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8C5" w:rsidRDefault="00C63C8F" w:rsidP="001128C5">
      <w:pPr>
        <w:pStyle w:val="Heading1"/>
      </w:pPr>
      <w:r>
        <w:rPr>
          <w:noProof/>
          <w:lang w:eastAsia="en-A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75.65pt;margin-top:-14.4pt;width:92.15pt;height:34.6pt;z-index:251657728;visibility:visible;mso-wrap-edited:f" o:allowincell="f" fillcolor="window">
            <v:imagedata r:id="rId8" o:title=""/>
          </v:shape>
          <o:OLEObject Type="Embed" ProgID="Word.Picture.8" ShapeID="_x0000_s1026" DrawAspect="Content" ObjectID="_1519731123" r:id="rId9"/>
        </w:pict>
      </w:r>
      <w:r w:rsidR="001128C5">
        <w:rPr>
          <w:noProof/>
        </w:rPr>
        <w:t>COUNCIL POLICY</w:t>
      </w:r>
    </w:p>
    <w:p w:rsidR="001128C5" w:rsidRDefault="001128C5" w:rsidP="001128C5">
      <w:pPr>
        <w:jc w:val="center"/>
      </w:pPr>
    </w:p>
    <w:tbl>
      <w:tblPr>
        <w:tblW w:w="0" w:type="auto"/>
        <w:tblInd w:w="108" w:type="dxa"/>
        <w:tblLayout w:type="fixed"/>
        <w:tblLook w:val="0000"/>
      </w:tblPr>
      <w:tblGrid>
        <w:gridCol w:w="2552"/>
        <w:gridCol w:w="2835"/>
        <w:gridCol w:w="1843"/>
        <w:gridCol w:w="2126"/>
      </w:tblGrid>
      <w:tr w:rsidR="001128C5">
        <w:trPr>
          <w:cantSplit/>
        </w:trPr>
        <w:tc>
          <w:tcPr>
            <w:tcW w:w="538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128C5" w:rsidRDefault="00297CC3" w:rsidP="00F00AF4">
            <w:pPr>
              <w:tabs>
                <w:tab w:val="left" w:pos="552"/>
                <w:tab w:val="left" w:pos="952"/>
              </w:tabs>
              <w:rPr>
                <w:b/>
                <w:sz w:val="32"/>
              </w:rPr>
            </w:pPr>
            <w:bookmarkStart w:id="0" w:name="Title"/>
            <w:bookmarkStart w:id="1" w:name="DocNo" w:colFirst="2" w:colLast="2"/>
            <w:r>
              <w:rPr>
                <w:b/>
                <w:sz w:val="32"/>
              </w:rPr>
              <w:t>General Signage (</w:t>
            </w:r>
            <w:r w:rsidR="008A7E7E">
              <w:rPr>
                <w:b/>
                <w:sz w:val="32"/>
              </w:rPr>
              <w:t xml:space="preserve">Including </w:t>
            </w:r>
            <w:r w:rsidR="001128C5">
              <w:rPr>
                <w:b/>
                <w:sz w:val="32"/>
              </w:rPr>
              <w:t>Electoral Advertising Signs</w:t>
            </w:r>
            <w:r w:rsidR="008A7E7E">
              <w:rPr>
                <w:b/>
                <w:sz w:val="32"/>
              </w:rPr>
              <w:t>)</w:t>
            </w:r>
            <w:r w:rsidR="001128C5">
              <w:rPr>
                <w:b/>
                <w:sz w:val="32"/>
              </w:rPr>
              <w:t xml:space="preserve"> On </w:t>
            </w:r>
            <w:r w:rsidR="008A7E7E">
              <w:rPr>
                <w:b/>
                <w:sz w:val="32"/>
              </w:rPr>
              <w:t xml:space="preserve">Council </w:t>
            </w:r>
            <w:r w:rsidR="001128C5">
              <w:rPr>
                <w:b/>
                <w:sz w:val="32"/>
              </w:rPr>
              <w:t>Road Reserves</w:t>
            </w:r>
            <w:bookmarkEnd w:id="0"/>
            <w:r w:rsidR="003019A0">
              <w:rPr>
                <w:b/>
                <w:sz w:val="32"/>
              </w:rPr>
              <w:t xml:space="preserve"> and</w:t>
            </w:r>
            <w:r w:rsidR="00764325">
              <w:rPr>
                <w:b/>
                <w:sz w:val="32"/>
              </w:rPr>
              <w:t xml:space="preserve"> Land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8C5" w:rsidRDefault="001128C5" w:rsidP="00493AF3">
            <w:r>
              <w:t>Document No: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8C5" w:rsidRDefault="00D56B67" w:rsidP="00493AF3">
            <w:smartTag w:uri="urn:schemas-microsoft-com:office:smarttags" w:element="PersonName">
              <w:r>
                <w:t>C</w:t>
              </w:r>
              <w:r w:rsidR="001128C5">
                <w:t>PL</w:t>
              </w:r>
            </w:smartTag>
            <w:r w:rsidR="00D8302E">
              <w:t>45.8</w:t>
            </w:r>
          </w:p>
        </w:tc>
      </w:tr>
      <w:bookmarkEnd w:id="1"/>
      <w:tr w:rsidR="001128C5">
        <w:trPr>
          <w:cantSplit/>
        </w:trPr>
        <w:tc>
          <w:tcPr>
            <w:tcW w:w="5387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1128C5" w:rsidRDefault="001128C5" w:rsidP="00493AF3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8C5" w:rsidRDefault="001128C5" w:rsidP="00493AF3">
            <w:r>
              <w:t xml:space="preserve">Approval Date:  </w:t>
            </w:r>
          </w:p>
        </w:tc>
        <w:tc>
          <w:tcPr>
            <w:tcW w:w="2126" w:type="dxa"/>
            <w:tcBorders>
              <w:top w:val="single" w:sz="6" w:space="0" w:color="auto"/>
              <w:right w:val="single" w:sz="6" w:space="0" w:color="auto"/>
            </w:tcBorders>
          </w:tcPr>
          <w:p w:rsidR="001128C5" w:rsidRDefault="00EF7DD0" w:rsidP="00493AF3">
            <w:r>
              <w:t>15 March 2016</w:t>
            </w:r>
          </w:p>
        </w:tc>
      </w:tr>
      <w:tr w:rsidR="001128C5">
        <w:trPr>
          <w:cantSplit/>
        </w:trPr>
        <w:tc>
          <w:tcPr>
            <w:tcW w:w="5387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1128C5" w:rsidRDefault="001128C5" w:rsidP="00493AF3">
            <w:bookmarkStart w:id="2" w:name="ApprovedBy" w:colFirst="2" w:colLast="2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8C5" w:rsidRDefault="001128C5" w:rsidP="00493AF3">
            <w:r>
              <w:t>Approved By:</w:t>
            </w:r>
          </w:p>
        </w:tc>
        <w:tc>
          <w:tcPr>
            <w:tcW w:w="2126" w:type="dxa"/>
            <w:tcBorders>
              <w:top w:val="single" w:sz="6" w:space="0" w:color="auto"/>
              <w:right w:val="single" w:sz="6" w:space="0" w:color="auto"/>
            </w:tcBorders>
          </w:tcPr>
          <w:p w:rsidR="001128C5" w:rsidRDefault="00D8302E" w:rsidP="00493AF3">
            <w:r>
              <w:t>Council</w:t>
            </w:r>
          </w:p>
        </w:tc>
      </w:tr>
      <w:bookmarkEnd w:id="2"/>
      <w:tr w:rsidR="001128C5">
        <w:trPr>
          <w:cantSplit/>
          <w:trHeight w:val="548"/>
        </w:trPr>
        <w:tc>
          <w:tcPr>
            <w:tcW w:w="538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28C5" w:rsidRDefault="001128C5" w:rsidP="00493AF3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8C5" w:rsidRDefault="001128C5" w:rsidP="00493AF3">
            <w:r>
              <w:t>Review Date:</w:t>
            </w:r>
          </w:p>
        </w:tc>
        <w:tc>
          <w:tcPr>
            <w:tcW w:w="2126" w:type="dxa"/>
            <w:tcBorders>
              <w:top w:val="single" w:sz="6" w:space="0" w:color="auto"/>
              <w:right w:val="single" w:sz="6" w:space="0" w:color="auto"/>
            </w:tcBorders>
          </w:tcPr>
          <w:p w:rsidR="001128C5" w:rsidRDefault="00EF7DD0" w:rsidP="00BA1579">
            <w:r>
              <w:t>15 March 2019</w:t>
            </w:r>
          </w:p>
        </w:tc>
      </w:tr>
      <w:tr w:rsidR="001128C5">
        <w:trPr>
          <w:cantSplit/>
        </w:trPr>
        <w:tc>
          <w:tcPr>
            <w:tcW w:w="538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128C5" w:rsidRDefault="001128C5" w:rsidP="00493AF3">
            <w:pPr>
              <w:rPr>
                <w:b/>
              </w:rPr>
            </w:pPr>
            <w:r>
              <w:t>Responsible Officer: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8C5" w:rsidRDefault="001128C5" w:rsidP="00493AF3">
            <w:r>
              <w:t>Expiry Date: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28C5" w:rsidRDefault="00D8302E" w:rsidP="00493AF3">
            <w:r>
              <w:t>N/A</w:t>
            </w:r>
          </w:p>
        </w:tc>
      </w:tr>
      <w:tr w:rsidR="001128C5">
        <w:trPr>
          <w:cantSplit/>
        </w:trPr>
        <w:tc>
          <w:tcPr>
            <w:tcW w:w="5387" w:type="dxa"/>
            <w:gridSpan w:val="2"/>
            <w:tcBorders>
              <w:left w:val="single" w:sz="6" w:space="0" w:color="auto"/>
            </w:tcBorders>
          </w:tcPr>
          <w:p w:rsidR="001128C5" w:rsidRDefault="001128C5" w:rsidP="00BA1579">
            <w:pPr>
              <w:rPr>
                <w:b/>
              </w:rPr>
            </w:pPr>
            <w:r>
              <w:rPr>
                <w:b/>
              </w:rPr>
              <w:t xml:space="preserve">General Manager </w:t>
            </w:r>
            <w:r w:rsidR="00BA1579">
              <w:rPr>
                <w:b/>
              </w:rPr>
              <w:t>Planning &amp; Development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8C5" w:rsidRDefault="00D8302E" w:rsidP="00493AF3">
            <w:r>
              <w:t>Version No</w:t>
            </w:r>
          </w:p>
        </w:tc>
        <w:tc>
          <w:tcPr>
            <w:tcW w:w="2126" w:type="dxa"/>
            <w:tcBorders>
              <w:top w:val="single" w:sz="6" w:space="0" w:color="auto"/>
              <w:right w:val="single" w:sz="6" w:space="0" w:color="auto"/>
            </w:tcBorders>
          </w:tcPr>
          <w:p w:rsidR="001128C5" w:rsidRDefault="00EF7DD0" w:rsidP="00493AF3">
            <w:r>
              <w:t>03</w:t>
            </w:r>
          </w:p>
        </w:tc>
      </w:tr>
      <w:tr w:rsidR="001128C5">
        <w:trPr>
          <w:cantSplit/>
          <w:trHeight w:val="6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28C5" w:rsidRDefault="001128C5" w:rsidP="00493AF3">
            <w:pPr>
              <w:ind w:left="2302" w:hanging="2302"/>
            </w:pPr>
            <w:bookmarkStart w:id="3" w:name="AuthorisedOfficer" w:colFirst="1" w:colLast="1"/>
            <w:r>
              <w:t>Authorising Officer:</w:t>
            </w:r>
            <w:r>
              <w:tab/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8C5" w:rsidRDefault="00D56B67" w:rsidP="00493AF3">
            <w:pPr>
              <w:ind w:left="2302" w:hanging="2302"/>
              <w:jc w:val="right"/>
              <w:rPr>
                <w:b/>
              </w:rPr>
            </w:pPr>
            <w:r>
              <w:rPr>
                <w:b/>
              </w:rPr>
              <w:t>Chief Executive Officer</w:t>
            </w:r>
          </w:p>
        </w:tc>
      </w:tr>
      <w:bookmarkEnd w:id="3"/>
    </w:tbl>
    <w:p w:rsidR="001128C5" w:rsidRDefault="001128C5" w:rsidP="001128C5"/>
    <w:p w:rsidR="00D56B67" w:rsidRPr="009A5822" w:rsidRDefault="00D56B67" w:rsidP="00D56B67">
      <w:pPr>
        <w:pStyle w:val="NumberedPara"/>
        <w:rPr>
          <w:rFonts w:cs="Arial"/>
          <w:sz w:val="22"/>
          <w:szCs w:val="22"/>
        </w:rPr>
      </w:pPr>
      <w:r w:rsidRPr="009A5822">
        <w:rPr>
          <w:rFonts w:cs="Arial"/>
          <w:sz w:val="22"/>
          <w:szCs w:val="22"/>
        </w:rPr>
        <w:t xml:space="preserve">PURPOSE </w:t>
      </w:r>
    </w:p>
    <w:p w:rsidR="0062126C" w:rsidRDefault="007838FC" w:rsidP="0062126C">
      <w:pPr>
        <w:pStyle w:val="NumberedPara"/>
        <w:numPr>
          <w:ilvl w:val="0"/>
          <w:numId w:val="0"/>
        </w:numPr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The purpose of this policy is to provide direction on the </w:t>
      </w:r>
      <w:r w:rsidR="00754236">
        <w:rPr>
          <w:rFonts w:cs="Arial"/>
          <w:b w:val="0"/>
          <w:sz w:val="22"/>
          <w:szCs w:val="22"/>
        </w:rPr>
        <w:t xml:space="preserve">assessment and determination of </w:t>
      </w:r>
      <w:r w:rsidR="00CC5851">
        <w:rPr>
          <w:rFonts w:cs="Arial"/>
          <w:b w:val="0"/>
          <w:sz w:val="22"/>
          <w:szCs w:val="22"/>
        </w:rPr>
        <w:t xml:space="preserve">an </w:t>
      </w:r>
      <w:r w:rsidR="00754236">
        <w:rPr>
          <w:rFonts w:cs="Arial"/>
          <w:b w:val="0"/>
          <w:sz w:val="22"/>
          <w:szCs w:val="22"/>
        </w:rPr>
        <w:t>application to place</w:t>
      </w:r>
      <w:r>
        <w:rPr>
          <w:rFonts w:cs="Arial"/>
          <w:b w:val="0"/>
          <w:sz w:val="22"/>
          <w:szCs w:val="22"/>
        </w:rPr>
        <w:t xml:space="preserve"> </w:t>
      </w:r>
      <w:r w:rsidR="008A7E7E">
        <w:rPr>
          <w:rFonts w:cs="Arial"/>
          <w:b w:val="0"/>
          <w:sz w:val="22"/>
          <w:szCs w:val="22"/>
        </w:rPr>
        <w:t>general signage (including</w:t>
      </w:r>
      <w:r>
        <w:rPr>
          <w:rFonts w:cs="Arial"/>
          <w:b w:val="0"/>
          <w:sz w:val="22"/>
          <w:szCs w:val="22"/>
        </w:rPr>
        <w:t xml:space="preserve"> electoral advertising signs</w:t>
      </w:r>
      <w:r w:rsidR="008A7E7E">
        <w:rPr>
          <w:rFonts w:cs="Arial"/>
          <w:b w:val="0"/>
          <w:sz w:val="22"/>
          <w:szCs w:val="22"/>
        </w:rPr>
        <w:t>)</w:t>
      </w:r>
      <w:r>
        <w:rPr>
          <w:rFonts w:cs="Arial"/>
          <w:b w:val="0"/>
          <w:sz w:val="22"/>
          <w:szCs w:val="22"/>
        </w:rPr>
        <w:t xml:space="preserve"> on any Council l</w:t>
      </w:r>
      <w:r w:rsidR="00B9453C">
        <w:rPr>
          <w:rFonts w:cs="Arial"/>
          <w:b w:val="0"/>
          <w:sz w:val="22"/>
          <w:szCs w:val="22"/>
        </w:rPr>
        <w:t>and, municipal building or road</w:t>
      </w:r>
      <w:r w:rsidR="008A7E7E">
        <w:rPr>
          <w:rFonts w:cs="Arial"/>
          <w:b w:val="0"/>
          <w:sz w:val="22"/>
          <w:szCs w:val="22"/>
        </w:rPr>
        <w:t xml:space="preserve"> </w:t>
      </w:r>
      <w:r w:rsidR="00754236">
        <w:rPr>
          <w:rFonts w:cs="Arial"/>
          <w:b w:val="0"/>
          <w:sz w:val="22"/>
          <w:szCs w:val="22"/>
        </w:rPr>
        <w:t>in order to ensure consistent processing of such application and the protection of</w:t>
      </w:r>
      <w:r w:rsidR="008A7E7E">
        <w:rPr>
          <w:rFonts w:cs="Arial"/>
          <w:b w:val="0"/>
          <w:sz w:val="22"/>
          <w:szCs w:val="22"/>
        </w:rPr>
        <w:t xml:space="preserve"> community safety </w:t>
      </w:r>
      <w:r w:rsidR="00B9453C">
        <w:rPr>
          <w:rFonts w:cs="Arial"/>
          <w:b w:val="0"/>
          <w:sz w:val="22"/>
          <w:szCs w:val="22"/>
        </w:rPr>
        <w:t xml:space="preserve">and </w:t>
      </w:r>
      <w:r w:rsidR="00754236">
        <w:rPr>
          <w:rFonts w:cs="Arial"/>
          <w:b w:val="0"/>
          <w:sz w:val="22"/>
          <w:szCs w:val="22"/>
        </w:rPr>
        <w:t xml:space="preserve">amenity including by </w:t>
      </w:r>
      <w:r w:rsidR="00B9453C">
        <w:rPr>
          <w:rFonts w:cs="Arial"/>
          <w:b w:val="0"/>
          <w:sz w:val="22"/>
          <w:szCs w:val="22"/>
        </w:rPr>
        <w:t>avoid</w:t>
      </w:r>
      <w:r w:rsidR="00754236">
        <w:rPr>
          <w:rFonts w:cs="Arial"/>
          <w:b w:val="0"/>
          <w:sz w:val="22"/>
          <w:szCs w:val="22"/>
        </w:rPr>
        <w:t>ing</w:t>
      </w:r>
      <w:r w:rsidR="00B9453C">
        <w:rPr>
          <w:rFonts w:cs="Arial"/>
          <w:b w:val="0"/>
          <w:sz w:val="22"/>
          <w:szCs w:val="22"/>
        </w:rPr>
        <w:t xml:space="preserve"> excessive sign </w:t>
      </w:r>
      <w:r w:rsidR="001B79E2">
        <w:rPr>
          <w:rFonts w:cs="Arial"/>
          <w:b w:val="0"/>
          <w:sz w:val="22"/>
          <w:szCs w:val="22"/>
        </w:rPr>
        <w:t>clutter.</w:t>
      </w:r>
    </w:p>
    <w:p w:rsidR="001B79E2" w:rsidRPr="001B79E2" w:rsidRDefault="001B79E2" w:rsidP="001B79E2">
      <w:pPr>
        <w:rPr>
          <w:lang w:val="en-AU" w:eastAsia="en-US"/>
        </w:rPr>
      </w:pPr>
    </w:p>
    <w:p w:rsidR="00D56B67" w:rsidRPr="009A5822" w:rsidRDefault="00D56B67" w:rsidP="00D56B67">
      <w:pPr>
        <w:pStyle w:val="NumberedPara"/>
        <w:rPr>
          <w:rFonts w:cs="Arial"/>
          <w:sz w:val="22"/>
          <w:szCs w:val="22"/>
        </w:rPr>
      </w:pPr>
      <w:r w:rsidRPr="009A5822">
        <w:rPr>
          <w:rFonts w:cs="Arial"/>
          <w:sz w:val="22"/>
          <w:szCs w:val="22"/>
        </w:rPr>
        <w:t xml:space="preserve">SCOPE </w:t>
      </w:r>
    </w:p>
    <w:p w:rsidR="00D56B67" w:rsidRDefault="00D56B67" w:rsidP="00D56B67">
      <w:pPr>
        <w:rPr>
          <w:rFonts w:cs="Arial"/>
          <w:szCs w:val="22"/>
        </w:rPr>
      </w:pPr>
      <w:r w:rsidRPr="009A5822">
        <w:rPr>
          <w:rFonts w:cs="Arial"/>
          <w:szCs w:val="22"/>
        </w:rPr>
        <w:t xml:space="preserve">This policy applies to all </w:t>
      </w:r>
      <w:r w:rsidR="008A7E7E">
        <w:rPr>
          <w:rFonts w:cs="Arial"/>
          <w:szCs w:val="22"/>
        </w:rPr>
        <w:t>signage on any Council land</w:t>
      </w:r>
      <w:r w:rsidR="003019A0">
        <w:rPr>
          <w:rFonts w:cs="Arial"/>
          <w:szCs w:val="22"/>
        </w:rPr>
        <w:t xml:space="preserve"> </w:t>
      </w:r>
      <w:r w:rsidR="00396443">
        <w:rPr>
          <w:rFonts w:cs="Arial"/>
          <w:szCs w:val="22"/>
        </w:rPr>
        <w:t xml:space="preserve">and </w:t>
      </w:r>
      <w:r w:rsidR="008A7E7E">
        <w:rPr>
          <w:rFonts w:cs="Arial"/>
          <w:szCs w:val="22"/>
        </w:rPr>
        <w:t>roads</w:t>
      </w:r>
      <w:r w:rsidR="00396443">
        <w:rPr>
          <w:rFonts w:cs="Arial"/>
          <w:szCs w:val="22"/>
        </w:rPr>
        <w:t xml:space="preserve"> </w:t>
      </w:r>
      <w:r w:rsidR="008A7E7E">
        <w:rPr>
          <w:rFonts w:cs="Arial"/>
          <w:szCs w:val="22"/>
        </w:rPr>
        <w:t xml:space="preserve">but does not include those signs covered </w:t>
      </w:r>
      <w:r w:rsidR="001B79E2">
        <w:rPr>
          <w:rFonts w:cs="Arial"/>
          <w:szCs w:val="22"/>
        </w:rPr>
        <w:t>within the</w:t>
      </w:r>
      <w:r w:rsidR="008A7E7E">
        <w:rPr>
          <w:rFonts w:cs="Arial"/>
          <w:szCs w:val="22"/>
        </w:rPr>
        <w:t xml:space="preserve"> scope of the </w:t>
      </w:r>
      <w:r w:rsidR="00BA1579">
        <w:rPr>
          <w:rFonts w:cs="Arial"/>
          <w:szCs w:val="22"/>
        </w:rPr>
        <w:t>Neighbourhood Amenity Local Law 2014</w:t>
      </w:r>
      <w:r w:rsidR="008A7E7E">
        <w:rPr>
          <w:rFonts w:cs="Arial"/>
          <w:szCs w:val="22"/>
        </w:rPr>
        <w:t xml:space="preserve"> relating to the </w:t>
      </w:r>
      <w:r w:rsidR="003019A0">
        <w:rPr>
          <w:rFonts w:cs="Arial"/>
          <w:szCs w:val="22"/>
        </w:rPr>
        <w:t xml:space="preserve">placement of a sign on a Council footpath </w:t>
      </w:r>
      <w:r w:rsidR="001B79E2">
        <w:rPr>
          <w:rFonts w:cs="Arial"/>
          <w:szCs w:val="22"/>
        </w:rPr>
        <w:t>that advertises</w:t>
      </w:r>
      <w:r w:rsidR="003019A0">
        <w:rPr>
          <w:rFonts w:cs="Arial"/>
          <w:szCs w:val="22"/>
        </w:rPr>
        <w:t xml:space="preserve"> and </w:t>
      </w:r>
      <w:r w:rsidR="001B79E2">
        <w:rPr>
          <w:rFonts w:cs="Arial"/>
          <w:szCs w:val="22"/>
        </w:rPr>
        <w:t>promotes a</w:t>
      </w:r>
      <w:r w:rsidR="003019A0">
        <w:rPr>
          <w:rFonts w:cs="Arial"/>
          <w:szCs w:val="22"/>
        </w:rPr>
        <w:t xml:space="preserve"> business, goods, servi</w:t>
      </w:r>
      <w:r w:rsidR="001B79E2">
        <w:rPr>
          <w:rFonts w:cs="Arial"/>
          <w:szCs w:val="22"/>
        </w:rPr>
        <w:t>ces, an event or a competition.</w:t>
      </w:r>
    </w:p>
    <w:p w:rsidR="001B79E2" w:rsidRPr="009A5822" w:rsidRDefault="001B79E2" w:rsidP="00D56B67">
      <w:pPr>
        <w:rPr>
          <w:rFonts w:cs="Arial"/>
          <w:szCs w:val="22"/>
        </w:rPr>
      </w:pPr>
    </w:p>
    <w:p w:rsidR="00D56B67" w:rsidRPr="009A5822" w:rsidRDefault="00D56B67" w:rsidP="00D56B67">
      <w:pPr>
        <w:pStyle w:val="NumberedPara"/>
        <w:rPr>
          <w:rFonts w:cs="Arial"/>
          <w:sz w:val="22"/>
          <w:szCs w:val="22"/>
        </w:rPr>
      </w:pPr>
      <w:r w:rsidRPr="009A5822">
        <w:rPr>
          <w:rFonts w:cs="Arial"/>
          <w:sz w:val="22"/>
          <w:szCs w:val="22"/>
        </w:rPr>
        <w:t>REFERENCES</w:t>
      </w:r>
    </w:p>
    <w:p w:rsidR="00396443" w:rsidRDefault="00396443" w:rsidP="00D56B67">
      <w:pPr>
        <w:pStyle w:val="SumPoin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Road Management Act </w:t>
      </w:r>
      <w:r w:rsidR="0034119F">
        <w:rPr>
          <w:rFonts w:cs="Arial"/>
          <w:sz w:val="22"/>
          <w:szCs w:val="22"/>
        </w:rPr>
        <w:t>2004</w:t>
      </w:r>
    </w:p>
    <w:p w:rsidR="00D56B67" w:rsidRDefault="00BA1579" w:rsidP="00D56B67">
      <w:pPr>
        <w:pStyle w:val="SumPoin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City of Greater Geelong Neighbourhood Amenity Local Law 2014</w:t>
      </w:r>
    </w:p>
    <w:p w:rsidR="001B79E2" w:rsidRPr="009A5822" w:rsidRDefault="001B79E2" w:rsidP="00D56B67">
      <w:pPr>
        <w:pStyle w:val="SumPoint"/>
        <w:rPr>
          <w:rFonts w:cs="Arial"/>
          <w:sz w:val="22"/>
          <w:szCs w:val="22"/>
        </w:rPr>
      </w:pPr>
    </w:p>
    <w:p w:rsidR="00D56B67" w:rsidRPr="009A5822" w:rsidRDefault="00D56B67" w:rsidP="00D56B67">
      <w:pPr>
        <w:pStyle w:val="NumberedPara"/>
        <w:rPr>
          <w:rFonts w:cs="Arial"/>
          <w:sz w:val="22"/>
          <w:szCs w:val="22"/>
        </w:rPr>
      </w:pPr>
      <w:r w:rsidRPr="009A5822">
        <w:rPr>
          <w:rFonts w:cs="Arial"/>
          <w:sz w:val="22"/>
          <w:szCs w:val="22"/>
        </w:rPr>
        <w:t>DEFINITIONS</w:t>
      </w:r>
    </w:p>
    <w:p w:rsidR="00396443" w:rsidRPr="00396443" w:rsidRDefault="00396443" w:rsidP="00396443">
      <w:pPr>
        <w:pStyle w:val="SumPoin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‘A</w:t>
      </w:r>
      <w:r w:rsidRPr="00396443">
        <w:rPr>
          <w:rFonts w:cs="Arial"/>
          <w:sz w:val="22"/>
          <w:szCs w:val="22"/>
        </w:rPr>
        <w:t>ncillary area</w:t>
      </w:r>
      <w:r>
        <w:rPr>
          <w:rFonts w:cs="Arial"/>
          <w:sz w:val="22"/>
          <w:szCs w:val="22"/>
        </w:rPr>
        <w:t>’</w:t>
      </w:r>
      <w:r w:rsidRPr="00396443">
        <w:rPr>
          <w:rFonts w:cs="Arial"/>
          <w:sz w:val="22"/>
          <w:szCs w:val="22"/>
        </w:rPr>
        <w:t xml:space="preserve"> means an area designated as an ancillary</w:t>
      </w:r>
      <w:r>
        <w:rPr>
          <w:rFonts w:cs="Arial"/>
          <w:sz w:val="22"/>
          <w:szCs w:val="22"/>
        </w:rPr>
        <w:t xml:space="preserve"> </w:t>
      </w:r>
      <w:r w:rsidRPr="00396443">
        <w:rPr>
          <w:rFonts w:cs="Arial"/>
          <w:sz w:val="22"/>
          <w:szCs w:val="22"/>
        </w:rPr>
        <w:t>area by the coordinating road authority under</w:t>
      </w:r>
      <w:r>
        <w:rPr>
          <w:rFonts w:cs="Arial"/>
          <w:sz w:val="22"/>
          <w:szCs w:val="22"/>
        </w:rPr>
        <w:t xml:space="preserve"> S</w:t>
      </w:r>
      <w:r w:rsidRPr="00396443">
        <w:rPr>
          <w:rFonts w:cs="Arial"/>
          <w:sz w:val="22"/>
          <w:szCs w:val="22"/>
        </w:rPr>
        <w:t>ection 18</w:t>
      </w:r>
      <w:r w:rsidR="00F7481C">
        <w:rPr>
          <w:rFonts w:cs="Arial"/>
          <w:sz w:val="22"/>
          <w:szCs w:val="22"/>
        </w:rPr>
        <w:t xml:space="preserve"> of the Road Management Act 200</w:t>
      </w:r>
      <w:r w:rsidR="0034119F">
        <w:rPr>
          <w:rFonts w:cs="Arial"/>
          <w:sz w:val="22"/>
          <w:szCs w:val="22"/>
        </w:rPr>
        <w:t>4</w:t>
      </w:r>
      <w:r w:rsidRPr="00396443">
        <w:rPr>
          <w:rFonts w:cs="Arial"/>
          <w:sz w:val="22"/>
          <w:szCs w:val="22"/>
        </w:rPr>
        <w:t>;</w:t>
      </w:r>
      <w:r w:rsidR="004409CD">
        <w:rPr>
          <w:rFonts w:cs="Arial"/>
          <w:sz w:val="22"/>
          <w:szCs w:val="22"/>
        </w:rPr>
        <w:t xml:space="preserve"> </w:t>
      </w:r>
      <w:r w:rsidRPr="00396443">
        <w:rPr>
          <w:rFonts w:cs="Arial"/>
          <w:sz w:val="22"/>
          <w:szCs w:val="22"/>
        </w:rPr>
        <w:t>Example</w:t>
      </w:r>
      <w:r>
        <w:rPr>
          <w:rFonts w:cs="Arial"/>
          <w:sz w:val="22"/>
          <w:szCs w:val="22"/>
        </w:rPr>
        <w:t xml:space="preserve"> - </w:t>
      </w:r>
      <w:r w:rsidRPr="00396443">
        <w:rPr>
          <w:rFonts w:cs="Arial"/>
          <w:sz w:val="22"/>
          <w:szCs w:val="22"/>
        </w:rPr>
        <w:t>Any area which is a "park and ride" car</w:t>
      </w:r>
      <w:r>
        <w:rPr>
          <w:rFonts w:cs="Arial"/>
          <w:sz w:val="22"/>
          <w:szCs w:val="22"/>
        </w:rPr>
        <w:t xml:space="preserve"> </w:t>
      </w:r>
      <w:r w:rsidRPr="00396443">
        <w:rPr>
          <w:rFonts w:cs="Arial"/>
          <w:sz w:val="22"/>
          <w:szCs w:val="22"/>
        </w:rPr>
        <w:t>park, rest stop or</w:t>
      </w:r>
      <w:r>
        <w:rPr>
          <w:rFonts w:cs="Arial"/>
          <w:sz w:val="22"/>
          <w:szCs w:val="22"/>
        </w:rPr>
        <w:t xml:space="preserve"> </w:t>
      </w:r>
      <w:r w:rsidRPr="00396443">
        <w:rPr>
          <w:rFonts w:cs="Arial"/>
          <w:sz w:val="22"/>
          <w:szCs w:val="22"/>
        </w:rPr>
        <w:t>scenic lookout could be designated as an ancillary area.</w:t>
      </w:r>
    </w:p>
    <w:p w:rsidR="00ED050E" w:rsidRDefault="00396443" w:rsidP="00D56B67">
      <w:pPr>
        <w:pStyle w:val="SumPoint"/>
        <w:rPr>
          <w:rFonts w:cs="Arial"/>
          <w:sz w:val="22"/>
          <w:szCs w:val="22"/>
        </w:rPr>
      </w:pPr>
      <w:r w:rsidRPr="009A5822">
        <w:rPr>
          <w:rFonts w:cs="Arial"/>
          <w:sz w:val="22"/>
          <w:szCs w:val="22"/>
        </w:rPr>
        <w:t xml:space="preserve"> </w:t>
      </w:r>
      <w:r w:rsidR="00D56B67" w:rsidRPr="009A5822">
        <w:rPr>
          <w:rFonts w:cs="Arial"/>
          <w:sz w:val="22"/>
          <w:szCs w:val="22"/>
        </w:rPr>
        <w:t xml:space="preserve">“Council land” means </w:t>
      </w:r>
      <w:r w:rsidR="00BA1579">
        <w:rPr>
          <w:rFonts w:cs="Arial"/>
          <w:sz w:val="22"/>
          <w:szCs w:val="22"/>
        </w:rPr>
        <w:t xml:space="preserve">any </w:t>
      </w:r>
      <w:r w:rsidR="00BA1579" w:rsidRPr="009A5822">
        <w:rPr>
          <w:rFonts w:cs="Arial"/>
          <w:sz w:val="22"/>
          <w:szCs w:val="22"/>
        </w:rPr>
        <w:t xml:space="preserve"> </w:t>
      </w:r>
      <w:r w:rsidR="00D56B67" w:rsidRPr="009A5822">
        <w:rPr>
          <w:rFonts w:cs="Arial"/>
          <w:sz w:val="22"/>
          <w:szCs w:val="22"/>
        </w:rPr>
        <w:t xml:space="preserve">land </w:t>
      </w:r>
      <w:r w:rsidR="00BA1579">
        <w:rPr>
          <w:rFonts w:cs="Arial"/>
          <w:sz w:val="22"/>
          <w:szCs w:val="22"/>
        </w:rPr>
        <w:t xml:space="preserve">owned, or </w:t>
      </w:r>
      <w:r w:rsidR="00D56B67" w:rsidRPr="009A5822">
        <w:rPr>
          <w:rFonts w:cs="Arial"/>
          <w:sz w:val="22"/>
          <w:szCs w:val="22"/>
        </w:rPr>
        <w:t>vested in</w:t>
      </w:r>
      <w:r w:rsidR="00BA1579">
        <w:rPr>
          <w:rFonts w:cs="Arial"/>
          <w:sz w:val="22"/>
          <w:szCs w:val="22"/>
        </w:rPr>
        <w:t>,</w:t>
      </w:r>
      <w:r w:rsidR="00D56B67" w:rsidRPr="009A5822">
        <w:rPr>
          <w:rFonts w:cs="Arial"/>
          <w:sz w:val="22"/>
          <w:szCs w:val="22"/>
        </w:rPr>
        <w:t xml:space="preserve"> or under the control </w:t>
      </w:r>
      <w:r w:rsidR="00BA1579">
        <w:rPr>
          <w:rFonts w:cs="Arial"/>
          <w:sz w:val="22"/>
          <w:szCs w:val="22"/>
        </w:rPr>
        <w:t xml:space="preserve">or management </w:t>
      </w:r>
      <w:r w:rsidR="00D56B67" w:rsidRPr="009A5822">
        <w:rPr>
          <w:rFonts w:cs="Arial"/>
          <w:sz w:val="22"/>
          <w:szCs w:val="22"/>
        </w:rPr>
        <w:t>of Council including</w:t>
      </w:r>
      <w:r w:rsidR="00BA1579">
        <w:rPr>
          <w:rFonts w:cs="Arial"/>
          <w:sz w:val="22"/>
          <w:szCs w:val="22"/>
        </w:rPr>
        <w:t>, but not limited to a road, mun</w:t>
      </w:r>
      <w:r w:rsidR="006B4015">
        <w:rPr>
          <w:rFonts w:cs="Arial"/>
          <w:sz w:val="22"/>
          <w:szCs w:val="22"/>
        </w:rPr>
        <w:t>ic</w:t>
      </w:r>
      <w:r w:rsidR="00BA1579">
        <w:rPr>
          <w:rFonts w:cs="Arial"/>
          <w:sz w:val="22"/>
          <w:szCs w:val="22"/>
        </w:rPr>
        <w:t xml:space="preserve">ipal </w:t>
      </w:r>
      <w:r w:rsidR="00D56B67" w:rsidRPr="009A5822">
        <w:rPr>
          <w:rFonts w:cs="Arial"/>
          <w:sz w:val="22"/>
          <w:szCs w:val="22"/>
        </w:rPr>
        <w:t xml:space="preserve"> reserve</w:t>
      </w:r>
      <w:r w:rsidR="00BA1579">
        <w:rPr>
          <w:rFonts w:cs="Arial"/>
          <w:sz w:val="22"/>
          <w:szCs w:val="22"/>
        </w:rPr>
        <w:t xml:space="preserve"> or other reservation</w:t>
      </w:r>
      <w:r w:rsidR="00D56B67" w:rsidRPr="009A5822">
        <w:rPr>
          <w:rFonts w:cs="Arial"/>
          <w:sz w:val="22"/>
          <w:szCs w:val="22"/>
        </w:rPr>
        <w:t>, watercourse,</w:t>
      </w:r>
      <w:r w:rsidR="00BA1579">
        <w:rPr>
          <w:rFonts w:cs="Arial"/>
          <w:sz w:val="22"/>
          <w:szCs w:val="22"/>
        </w:rPr>
        <w:t xml:space="preserve"> foreshore reserve, </w:t>
      </w:r>
      <w:r w:rsidR="00D56B67" w:rsidRPr="009A5822">
        <w:rPr>
          <w:rFonts w:cs="Arial"/>
          <w:sz w:val="22"/>
          <w:szCs w:val="22"/>
        </w:rPr>
        <w:t xml:space="preserve"> jetty</w:t>
      </w:r>
      <w:r w:rsidR="00BA1579">
        <w:rPr>
          <w:rFonts w:cs="Arial"/>
          <w:sz w:val="22"/>
          <w:szCs w:val="22"/>
        </w:rPr>
        <w:t xml:space="preserve"> or boat ramp.</w:t>
      </w:r>
    </w:p>
    <w:p w:rsidR="00D56B67" w:rsidRPr="009A5822" w:rsidRDefault="00396443" w:rsidP="00D56B67">
      <w:pPr>
        <w:pStyle w:val="SumPoint"/>
        <w:rPr>
          <w:rFonts w:cs="Arial"/>
          <w:sz w:val="22"/>
          <w:szCs w:val="22"/>
        </w:rPr>
      </w:pPr>
      <w:r w:rsidRPr="009A5822">
        <w:rPr>
          <w:rFonts w:cs="Arial"/>
          <w:sz w:val="22"/>
          <w:szCs w:val="22"/>
        </w:rPr>
        <w:t xml:space="preserve"> </w:t>
      </w:r>
      <w:r w:rsidR="00D56B67" w:rsidRPr="009A5822">
        <w:rPr>
          <w:rFonts w:cs="Arial"/>
          <w:sz w:val="22"/>
          <w:szCs w:val="22"/>
        </w:rPr>
        <w:t>“Reserve” means any land which is owned, occupied or managed or controlled by Council and dedicated or used for outdoor cultural, environmental, sporting or recreational purposes.</w:t>
      </w:r>
    </w:p>
    <w:p w:rsidR="00396443" w:rsidRDefault="00D56B67" w:rsidP="00D56B67">
      <w:pPr>
        <w:pStyle w:val="SumPoint"/>
        <w:rPr>
          <w:rFonts w:cs="Arial"/>
          <w:sz w:val="22"/>
          <w:szCs w:val="22"/>
        </w:rPr>
      </w:pPr>
      <w:r w:rsidRPr="009A5822">
        <w:rPr>
          <w:rFonts w:cs="Arial"/>
          <w:sz w:val="22"/>
          <w:szCs w:val="22"/>
        </w:rPr>
        <w:t>“Road” has the meaning ascribed to it by Section 3 of the Local Government Act</w:t>
      </w:r>
      <w:r w:rsidR="00396443">
        <w:rPr>
          <w:rFonts w:cs="Arial"/>
          <w:sz w:val="22"/>
          <w:szCs w:val="22"/>
        </w:rPr>
        <w:t xml:space="preserve"> which </w:t>
      </w:r>
      <w:r w:rsidR="001B79E2">
        <w:rPr>
          <w:rFonts w:cs="Arial"/>
          <w:sz w:val="22"/>
          <w:szCs w:val="22"/>
        </w:rPr>
        <w:t>includes;</w:t>
      </w:r>
    </w:p>
    <w:p w:rsidR="00396443" w:rsidRPr="00396443" w:rsidRDefault="00396443" w:rsidP="00396443">
      <w:pPr>
        <w:pStyle w:val="SumPoint"/>
        <w:spacing w:after="0"/>
        <w:rPr>
          <w:rFonts w:cs="Arial"/>
          <w:sz w:val="22"/>
          <w:szCs w:val="22"/>
        </w:rPr>
      </w:pPr>
      <w:r w:rsidRPr="00396443">
        <w:rPr>
          <w:rFonts w:cs="Arial"/>
          <w:sz w:val="22"/>
          <w:szCs w:val="22"/>
        </w:rPr>
        <w:t>(a)</w:t>
      </w:r>
      <w:r w:rsidR="001A4870">
        <w:rPr>
          <w:rFonts w:cs="Arial"/>
          <w:sz w:val="22"/>
          <w:szCs w:val="22"/>
        </w:rPr>
        <w:tab/>
      </w:r>
      <w:r w:rsidRPr="00396443">
        <w:rPr>
          <w:rFonts w:cs="Arial"/>
          <w:sz w:val="22"/>
          <w:szCs w:val="22"/>
        </w:rPr>
        <w:t>a street; and</w:t>
      </w:r>
    </w:p>
    <w:p w:rsidR="00396443" w:rsidRPr="00396443" w:rsidRDefault="00396443" w:rsidP="00396443">
      <w:pPr>
        <w:pStyle w:val="SumPoint"/>
        <w:spacing w:after="0"/>
        <w:rPr>
          <w:rFonts w:cs="Arial"/>
          <w:sz w:val="22"/>
          <w:szCs w:val="22"/>
        </w:rPr>
      </w:pPr>
      <w:r w:rsidRPr="00396443">
        <w:rPr>
          <w:rFonts w:cs="Arial"/>
          <w:sz w:val="22"/>
          <w:szCs w:val="22"/>
        </w:rPr>
        <w:t>(b)</w:t>
      </w:r>
      <w:r w:rsidR="001A4870">
        <w:rPr>
          <w:rFonts w:cs="Arial"/>
          <w:sz w:val="22"/>
          <w:szCs w:val="22"/>
        </w:rPr>
        <w:tab/>
      </w:r>
      <w:r w:rsidRPr="00396443">
        <w:rPr>
          <w:rFonts w:cs="Arial"/>
          <w:sz w:val="22"/>
          <w:szCs w:val="22"/>
        </w:rPr>
        <w:t>a right of way; and</w:t>
      </w:r>
    </w:p>
    <w:p w:rsidR="00396443" w:rsidRPr="00396443" w:rsidRDefault="00396443" w:rsidP="001A4870">
      <w:pPr>
        <w:pStyle w:val="SumPoint"/>
        <w:spacing w:after="0"/>
        <w:ind w:left="720" w:hanging="720"/>
        <w:rPr>
          <w:rFonts w:cs="Arial"/>
          <w:sz w:val="22"/>
          <w:szCs w:val="22"/>
        </w:rPr>
      </w:pPr>
      <w:r w:rsidRPr="00396443">
        <w:rPr>
          <w:rFonts w:cs="Arial"/>
          <w:sz w:val="22"/>
          <w:szCs w:val="22"/>
        </w:rPr>
        <w:t>(c)</w:t>
      </w:r>
      <w:r w:rsidR="001A4870">
        <w:rPr>
          <w:rFonts w:cs="Arial"/>
          <w:sz w:val="22"/>
          <w:szCs w:val="22"/>
        </w:rPr>
        <w:tab/>
      </w:r>
      <w:r w:rsidRPr="00396443">
        <w:rPr>
          <w:rFonts w:cs="Arial"/>
          <w:sz w:val="22"/>
          <w:szCs w:val="22"/>
        </w:rPr>
        <w:t>any land reserved or proclaimed as a street</w:t>
      </w:r>
      <w:r>
        <w:rPr>
          <w:rFonts w:cs="Arial"/>
          <w:sz w:val="22"/>
          <w:szCs w:val="22"/>
        </w:rPr>
        <w:t xml:space="preserve"> </w:t>
      </w:r>
      <w:r w:rsidRPr="00396443">
        <w:rPr>
          <w:rFonts w:cs="Arial"/>
          <w:sz w:val="22"/>
          <w:szCs w:val="22"/>
        </w:rPr>
        <w:t>or road under the Crown Land (Reserves)</w:t>
      </w:r>
      <w:r w:rsidR="001A4870">
        <w:rPr>
          <w:rFonts w:cs="Arial"/>
          <w:sz w:val="22"/>
          <w:szCs w:val="22"/>
        </w:rPr>
        <w:t xml:space="preserve"> </w:t>
      </w:r>
      <w:r w:rsidRPr="00396443">
        <w:rPr>
          <w:rFonts w:cs="Arial"/>
          <w:sz w:val="22"/>
          <w:szCs w:val="22"/>
        </w:rPr>
        <w:t>Act 1978 or the Land Act 1958; and</w:t>
      </w:r>
    </w:p>
    <w:p w:rsidR="00396443" w:rsidRPr="00396443" w:rsidRDefault="000772E0" w:rsidP="00396443">
      <w:pPr>
        <w:pStyle w:val="SumPoint"/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</w:t>
      </w:r>
      <w:r w:rsidR="00396443" w:rsidRPr="00396443">
        <w:rPr>
          <w:rFonts w:cs="Arial"/>
          <w:sz w:val="22"/>
          <w:szCs w:val="22"/>
        </w:rPr>
        <w:t>)</w:t>
      </w:r>
      <w:r w:rsidR="001A4870">
        <w:rPr>
          <w:rFonts w:cs="Arial"/>
          <w:sz w:val="22"/>
          <w:szCs w:val="22"/>
        </w:rPr>
        <w:tab/>
      </w:r>
      <w:r w:rsidR="00396443" w:rsidRPr="00396443">
        <w:rPr>
          <w:rFonts w:cs="Arial"/>
          <w:sz w:val="22"/>
          <w:szCs w:val="22"/>
        </w:rPr>
        <w:t>a public road under the Road</w:t>
      </w:r>
      <w:r w:rsidR="00396443">
        <w:rPr>
          <w:rFonts w:cs="Arial"/>
          <w:sz w:val="22"/>
          <w:szCs w:val="22"/>
        </w:rPr>
        <w:t xml:space="preserve"> </w:t>
      </w:r>
      <w:r w:rsidR="00396443" w:rsidRPr="00396443">
        <w:rPr>
          <w:rFonts w:cs="Arial"/>
          <w:sz w:val="22"/>
          <w:szCs w:val="22"/>
        </w:rPr>
        <w:t>Management Act 2004; and</w:t>
      </w:r>
    </w:p>
    <w:p w:rsidR="00396443" w:rsidRPr="00396443" w:rsidRDefault="00396443" w:rsidP="00396443">
      <w:pPr>
        <w:pStyle w:val="SumPoint"/>
        <w:spacing w:after="0"/>
        <w:rPr>
          <w:rFonts w:cs="Arial"/>
          <w:sz w:val="22"/>
          <w:szCs w:val="22"/>
        </w:rPr>
      </w:pPr>
      <w:r w:rsidRPr="00396443">
        <w:rPr>
          <w:rFonts w:cs="Arial"/>
          <w:sz w:val="22"/>
          <w:szCs w:val="22"/>
        </w:rPr>
        <w:lastRenderedPageBreak/>
        <w:t>(</w:t>
      </w:r>
      <w:r w:rsidR="000772E0">
        <w:rPr>
          <w:rFonts w:cs="Arial"/>
          <w:sz w:val="22"/>
          <w:szCs w:val="22"/>
        </w:rPr>
        <w:t>e</w:t>
      </w:r>
      <w:r w:rsidRPr="00396443">
        <w:rPr>
          <w:rFonts w:cs="Arial"/>
          <w:sz w:val="22"/>
          <w:szCs w:val="22"/>
        </w:rPr>
        <w:t>)</w:t>
      </w:r>
      <w:r w:rsidR="001A4870">
        <w:rPr>
          <w:rFonts w:cs="Arial"/>
          <w:sz w:val="22"/>
          <w:szCs w:val="22"/>
        </w:rPr>
        <w:tab/>
      </w:r>
      <w:r w:rsidRPr="00396443">
        <w:rPr>
          <w:rFonts w:cs="Arial"/>
          <w:sz w:val="22"/>
          <w:szCs w:val="22"/>
        </w:rPr>
        <w:t>a passage; and</w:t>
      </w:r>
    </w:p>
    <w:p w:rsidR="00396443" w:rsidRPr="00396443" w:rsidRDefault="00396443" w:rsidP="00396443">
      <w:pPr>
        <w:pStyle w:val="SumPoint"/>
        <w:spacing w:after="0"/>
        <w:rPr>
          <w:rFonts w:cs="Arial"/>
          <w:sz w:val="22"/>
          <w:szCs w:val="22"/>
        </w:rPr>
      </w:pPr>
      <w:r w:rsidRPr="00396443">
        <w:rPr>
          <w:rFonts w:cs="Arial"/>
          <w:sz w:val="22"/>
          <w:szCs w:val="22"/>
        </w:rPr>
        <w:t>(</w:t>
      </w:r>
      <w:r w:rsidR="000772E0">
        <w:rPr>
          <w:rFonts w:cs="Arial"/>
          <w:sz w:val="22"/>
          <w:szCs w:val="22"/>
        </w:rPr>
        <w:t>f</w:t>
      </w:r>
      <w:r w:rsidRPr="00396443">
        <w:rPr>
          <w:rFonts w:cs="Arial"/>
          <w:sz w:val="22"/>
          <w:szCs w:val="22"/>
        </w:rPr>
        <w:t>)</w:t>
      </w:r>
      <w:r w:rsidR="001A4870">
        <w:rPr>
          <w:rFonts w:cs="Arial"/>
          <w:sz w:val="22"/>
          <w:szCs w:val="22"/>
        </w:rPr>
        <w:tab/>
      </w:r>
      <w:r w:rsidRPr="00396443">
        <w:rPr>
          <w:rFonts w:cs="Arial"/>
          <w:sz w:val="22"/>
          <w:szCs w:val="22"/>
        </w:rPr>
        <w:t xml:space="preserve">a </w:t>
      </w:r>
      <w:proofErr w:type="spellStart"/>
      <w:r w:rsidRPr="00396443">
        <w:rPr>
          <w:rFonts w:cs="Arial"/>
          <w:sz w:val="22"/>
          <w:szCs w:val="22"/>
        </w:rPr>
        <w:t>cul</w:t>
      </w:r>
      <w:proofErr w:type="spellEnd"/>
      <w:r w:rsidRPr="00396443">
        <w:rPr>
          <w:rFonts w:cs="Arial"/>
          <w:sz w:val="22"/>
          <w:szCs w:val="22"/>
        </w:rPr>
        <w:t xml:space="preserve"> de sac; and</w:t>
      </w:r>
    </w:p>
    <w:p w:rsidR="00396443" w:rsidRPr="00396443" w:rsidRDefault="000772E0" w:rsidP="00396443">
      <w:pPr>
        <w:pStyle w:val="SumPoint"/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(g</w:t>
      </w:r>
      <w:r w:rsidR="00396443" w:rsidRPr="00396443">
        <w:rPr>
          <w:rFonts w:cs="Arial"/>
          <w:sz w:val="22"/>
          <w:szCs w:val="22"/>
        </w:rPr>
        <w:t xml:space="preserve">) </w:t>
      </w:r>
      <w:r w:rsidR="001A4870">
        <w:rPr>
          <w:rFonts w:cs="Arial"/>
          <w:sz w:val="22"/>
          <w:szCs w:val="22"/>
        </w:rPr>
        <w:tab/>
      </w:r>
      <w:r w:rsidR="00396443" w:rsidRPr="00396443">
        <w:rPr>
          <w:rFonts w:cs="Arial"/>
          <w:sz w:val="22"/>
          <w:szCs w:val="22"/>
        </w:rPr>
        <w:t>a by-pass; and</w:t>
      </w:r>
    </w:p>
    <w:p w:rsidR="00396443" w:rsidRPr="00396443" w:rsidRDefault="000772E0" w:rsidP="00396443">
      <w:pPr>
        <w:pStyle w:val="SumPoint"/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(h</w:t>
      </w:r>
      <w:r w:rsidR="00396443" w:rsidRPr="00396443">
        <w:rPr>
          <w:rFonts w:cs="Arial"/>
          <w:sz w:val="22"/>
          <w:szCs w:val="22"/>
        </w:rPr>
        <w:t xml:space="preserve">) </w:t>
      </w:r>
      <w:r w:rsidR="001A4870">
        <w:rPr>
          <w:rFonts w:cs="Arial"/>
          <w:sz w:val="22"/>
          <w:szCs w:val="22"/>
        </w:rPr>
        <w:tab/>
      </w:r>
      <w:r w:rsidR="00396443" w:rsidRPr="00396443">
        <w:rPr>
          <w:rFonts w:cs="Arial"/>
          <w:sz w:val="22"/>
          <w:szCs w:val="22"/>
        </w:rPr>
        <w:t>a bridge or ford; and</w:t>
      </w:r>
    </w:p>
    <w:p w:rsidR="00396443" w:rsidRPr="00396443" w:rsidRDefault="000772E0" w:rsidP="00396443">
      <w:pPr>
        <w:pStyle w:val="SumPoint"/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</w:t>
      </w:r>
      <w:proofErr w:type="spellStart"/>
      <w:r>
        <w:rPr>
          <w:rFonts w:cs="Arial"/>
          <w:sz w:val="22"/>
          <w:szCs w:val="22"/>
        </w:rPr>
        <w:t>i</w:t>
      </w:r>
      <w:proofErr w:type="spellEnd"/>
      <w:r w:rsidR="00396443" w:rsidRPr="00396443">
        <w:rPr>
          <w:rFonts w:cs="Arial"/>
          <w:sz w:val="22"/>
          <w:szCs w:val="22"/>
        </w:rPr>
        <w:t xml:space="preserve">) </w:t>
      </w:r>
      <w:r w:rsidR="001A4870">
        <w:rPr>
          <w:rFonts w:cs="Arial"/>
          <w:sz w:val="22"/>
          <w:szCs w:val="22"/>
        </w:rPr>
        <w:tab/>
      </w:r>
      <w:r w:rsidR="00396443" w:rsidRPr="00396443">
        <w:rPr>
          <w:rFonts w:cs="Arial"/>
          <w:sz w:val="22"/>
          <w:szCs w:val="22"/>
        </w:rPr>
        <w:t>a footpath, bicycle path or nature strip; and</w:t>
      </w:r>
    </w:p>
    <w:p w:rsidR="00396443" w:rsidRPr="00396443" w:rsidRDefault="000772E0" w:rsidP="00396443">
      <w:pPr>
        <w:pStyle w:val="SumPoint"/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(j</w:t>
      </w:r>
      <w:r w:rsidR="00396443" w:rsidRPr="00396443">
        <w:rPr>
          <w:rFonts w:cs="Arial"/>
          <w:sz w:val="22"/>
          <w:szCs w:val="22"/>
        </w:rPr>
        <w:t xml:space="preserve">) </w:t>
      </w:r>
      <w:r w:rsidR="001A4870">
        <w:rPr>
          <w:rFonts w:cs="Arial"/>
          <w:sz w:val="22"/>
          <w:szCs w:val="22"/>
        </w:rPr>
        <w:tab/>
      </w:r>
      <w:r w:rsidR="00396443" w:rsidRPr="00396443">
        <w:rPr>
          <w:rFonts w:cs="Arial"/>
          <w:sz w:val="22"/>
          <w:szCs w:val="22"/>
        </w:rPr>
        <w:t>any culvert or kerbing or other land or</w:t>
      </w:r>
      <w:r w:rsidR="00396443">
        <w:rPr>
          <w:rFonts w:cs="Arial"/>
          <w:sz w:val="22"/>
          <w:szCs w:val="22"/>
        </w:rPr>
        <w:t xml:space="preserve"> </w:t>
      </w:r>
      <w:r w:rsidR="00396443" w:rsidRPr="00396443">
        <w:rPr>
          <w:rFonts w:cs="Arial"/>
          <w:sz w:val="22"/>
          <w:szCs w:val="22"/>
        </w:rPr>
        <w:t>works forming part of the road;</w:t>
      </w:r>
    </w:p>
    <w:p w:rsidR="00396443" w:rsidRDefault="00396443" w:rsidP="001A4870">
      <w:pPr>
        <w:pStyle w:val="SumPoint"/>
        <w:rPr>
          <w:rFonts w:cs="Arial"/>
          <w:sz w:val="22"/>
          <w:szCs w:val="22"/>
        </w:rPr>
      </w:pPr>
    </w:p>
    <w:p w:rsidR="00396443" w:rsidRDefault="00396443" w:rsidP="00396443">
      <w:pPr>
        <w:pStyle w:val="SumPoint"/>
        <w:rPr>
          <w:rFonts w:cs="Arial"/>
          <w:sz w:val="22"/>
          <w:szCs w:val="22"/>
        </w:rPr>
      </w:pPr>
      <w:r w:rsidRPr="009A5822">
        <w:rPr>
          <w:rFonts w:cs="Arial"/>
          <w:sz w:val="22"/>
          <w:szCs w:val="22"/>
        </w:rPr>
        <w:t xml:space="preserve">“Road” has the meaning ascribed to it by Section 3 of the </w:t>
      </w:r>
      <w:r w:rsidR="00651C9D">
        <w:rPr>
          <w:rFonts w:cs="Arial"/>
          <w:sz w:val="22"/>
          <w:szCs w:val="22"/>
        </w:rPr>
        <w:t xml:space="preserve">Road Management Act 2005 </w:t>
      </w:r>
      <w:r>
        <w:rPr>
          <w:rFonts w:cs="Arial"/>
          <w:sz w:val="22"/>
          <w:szCs w:val="22"/>
        </w:rPr>
        <w:t>which includes ;</w:t>
      </w:r>
    </w:p>
    <w:p w:rsidR="00396443" w:rsidRPr="00396443" w:rsidRDefault="00396443" w:rsidP="00396443">
      <w:pPr>
        <w:pStyle w:val="SumPoint"/>
        <w:spacing w:after="0"/>
        <w:rPr>
          <w:rFonts w:cs="Arial"/>
          <w:sz w:val="22"/>
          <w:szCs w:val="22"/>
        </w:rPr>
      </w:pPr>
      <w:r w:rsidRPr="00396443">
        <w:rPr>
          <w:rFonts w:cs="Arial"/>
          <w:sz w:val="22"/>
          <w:szCs w:val="22"/>
        </w:rPr>
        <w:t>(a)</w:t>
      </w:r>
      <w:r w:rsidR="001A4870">
        <w:rPr>
          <w:rFonts w:cs="Arial"/>
          <w:sz w:val="22"/>
          <w:szCs w:val="22"/>
        </w:rPr>
        <w:tab/>
      </w:r>
      <w:r w:rsidRPr="00396443">
        <w:rPr>
          <w:rFonts w:cs="Arial"/>
          <w:sz w:val="22"/>
          <w:szCs w:val="22"/>
        </w:rPr>
        <w:t>any public highway;</w:t>
      </w:r>
    </w:p>
    <w:p w:rsidR="001A4870" w:rsidRPr="00396443" w:rsidRDefault="00396443" w:rsidP="001A4870">
      <w:pPr>
        <w:pStyle w:val="SumPoint"/>
        <w:spacing w:after="0"/>
        <w:rPr>
          <w:rFonts w:cs="Arial"/>
          <w:sz w:val="22"/>
          <w:szCs w:val="22"/>
        </w:rPr>
      </w:pPr>
      <w:r w:rsidRPr="00396443">
        <w:rPr>
          <w:rFonts w:cs="Arial"/>
          <w:sz w:val="22"/>
          <w:szCs w:val="22"/>
        </w:rPr>
        <w:t xml:space="preserve">(b) </w:t>
      </w:r>
      <w:r w:rsidR="001A4870">
        <w:rPr>
          <w:rFonts w:cs="Arial"/>
          <w:sz w:val="22"/>
          <w:szCs w:val="22"/>
        </w:rPr>
        <w:tab/>
      </w:r>
      <w:r w:rsidRPr="00396443">
        <w:rPr>
          <w:rFonts w:cs="Arial"/>
          <w:sz w:val="22"/>
          <w:szCs w:val="22"/>
        </w:rPr>
        <w:t>any ancillary area;</w:t>
      </w:r>
      <w:r w:rsidR="001A4870" w:rsidRPr="001A4870">
        <w:rPr>
          <w:rFonts w:cs="Arial"/>
          <w:sz w:val="22"/>
          <w:szCs w:val="22"/>
        </w:rPr>
        <w:t xml:space="preserve"> </w:t>
      </w:r>
    </w:p>
    <w:p w:rsidR="001A4870" w:rsidRPr="00396443" w:rsidRDefault="00396443" w:rsidP="001A4870">
      <w:pPr>
        <w:pStyle w:val="SumPoint"/>
        <w:spacing w:after="0"/>
        <w:ind w:left="720" w:hanging="720"/>
        <w:rPr>
          <w:rFonts w:cs="Arial"/>
          <w:sz w:val="22"/>
          <w:szCs w:val="22"/>
        </w:rPr>
      </w:pPr>
      <w:r w:rsidRPr="00396443">
        <w:rPr>
          <w:rFonts w:cs="Arial"/>
          <w:sz w:val="22"/>
          <w:szCs w:val="22"/>
        </w:rPr>
        <w:t xml:space="preserve">(c) </w:t>
      </w:r>
      <w:r w:rsidR="001A4870">
        <w:rPr>
          <w:rFonts w:cs="Arial"/>
          <w:sz w:val="22"/>
          <w:szCs w:val="22"/>
        </w:rPr>
        <w:tab/>
      </w:r>
      <w:r w:rsidRPr="00396443">
        <w:rPr>
          <w:rFonts w:cs="Arial"/>
          <w:sz w:val="22"/>
          <w:szCs w:val="22"/>
        </w:rPr>
        <w:t>any land declared to be a road under section 11 or forming part of a public highway or</w:t>
      </w:r>
      <w:r>
        <w:rPr>
          <w:rFonts w:cs="Arial"/>
          <w:sz w:val="22"/>
          <w:szCs w:val="22"/>
        </w:rPr>
        <w:t xml:space="preserve"> </w:t>
      </w:r>
      <w:r w:rsidRPr="00396443">
        <w:rPr>
          <w:rFonts w:cs="Arial"/>
          <w:sz w:val="22"/>
          <w:szCs w:val="22"/>
        </w:rPr>
        <w:t>ancillary area;</w:t>
      </w:r>
      <w:r w:rsidR="001A4870" w:rsidRPr="001A4870">
        <w:rPr>
          <w:rFonts w:cs="Arial"/>
          <w:sz w:val="22"/>
          <w:szCs w:val="22"/>
        </w:rPr>
        <w:t xml:space="preserve"> </w:t>
      </w:r>
    </w:p>
    <w:p w:rsidR="001128C5" w:rsidRDefault="001128C5" w:rsidP="001128C5">
      <w:pPr>
        <w:autoSpaceDE w:val="0"/>
        <w:autoSpaceDN w:val="0"/>
        <w:adjustRightInd w:val="0"/>
        <w:rPr>
          <w:rFonts w:cs="Arial"/>
          <w:sz w:val="20"/>
          <w:lang w:val="en-US"/>
        </w:rPr>
      </w:pPr>
    </w:p>
    <w:p w:rsidR="00D56B67" w:rsidRPr="009A5822" w:rsidRDefault="00D56B67" w:rsidP="00D56B67">
      <w:pPr>
        <w:pStyle w:val="NumberedPara"/>
        <w:rPr>
          <w:rFonts w:cs="Arial"/>
          <w:sz w:val="22"/>
          <w:szCs w:val="22"/>
        </w:rPr>
      </w:pPr>
      <w:r w:rsidRPr="009A5822">
        <w:rPr>
          <w:rFonts w:cs="Arial"/>
          <w:sz w:val="22"/>
          <w:szCs w:val="22"/>
        </w:rPr>
        <w:t xml:space="preserve">COUNCIL POLICY </w:t>
      </w:r>
    </w:p>
    <w:p w:rsidR="0036245A" w:rsidRDefault="0036245A" w:rsidP="004409CD">
      <w:pPr>
        <w:pStyle w:val="NormInd"/>
        <w:ind w:left="0"/>
      </w:pPr>
      <w:r>
        <w:t xml:space="preserve">Council places particular emphasis on considerations that protect the safety of the community </w:t>
      </w:r>
      <w:r w:rsidR="00754236">
        <w:t>in assessing and determining</w:t>
      </w:r>
      <w:r>
        <w:t xml:space="preserve"> applicati</w:t>
      </w:r>
      <w:r w:rsidR="00754236">
        <w:t>ons for the placement of signs on Council roads and land.</w:t>
      </w:r>
    </w:p>
    <w:p w:rsidR="0036245A" w:rsidRDefault="0036245A" w:rsidP="004409CD">
      <w:pPr>
        <w:pStyle w:val="NormInd"/>
        <w:ind w:left="0"/>
      </w:pPr>
      <w:r>
        <w:t xml:space="preserve">Council will administer the relevant provisions of the </w:t>
      </w:r>
      <w:r w:rsidR="00BA1579">
        <w:t xml:space="preserve">Neighbourhood Amenity Local Law 2014 </w:t>
      </w:r>
      <w:r>
        <w:t>to manage and control signage located on footpaths that advertise or promote businesses, goods, services, an event or a competition.</w:t>
      </w:r>
    </w:p>
    <w:p w:rsidR="0036245A" w:rsidRDefault="0036245A" w:rsidP="004409CD">
      <w:pPr>
        <w:pStyle w:val="NormInd"/>
        <w:ind w:left="0"/>
      </w:pPr>
      <w:r>
        <w:t xml:space="preserve">For all other signage not covered by the scope of the </w:t>
      </w:r>
      <w:r w:rsidR="00BA1579">
        <w:t>Neighbourhood Amenity Local Law 2014</w:t>
      </w:r>
      <w:r>
        <w:t xml:space="preserve">, Council will manage and control signage consents on any roads under its control as outlined under the Road Management Act 2005.  Generally, Council would not grant consents save </w:t>
      </w:r>
      <w:r w:rsidR="00754236">
        <w:t>when the sign detracts from</w:t>
      </w:r>
      <w:r>
        <w:t xml:space="preserve"> public safety and well being.  The placement of any sign on </w:t>
      </w:r>
      <w:r w:rsidR="004409CD">
        <w:t>a</w:t>
      </w:r>
      <w:r>
        <w:t xml:space="preserve"> road </w:t>
      </w:r>
      <w:r w:rsidR="004409CD">
        <w:t xml:space="preserve">where Council is the responsible road authority </w:t>
      </w:r>
      <w:r>
        <w:t xml:space="preserve">is assessed with respect to any potential detrimental impact </w:t>
      </w:r>
      <w:r w:rsidR="00754236">
        <w:t>on, or propensity to create</w:t>
      </w:r>
      <w:r>
        <w:t xml:space="preserve"> one or more of the following;</w:t>
      </w:r>
    </w:p>
    <w:p w:rsidR="0036245A" w:rsidRDefault="0036245A" w:rsidP="004409CD">
      <w:pPr>
        <w:pStyle w:val="NormInd"/>
        <w:numPr>
          <w:ilvl w:val="0"/>
          <w:numId w:val="13"/>
        </w:numPr>
        <w:ind w:left="426"/>
      </w:pPr>
      <w:r>
        <w:t>Distract drivers and/or pedestrians;</w:t>
      </w:r>
    </w:p>
    <w:p w:rsidR="0036245A" w:rsidRDefault="0036245A" w:rsidP="004409CD">
      <w:pPr>
        <w:pStyle w:val="NormInd"/>
        <w:numPr>
          <w:ilvl w:val="0"/>
          <w:numId w:val="13"/>
        </w:numPr>
        <w:ind w:left="426"/>
      </w:pPr>
      <w:r>
        <w:t>Impact on traffic flow or traffic management of any particular area;</w:t>
      </w:r>
    </w:p>
    <w:p w:rsidR="0036245A" w:rsidRDefault="0036245A" w:rsidP="004409CD">
      <w:pPr>
        <w:pStyle w:val="NormInd"/>
        <w:numPr>
          <w:ilvl w:val="0"/>
          <w:numId w:val="13"/>
        </w:numPr>
        <w:ind w:left="426"/>
      </w:pPr>
      <w:r>
        <w:t>Obstruct the line of sight of either drivers or pedestrians;</w:t>
      </w:r>
    </w:p>
    <w:p w:rsidR="0036245A" w:rsidRDefault="0036245A" w:rsidP="004409CD">
      <w:pPr>
        <w:pStyle w:val="NormInd"/>
        <w:numPr>
          <w:ilvl w:val="0"/>
          <w:numId w:val="13"/>
        </w:numPr>
        <w:ind w:left="426"/>
      </w:pPr>
      <w:r>
        <w:t>Impacting on the intended use of public spaces (i.e. emergency lanes, highways, clearways etc);</w:t>
      </w:r>
    </w:p>
    <w:p w:rsidR="0036245A" w:rsidRDefault="0036245A" w:rsidP="004409CD">
      <w:pPr>
        <w:pStyle w:val="NormInd"/>
        <w:numPr>
          <w:ilvl w:val="0"/>
          <w:numId w:val="13"/>
        </w:numPr>
        <w:ind w:left="426"/>
      </w:pPr>
      <w:r>
        <w:t>Create a disturbance to nearby businesses;</w:t>
      </w:r>
    </w:p>
    <w:p w:rsidR="0036245A" w:rsidRDefault="0036245A" w:rsidP="004409CD">
      <w:pPr>
        <w:pStyle w:val="NormInd"/>
        <w:numPr>
          <w:ilvl w:val="0"/>
          <w:numId w:val="13"/>
        </w:numPr>
        <w:ind w:left="426"/>
      </w:pPr>
      <w:r>
        <w:t>Incite or antagonise other persons by virtue of the message displayed;</w:t>
      </w:r>
    </w:p>
    <w:p w:rsidR="0036245A" w:rsidRDefault="0036245A" w:rsidP="004409CD">
      <w:pPr>
        <w:pStyle w:val="NormInd"/>
        <w:numPr>
          <w:ilvl w:val="0"/>
          <w:numId w:val="13"/>
        </w:numPr>
        <w:ind w:left="426"/>
      </w:pPr>
      <w:r>
        <w:t>Attract people to congregate or gather so as to create a disturbance and/or hinder a business to conduct their operations in a normal unimpeded manner; or</w:t>
      </w:r>
    </w:p>
    <w:p w:rsidR="0036245A" w:rsidRDefault="0036245A" w:rsidP="004409CD">
      <w:pPr>
        <w:pStyle w:val="NormInd"/>
        <w:numPr>
          <w:ilvl w:val="0"/>
          <w:numId w:val="13"/>
        </w:numPr>
        <w:ind w:left="426"/>
      </w:pPr>
      <w:r>
        <w:t xml:space="preserve">Activities that fall outside the scope and intent of the </w:t>
      </w:r>
      <w:r w:rsidR="00BA1579">
        <w:t>Neighbourhood Amenity Local Law 2014</w:t>
      </w:r>
      <w:r>
        <w:t xml:space="preserve"> relating to signs on footpaths (i.e. to advertise a business, goods, services, an event or competition with the intent of attracting customers into a business)</w:t>
      </w:r>
    </w:p>
    <w:p w:rsidR="0036245A" w:rsidRDefault="0036245A" w:rsidP="004409CD">
      <w:pPr>
        <w:pStyle w:val="NormInd"/>
        <w:ind w:left="0"/>
      </w:pPr>
      <w:r>
        <w:t>Applications that fail to satisfy Council’</w:t>
      </w:r>
      <w:r w:rsidR="004409CD">
        <w:t>s</w:t>
      </w:r>
      <w:r>
        <w:t xml:space="preserve"> authorised officers in regards to the abovementioned criteria will not be approved.</w:t>
      </w:r>
    </w:p>
    <w:p w:rsidR="004409CD" w:rsidRDefault="004409CD" w:rsidP="004409CD">
      <w:pPr>
        <w:pStyle w:val="NormInd"/>
        <w:ind w:left="0"/>
      </w:pPr>
      <w:r>
        <w:t xml:space="preserve">Council will also consider the abovementioned criteria when considering whether to grant or refuse any application or consent to place signage on Council land or  reserves, as defined by the </w:t>
      </w:r>
      <w:r w:rsidR="00BA1579">
        <w:t>Neighbourhood Amenity Local Law 2014</w:t>
      </w:r>
      <w:r>
        <w:t xml:space="preserve"> and includes footpaths and nature strips  where signs are not consistent with advertising or promoting a business, goods, services, an event or a competition.</w:t>
      </w:r>
    </w:p>
    <w:p w:rsidR="0036245A" w:rsidRDefault="0036245A" w:rsidP="00D56B67">
      <w:pPr>
        <w:rPr>
          <w:rFonts w:cs="Arial"/>
          <w:szCs w:val="22"/>
        </w:rPr>
      </w:pPr>
    </w:p>
    <w:p w:rsidR="0036245A" w:rsidRDefault="0036245A" w:rsidP="00D56B67">
      <w:pPr>
        <w:rPr>
          <w:rFonts w:cs="Arial"/>
          <w:szCs w:val="22"/>
        </w:rPr>
      </w:pPr>
    </w:p>
    <w:p w:rsidR="007838FC" w:rsidRPr="009A5822" w:rsidRDefault="007838FC" w:rsidP="00D56B67">
      <w:pPr>
        <w:rPr>
          <w:rFonts w:cs="Arial"/>
          <w:szCs w:val="22"/>
        </w:rPr>
      </w:pPr>
      <w:r>
        <w:rPr>
          <w:rFonts w:cs="Arial"/>
          <w:szCs w:val="22"/>
        </w:rPr>
        <w:t>Compliance with this Policy will be monitored and enforced in accordance with Council’s operating guidelines.</w:t>
      </w:r>
    </w:p>
    <w:p w:rsidR="00D56B67" w:rsidRPr="009A5822" w:rsidRDefault="00D56B67" w:rsidP="00D56B67">
      <w:pPr>
        <w:rPr>
          <w:rFonts w:cs="Arial"/>
          <w:szCs w:val="22"/>
        </w:rPr>
      </w:pPr>
    </w:p>
    <w:p w:rsidR="00D56B67" w:rsidRPr="009A5822" w:rsidRDefault="00D56B67" w:rsidP="00D56B67">
      <w:pPr>
        <w:pStyle w:val="NumberedPara"/>
        <w:rPr>
          <w:rFonts w:cs="Arial"/>
          <w:sz w:val="22"/>
          <w:szCs w:val="22"/>
        </w:rPr>
      </w:pPr>
      <w:r w:rsidRPr="009A5822">
        <w:rPr>
          <w:rFonts w:cs="Arial"/>
          <w:sz w:val="22"/>
          <w:szCs w:val="22"/>
        </w:rPr>
        <w:t>QUALITY RECORDS</w:t>
      </w:r>
    </w:p>
    <w:p w:rsidR="00D56B67" w:rsidRPr="009A5822" w:rsidRDefault="00D56B67" w:rsidP="00D56B67">
      <w:pPr>
        <w:pStyle w:val="OfficerFile0"/>
        <w:rPr>
          <w:rFonts w:cs="Arial"/>
          <w:sz w:val="22"/>
          <w:szCs w:val="22"/>
        </w:rPr>
      </w:pPr>
      <w:r w:rsidRPr="009A5822">
        <w:rPr>
          <w:rFonts w:cs="Arial"/>
          <w:sz w:val="22"/>
          <w:szCs w:val="22"/>
        </w:rPr>
        <w:t>Quality Records shall be retained for at least the period shown below.</w:t>
      </w:r>
    </w:p>
    <w:p w:rsidR="00D56B67" w:rsidRPr="009A5822" w:rsidRDefault="00D56B67" w:rsidP="00D56B67">
      <w:pPr>
        <w:rPr>
          <w:rFonts w:cs="Arial"/>
          <w:szCs w:val="22"/>
        </w:rPr>
      </w:pPr>
    </w:p>
    <w:tbl>
      <w:tblPr>
        <w:tblW w:w="935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35"/>
        <w:gridCol w:w="2552"/>
        <w:gridCol w:w="1843"/>
        <w:gridCol w:w="2126"/>
      </w:tblGrid>
      <w:tr w:rsidR="00D56B67" w:rsidRPr="009A5822">
        <w:tc>
          <w:tcPr>
            <w:tcW w:w="2835" w:type="dxa"/>
          </w:tcPr>
          <w:p w:rsidR="00D56B67" w:rsidRPr="009A5822" w:rsidRDefault="00D56B67" w:rsidP="00157AB1">
            <w:pPr>
              <w:rPr>
                <w:rFonts w:cs="Arial"/>
                <w:b/>
                <w:szCs w:val="22"/>
              </w:rPr>
            </w:pPr>
            <w:r w:rsidRPr="009A5822">
              <w:rPr>
                <w:rFonts w:cs="Arial"/>
                <w:b/>
                <w:szCs w:val="22"/>
              </w:rPr>
              <w:t>Record</w:t>
            </w:r>
          </w:p>
        </w:tc>
        <w:tc>
          <w:tcPr>
            <w:tcW w:w="2552" w:type="dxa"/>
          </w:tcPr>
          <w:p w:rsidR="00D56B67" w:rsidRPr="009A5822" w:rsidRDefault="00D56B67" w:rsidP="00157AB1">
            <w:pPr>
              <w:rPr>
                <w:rFonts w:cs="Arial"/>
                <w:b/>
                <w:szCs w:val="22"/>
              </w:rPr>
            </w:pPr>
            <w:r w:rsidRPr="009A5822">
              <w:rPr>
                <w:rFonts w:cs="Arial"/>
                <w:b/>
                <w:szCs w:val="22"/>
              </w:rPr>
              <w:t>Retention/Disposal Responsibility</w:t>
            </w:r>
          </w:p>
        </w:tc>
        <w:tc>
          <w:tcPr>
            <w:tcW w:w="1843" w:type="dxa"/>
          </w:tcPr>
          <w:p w:rsidR="00D56B67" w:rsidRPr="009A5822" w:rsidRDefault="00D56B67" w:rsidP="00157AB1">
            <w:pPr>
              <w:rPr>
                <w:rFonts w:cs="Arial"/>
                <w:b/>
                <w:szCs w:val="22"/>
              </w:rPr>
            </w:pPr>
            <w:r w:rsidRPr="009A5822">
              <w:rPr>
                <w:rFonts w:cs="Arial"/>
                <w:b/>
                <w:szCs w:val="22"/>
              </w:rPr>
              <w:t>Retention Period</w:t>
            </w:r>
          </w:p>
        </w:tc>
        <w:tc>
          <w:tcPr>
            <w:tcW w:w="2126" w:type="dxa"/>
          </w:tcPr>
          <w:p w:rsidR="00D56B67" w:rsidRPr="009A5822" w:rsidRDefault="00D56B67" w:rsidP="00157AB1">
            <w:pPr>
              <w:tabs>
                <w:tab w:val="left" w:pos="1735"/>
              </w:tabs>
              <w:rPr>
                <w:rFonts w:cs="Arial"/>
                <w:b/>
                <w:szCs w:val="22"/>
              </w:rPr>
            </w:pPr>
            <w:r w:rsidRPr="009A5822">
              <w:rPr>
                <w:rFonts w:cs="Arial"/>
                <w:b/>
                <w:szCs w:val="22"/>
              </w:rPr>
              <w:t>Location</w:t>
            </w:r>
          </w:p>
        </w:tc>
      </w:tr>
      <w:tr w:rsidR="00D56B67" w:rsidRPr="009A5822">
        <w:tc>
          <w:tcPr>
            <w:tcW w:w="2835" w:type="dxa"/>
          </w:tcPr>
          <w:p w:rsidR="00D56B67" w:rsidRPr="009A5822" w:rsidRDefault="00D82F7F" w:rsidP="00D82F7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Correspondence</w:t>
            </w:r>
            <w:r w:rsidR="005C651B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in relation to </w:t>
            </w:r>
            <w:r w:rsidR="00D56B67" w:rsidRPr="009A5822">
              <w:rPr>
                <w:rFonts w:cs="Arial"/>
                <w:szCs w:val="22"/>
              </w:rPr>
              <w:t xml:space="preserve"> election sign</w:t>
            </w:r>
            <w:r>
              <w:rPr>
                <w:rFonts w:cs="Arial"/>
                <w:szCs w:val="22"/>
              </w:rPr>
              <w:t>age</w:t>
            </w:r>
          </w:p>
        </w:tc>
        <w:tc>
          <w:tcPr>
            <w:tcW w:w="2552" w:type="dxa"/>
          </w:tcPr>
          <w:p w:rsidR="00D56B67" w:rsidRPr="009A5822" w:rsidRDefault="00D82F7F" w:rsidP="00157AB1">
            <w:pPr>
              <w:rPr>
                <w:rFonts w:cs="Arial"/>
                <w:szCs w:val="22"/>
              </w:rPr>
            </w:pPr>
            <w:r>
              <w:t>class 8.2.7 of the Retention and Disposal Authority for Records of Local Government Functions (PROS 09/05),</w:t>
            </w:r>
          </w:p>
        </w:tc>
        <w:tc>
          <w:tcPr>
            <w:tcW w:w="1843" w:type="dxa"/>
          </w:tcPr>
          <w:p w:rsidR="00D56B67" w:rsidRPr="009A5822" w:rsidRDefault="00D82F7F" w:rsidP="00157AB1">
            <w:pPr>
              <w:rPr>
                <w:rFonts w:cs="Arial"/>
                <w:szCs w:val="22"/>
              </w:rPr>
            </w:pPr>
            <w:r>
              <w:t>4 years after the election</w:t>
            </w:r>
          </w:p>
        </w:tc>
        <w:tc>
          <w:tcPr>
            <w:tcW w:w="2126" w:type="dxa"/>
          </w:tcPr>
          <w:p w:rsidR="00D56B67" w:rsidRPr="009A5822" w:rsidRDefault="00D82F7F" w:rsidP="00157A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Document Management Services</w:t>
            </w:r>
            <w:r w:rsidR="00D56B67" w:rsidRPr="009A5822">
              <w:rPr>
                <w:rFonts w:cs="Arial"/>
                <w:szCs w:val="22"/>
              </w:rPr>
              <w:t xml:space="preserve"> </w:t>
            </w:r>
          </w:p>
        </w:tc>
      </w:tr>
    </w:tbl>
    <w:p w:rsidR="00D56B67" w:rsidRPr="009A5822" w:rsidRDefault="00D56B67" w:rsidP="00D56B67">
      <w:pPr>
        <w:tabs>
          <w:tab w:val="left" w:pos="709"/>
        </w:tabs>
        <w:rPr>
          <w:rFonts w:cs="Arial"/>
          <w:szCs w:val="22"/>
        </w:rPr>
      </w:pPr>
    </w:p>
    <w:p w:rsidR="006F21F7" w:rsidRDefault="006F21F7" w:rsidP="00760F97">
      <w:pPr>
        <w:pStyle w:val="SumPoint"/>
      </w:pPr>
    </w:p>
    <w:sectPr w:rsidR="006F21F7" w:rsidSect="00F1749B">
      <w:headerReference w:type="default" r:id="rId10"/>
      <w:pgSz w:w="11907" w:h="16840" w:code="9"/>
      <w:pgMar w:top="1701" w:right="1418" w:bottom="709" w:left="1418" w:header="720" w:footer="42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704" w:rsidRDefault="00BD6704">
      <w:r>
        <w:separator/>
      </w:r>
    </w:p>
  </w:endnote>
  <w:endnote w:type="continuationSeparator" w:id="0">
    <w:p w:rsidR="00BD6704" w:rsidRDefault="00BD67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704" w:rsidRDefault="00BD6704">
      <w:r>
        <w:separator/>
      </w:r>
    </w:p>
  </w:footnote>
  <w:footnote w:type="continuationSeparator" w:id="0">
    <w:p w:rsidR="00BD6704" w:rsidRDefault="00BD67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34D" w:rsidRPr="00F1749B" w:rsidRDefault="008C634D">
    <w:pPr>
      <w:pStyle w:val="Header"/>
      <w:rPr>
        <w:sz w:val="16"/>
        <w:szCs w:val="16"/>
      </w:rPr>
    </w:pPr>
    <w:r w:rsidRPr="00651C9D">
      <w:rPr>
        <w:sz w:val="16"/>
        <w:szCs w:val="16"/>
      </w:rPr>
      <w:t>General Sign</w:t>
    </w:r>
    <w:r w:rsidR="001157A1" w:rsidRPr="00651C9D">
      <w:rPr>
        <w:sz w:val="16"/>
        <w:szCs w:val="16"/>
      </w:rPr>
      <w:t xml:space="preserve">age (Including Electoral Advertising Signs) on Council Road Reserves and Land.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5A2E3AA"/>
    <w:lvl w:ilvl="0">
      <w:numFmt w:val="bullet"/>
      <w:lvlText w:val="*"/>
      <w:lvlJc w:val="left"/>
    </w:lvl>
  </w:abstractNum>
  <w:abstractNum w:abstractNumId="1">
    <w:nsid w:val="028271E7"/>
    <w:multiLevelType w:val="singleLevel"/>
    <w:tmpl w:val="0C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">
    <w:nsid w:val="03EF1EF2"/>
    <w:multiLevelType w:val="multilevel"/>
    <w:tmpl w:val="B5A63882"/>
    <w:lvl w:ilvl="0">
      <w:start w:val="1"/>
      <w:numFmt w:val="decimal"/>
      <w:pStyle w:val="NumberedPara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pStyle w:val="NumberedPara1"/>
      <w:lvlText w:val="%1.%2."/>
      <w:lvlJc w:val="left"/>
      <w:pPr>
        <w:tabs>
          <w:tab w:val="num" w:pos="1117"/>
        </w:tabs>
        <w:ind w:left="792" w:hanging="395"/>
      </w:pPr>
    </w:lvl>
    <w:lvl w:ilvl="2">
      <w:start w:val="1"/>
      <w:numFmt w:val="decimal"/>
      <w:pStyle w:val="NumberedPara2"/>
      <w:lvlText w:val="%1.%2.%3."/>
      <w:lvlJc w:val="left"/>
      <w:pPr>
        <w:tabs>
          <w:tab w:val="num" w:pos="1588"/>
        </w:tabs>
        <w:ind w:left="1588" w:hanging="794"/>
      </w:pPr>
    </w:lvl>
    <w:lvl w:ilvl="3">
      <w:start w:val="1"/>
      <w:numFmt w:val="decimal"/>
      <w:pStyle w:val="NumberedPara3"/>
      <w:lvlText w:val="%1.%2.%3.%4."/>
      <w:lvlJc w:val="left"/>
      <w:pPr>
        <w:tabs>
          <w:tab w:val="num" w:pos="2552"/>
        </w:tabs>
        <w:ind w:left="2552" w:hanging="964"/>
      </w:pPr>
    </w:lvl>
    <w:lvl w:ilvl="4">
      <w:start w:val="1"/>
      <w:numFmt w:val="decimal"/>
      <w:pStyle w:val="NumberedPara4"/>
      <w:lvlText w:val="%1.%2.%3.%4.%5."/>
      <w:lvlJc w:val="left"/>
      <w:pPr>
        <w:tabs>
          <w:tab w:val="num" w:pos="3969"/>
        </w:tabs>
        <w:ind w:left="3969" w:hanging="1417"/>
      </w:pPr>
    </w:lvl>
    <w:lvl w:ilvl="5">
      <w:start w:val="1"/>
      <w:numFmt w:val="decimal"/>
      <w:pStyle w:val="NumberedPara5"/>
      <w:lvlText w:val="%1.%2.%3.%4.%5.%6."/>
      <w:lvlJc w:val="left"/>
      <w:pPr>
        <w:tabs>
          <w:tab w:val="num" w:pos="5387"/>
        </w:tabs>
        <w:ind w:left="5387" w:hanging="1418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15C31497"/>
    <w:multiLevelType w:val="hybridMultilevel"/>
    <w:tmpl w:val="572834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6E60F1"/>
    <w:multiLevelType w:val="singleLevel"/>
    <w:tmpl w:val="0720A5EE"/>
    <w:lvl w:ilvl="0">
      <w:start w:val="1"/>
      <w:numFmt w:val="bullet"/>
      <w:pStyle w:val="SummaryPoints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</w:abstractNum>
  <w:abstractNum w:abstractNumId="5">
    <w:nsid w:val="4146569A"/>
    <w:multiLevelType w:val="singleLevel"/>
    <w:tmpl w:val="DFE841B6"/>
    <w:lvl w:ilvl="0">
      <w:start w:val="1"/>
      <w:numFmt w:val="decimal"/>
      <w:pStyle w:val="NumIndent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4ACA605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8E750B0"/>
    <w:multiLevelType w:val="hybridMultilevel"/>
    <w:tmpl w:val="64E6342C"/>
    <w:lvl w:ilvl="0" w:tplc="BD9A53A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>
    <w:nsid w:val="60BA0466"/>
    <w:multiLevelType w:val="singleLevel"/>
    <w:tmpl w:val="E4C26F02"/>
    <w:lvl w:ilvl="0">
      <w:numFmt w:val="bullet"/>
      <w:lvlText w:val="-"/>
      <w:lvlJc w:val="left"/>
      <w:pPr>
        <w:tabs>
          <w:tab w:val="num" w:pos="2520"/>
        </w:tabs>
        <w:ind w:left="2520" w:hanging="810"/>
      </w:pPr>
      <w:rPr>
        <w:rFonts w:hint="default"/>
      </w:rPr>
    </w:lvl>
  </w:abstractNum>
  <w:abstractNum w:abstractNumId="9">
    <w:nsid w:val="75A476AD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77DC1073"/>
    <w:multiLevelType w:val="hybridMultilevel"/>
    <w:tmpl w:val="7E44858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D4D3A6D"/>
    <w:multiLevelType w:val="singleLevel"/>
    <w:tmpl w:val="32E84938"/>
    <w:lvl w:ilvl="0">
      <w:start w:val="1"/>
      <w:numFmt w:val="decimal"/>
      <w:pStyle w:val="NumIndentBold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11"/>
  </w:num>
  <w:num w:numId="3">
    <w:abstractNumId w:val="0"/>
    <w:lvlOverride w:ilvl="0">
      <w:lvl w:ilvl="0">
        <w:start w:val="1"/>
        <w:numFmt w:val="bullet"/>
        <w:lvlText w:val="•"/>
        <w:legacy w:legacy="1" w:legacySpace="0" w:legacyIndent="425"/>
        <w:lvlJc w:val="left"/>
        <w:pPr>
          <w:ind w:left="992" w:hanging="425"/>
        </w:pPr>
        <w:rPr>
          <w:rFonts w:ascii="Times" w:hAnsi="Times" w:cs="Times" w:hint="default"/>
        </w:rPr>
      </w:lvl>
    </w:lvlOverride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9"/>
  </w:num>
  <w:num w:numId="11">
    <w:abstractNumId w:val="3"/>
  </w:num>
  <w:num w:numId="12">
    <w:abstractNumId w:val="2"/>
    <w:lvlOverride w:ilvl="0">
      <w:startOverride w:val="5"/>
    </w:lvlOverride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5191"/>
    <w:rsid w:val="00002314"/>
    <w:rsid w:val="00007779"/>
    <w:rsid w:val="000100C9"/>
    <w:rsid w:val="000233A0"/>
    <w:rsid w:val="00040B77"/>
    <w:rsid w:val="00046631"/>
    <w:rsid w:val="00076BC6"/>
    <w:rsid w:val="000772E0"/>
    <w:rsid w:val="00082798"/>
    <w:rsid w:val="00090AE0"/>
    <w:rsid w:val="000A0142"/>
    <w:rsid w:val="000A3708"/>
    <w:rsid w:val="000A5CC5"/>
    <w:rsid w:val="000B45D9"/>
    <w:rsid w:val="000C736A"/>
    <w:rsid w:val="000D3886"/>
    <w:rsid w:val="00103906"/>
    <w:rsid w:val="001128C5"/>
    <w:rsid w:val="001157A1"/>
    <w:rsid w:val="00140DB5"/>
    <w:rsid w:val="00146EFD"/>
    <w:rsid w:val="00152344"/>
    <w:rsid w:val="00157AB1"/>
    <w:rsid w:val="00186B84"/>
    <w:rsid w:val="00187129"/>
    <w:rsid w:val="001A4870"/>
    <w:rsid w:val="001A7696"/>
    <w:rsid w:val="001B79E2"/>
    <w:rsid w:val="001E0A06"/>
    <w:rsid w:val="001F28E8"/>
    <w:rsid w:val="002316DE"/>
    <w:rsid w:val="00244D2E"/>
    <w:rsid w:val="00272CD9"/>
    <w:rsid w:val="002750DD"/>
    <w:rsid w:val="00297CC3"/>
    <w:rsid w:val="002A5029"/>
    <w:rsid w:val="002B0AD6"/>
    <w:rsid w:val="002B21E7"/>
    <w:rsid w:val="002B782D"/>
    <w:rsid w:val="002C7BC2"/>
    <w:rsid w:val="002D7A99"/>
    <w:rsid w:val="00300E3A"/>
    <w:rsid w:val="003019A0"/>
    <w:rsid w:val="00314965"/>
    <w:rsid w:val="003211B6"/>
    <w:rsid w:val="0034119F"/>
    <w:rsid w:val="0036245A"/>
    <w:rsid w:val="00396443"/>
    <w:rsid w:val="003A6D73"/>
    <w:rsid w:val="003B2813"/>
    <w:rsid w:val="003D15C7"/>
    <w:rsid w:val="003E53E9"/>
    <w:rsid w:val="00407B0C"/>
    <w:rsid w:val="0041324F"/>
    <w:rsid w:val="0041521D"/>
    <w:rsid w:val="004409CD"/>
    <w:rsid w:val="00473DB5"/>
    <w:rsid w:val="00493AF3"/>
    <w:rsid w:val="004A4695"/>
    <w:rsid w:val="004B3958"/>
    <w:rsid w:val="004B5872"/>
    <w:rsid w:val="004C2AFB"/>
    <w:rsid w:val="004D65F0"/>
    <w:rsid w:val="005159E3"/>
    <w:rsid w:val="00527A35"/>
    <w:rsid w:val="005304A2"/>
    <w:rsid w:val="005445E0"/>
    <w:rsid w:val="00595E24"/>
    <w:rsid w:val="005A095C"/>
    <w:rsid w:val="005B6A93"/>
    <w:rsid w:val="005C651B"/>
    <w:rsid w:val="005D1684"/>
    <w:rsid w:val="005D27FD"/>
    <w:rsid w:val="005D2F76"/>
    <w:rsid w:val="00620CEF"/>
    <w:rsid w:val="0062126C"/>
    <w:rsid w:val="00622D66"/>
    <w:rsid w:val="00625D40"/>
    <w:rsid w:val="00640C05"/>
    <w:rsid w:val="00651C9D"/>
    <w:rsid w:val="00676478"/>
    <w:rsid w:val="006A5663"/>
    <w:rsid w:val="006A5F1A"/>
    <w:rsid w:val="006B4015"/>
    <w:rsid w:val="006B7EE9"/>
    <w:rsid w:val="006C6864"/>
    <w:rsid w:val="006C72A4"/>
    <w:rsid w:val="006F21F7"/>
    <w:rsid w:val="00703180"/>
    <w:rsid w:val="00706128"/>
    <w:rsid w:val="007367D9"/>
    <w:rsid w:val="007367FE"/>
    <w:rsid w:val="00754236"/>
    <w:rsid w:val="00760F97"/>
    <w:rsid w:val="00764325"/>
    <w:rsid w:val="007838FC"/>
    <w:rsid w:val="007B4EA5"/>
    <w:rsid w:val="007B7CAC"/>
    <w:rsid w:val="007C5005"/>
    <w:rsid w:val="007F6808"/>
    <w:rsid w:val="0082543A"/>
    <w:rsid w:val="0084734C"/>
    <w:rsid w:val="00865541"/>
    <w:rsid w:val="008715D2"/>
    <w:rsid w:val="00874AEF"/>
    <w:rsid w:val="00877275"/>
    <w:rsid w:val="008870CB"/>
    <w:rsid w:val="00890869"/>
    <w:rsid w:val="008A7E7E"/>
    <w:rsid w:val="008B761B"/>
    <w:rsid w:val="008C634D"/>
    <w:rsid w:val="00906412"/>
    <w:rsid w:val="0092225A"/>
    <w:rsid w:val="00935AF3"/>
    <w:rsid w:val="00936293"/>
    <w:rsid w:val="00955D85"/>
    <w:rsid w:val="00974011"/>
    <w:rsid w:val="00996EAA"/>
    <w:rsid w:val="009B6D62"/>
    <w:rsid w:val="009C23FF"/>
    <w:rsid w:val="009D018B"/>
    <w:rsid w:val="00A20B8C"/>
    <w:rsid w:val="00A4782A"/>
    <w:rsid w:val="00A907D6"/>
    <w:rsid w:val="00A90F93"/>
    <w:rsid w:val="00AD6F80"/>
    <w:rsid w:val="00AE0A42"/>
    <w:rsid w:val="00AE4984"/>
    <w:rsid w:val="00AE5B2C"/>
    <w:rsid w:val="00B529EF"/>
    <w:rsid w:val="00B54849"/>
    <w:rsid w:val="00B83BAD"/>
    <w:rsid w:val="00B850FB"/>
    <w:rsid w:val="00B92AC3"/>
    <w:rsid w:val="00B9453C"/>
    <w:rsid w:val="00BA1579"/>
    <w:rsid w:val="00BC60A8"/>
    <w:rsid w:val="00BD6704"/>
    <w:rsid w:val="00BE770F"/>
    <w:rsid w:val="00C11E5F"/>
    <w:rsid w:val="00C27B5D"/>
    <w:rsid w:val="00C335F7"/>
    <w:rsid w:val="00C5700A"/>
    <w:rsid w:val="00C63C8F"/>
    <w:rsid w:val="00CA5D52"/>
    <w:rsid w:val="00CA7E50"/>
    <w:rsid w:val="00CC5851"/>
    <w:rsid w:val="00D029F1"/>
    <w:rsid w:val="00D05191"/>
    <w:rsid w:val="00D12792"/>
    <w:rsid w:val="00D24E7E"/>
    <w:rsid w:val="00D53E92"/>
    <w:rsid w:val="00D56B67"/>
    <w:rsid w:val="00D64A55"/>
    <w:rsid w:val="00D65C7F"/>
    <w:rsid w:val="00D82F7F"/>
    <w:rsid w:val="00D8302E"/>
    <w:rsid w:val="00DC5277"/>
    <w:rsid w:val="00DD4D2A"/>
    <w:rsid w:val="00DD6AB5"/>
    <w:rsid w:val="00DF2FD7"/>
    <w:rsid w:val="00E01CE9"/>
    <w:rsid w:val="00E34ED3"/>
    <w:rsid w:val="00E57176"/>
    <w:rsid w:val="00E64CCA"/>
    <w:rsid w:val="00E723C3"/>
    <w:rsid w:val="00E837F8"/>
    <w:rsid w:val="00EA4404"/>
    <w:rsid w:val="00EB7686"/>
    <w:rsid w:val="00EC3859"/>
    <w:rsid w:val="00EC4F9D"/>
    <w:rsid w:val="00ED050E"/>
    <w:rsid w:val="00EF7DD0"/>
    <w:rsid w:val="00F00AF4"/>
    <w:rsid w:val="00F1211C"/>
    <w:rsid w:val="00F1749B"/>
    <w:rsid w:val="00F17C0E"/>
    <w:rsid w:val="00F249A6"/>
    <w:rsid w:val="00F32462"/>
    <w:rsid w:val="00F4537F"/>
    <w:rsid w:val="00F517FC"/>
    <w:rsid w:val="00F54ED5"/>
    <w:rsid w:val="00F55171"/>
    <w:rsid w:val="00F7481C"/>
    <w:rsid w:val="00F846E5"/>
    <w:rsid w:val="00F93557"/>
    <w:rsid w:val="00F93B03"/>
    <w:rsid w:val="00FA2F85"/>
    <w:rsid w:val="00FD7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B2C"/>
    <w:rPr>
      <w:rFonts w:ascii="Arial" w:hAnsi="Arial"/>
      <w:color w:val="000000"/>
      <w:sz w:val="22"/>
      <w:lang w:val="en-GB"/>
    </w:rPr>
  </w:style>
  <w:style w:type="paragraph" w:styleId="Heading1">
    <w:name w:val="heading 1"/>
    <w:basedOn w:val="Normal"/>
    <w:next w:val="Normal"/>
    <w:qFormat/>
    <w:rsid w:val="001128C5"/>
    <w:pPr>
      <w:keepNext/>
      <w:jc w:val="center"/>
      <w:outlineLvl w:val="0"/>
    </w:pPr>
    <w:rPr>
      <w:b/>
      <w:color w:val="auto"/>
      <w:sz w:val="36"/>
      <w:lang w:val="en-AU" w:eastAsia="en-US"/>
    </w:rPr>
  </w:style>
  <w:style w:type="paragraph" w:styleId="Heading2">
    <w:name w:val="heading 2"/>
    <w:basedOn w:val="Normal"/>
    <w:next w:val="Normal"/>
    <w:qFormat/>
    <w:rsid w:val="00AE5B2C"/>
    <w:pPr>
      <w:keepNext/>
      <w:spacing w:before="240" w:after="60"/>
      <w:outlineLvl w:val="1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Indent">
    <w:name w:val="Abc_Indent"/>
    <w:basedOn w:val="Normal"/>
    <w:rsid w:val="00AE5B2C"/>
    <w:pPr>
      <w:spacing w:after="160"/>
      <w:ind w:left="1701" w:hanging="567"/>
      <w:jc w:val="both"/>
    </w:pPr>
  </w:style>
  <w:style w:type="paragraph" w:customStyle="1" w:styleId="AbcIndentBold">
    <w:name w:val="Abc_Indent_Bold"/>
    <w:basedOn w:val="AbcIndent"/>
    <w:rsid w:val="00AE5B2C"/>
    <w:rPr>
      <w:b/>
    </w:rPr>
  </w:style>
  <w:style w:type="paragraph" w:styleId="Footer">
    <w:name w:val="footer"/>
    <w:basedOn w:val="Normal"/>
    <w:rsid w:val="00AE5B2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E5B2C"/>
    <w:pPr>
      <w:tabs>
        <w:tab w:val="center" w:pos="4320"/>
        <w:tab w:val="right" w:pos="8640"/>
      </w:tabs>
    </w:pPr>
    <w:rPr>
      <w:sz w:val="20"/>
    </w:rPr>
  </w:style>
  <w:style w:type="paragraph" w:customStyle="1" w:styleId="ItalicIndent1">
    <w:name w:val="Italic_Indent1"/>
    <w:basedOn w:val="Normal"/>
    <w:rsid w:val="00AE5B2C"/>
    <w:pPr>
      <w:ind w:left="1134" w:right="567"/>
      <w:jc w:val="both"/>
    </w:pPr>
    <w:rPr>
      <w:i/>
    </w:rPr>
  </w:style>
  <w:style w:type="paragraph" w:customStyle="1" w:styleId="MainHeading">
    <w:name w:val="Main_Heading"/>
    <w:basedOn w:val="Normal"/>
    <w:next w:val="Normal"/>
    <w:rsid w:val="00244D2E"/>
    <w:pPr>
      <w:spacing w:after="240"/>
      <w:ind w:left="567" w:hanging="567"/>
    </w:pPr>
    <w:rPr>
      <w:b/>
      <w:caps/>
      <w:sz w:val="24"/>
    </w:rPr>
  </w:style>
  <w:style w:type="paragraph" w:customStyle="1" w:styleId="NormInd">
    <w:name w:val="Norm_Ind"/>
    <w:basedOn w:val="Normal"/>
    <w:link w:val="NormIndChar"/>
    <w:rsid w:val="00AE5B2C"/>
    <w:pPr>
      <w:spacing w:after="160"/>
      <w:ind w:left="567"/>
      <w:jc w:val="both"/>
    </w:pPr>
  </w:style>
  <w:style w:type="paragraph" w:customStyle="1" w:styleId="NormInd1">
    <w:name w:val="Norm_Ind1"/>
    <w:basedOn w:val="Normal"/>
    <w:rsid w:val="00AE5B2C"/>
    <w:pPr>
      <w:spacing w:after="160"/>
      <w:ind w:left="1134"/>
      <w:jc w:val="both"/>
    </w:pPr>
  </w:style>
  <w:style w:type="paragraph" w:customStyle="1" w:styleId="NumIndent">
    <w:name w:val="Num_Indent"/>
    <w:basedOn w:val="Normal"/>
    <w:rsid w:val="00AE5B2C"/>
    <w:pPr>
      <w:numPr>
        <w:numId w:val="1"/>
      </w:numPr>
      <w:spacing w:after="160"/>
      <w:jc w:val="both"/>
    </w:pPr>
  </w:style>
  <w:style w:type="paragraph" w:customStyle="1" w:styleId="NumIndentBold">
    <w:name w:val="Num_Indent_Bold"/>
    <w:basedOn w:val="NumIndent"/>
    <w:rsid w:val="00AE5B2C"/>
    <w:pPr>
      <w:numPr>
        <w:numId w:val="2"/>
      </w:numPr>
      <w:tabs>
        <w:tab w:val="clear" w:pos="360"/>
        <w:tab w:val="num" w:pos="993"/>
      </w:tabs>
      <w:ind w:left="993" w:hanging="426"/>
    </w:pPr>
    <w:rPr>
      <w:b/>
    </w:rPr>
  </w:style>
  <w:style w:type="paragraph" w:customStyle="1" w:styleId="OfficerFile">
    <w:name w:val="Officer_File"/>
    <w:basedOn w:val="Normal"/>
    <w:rsid w:val="00AE5B2C"/>
    <w:pPr>
      <w:tabs>
        <w:tab w:val="left" w:pos="3119"/>
      </w:tabs>
      <w:ind w:left="567"/>
    </w:pPr>
    <w:rPr>
      <w:b/>
    </w:rPr>
  </w:style>
  <w:style w:type="character" w:styleId="PageNumber">
    <w:name w:val="page number"/>
    <w:basedOn w:val="DefaultParagraphFont"/>
    <w:rsid w:val="00AE5B2C"/>
  </w:style>
  <w:style w:type="paragraph" w:customStyle="1" w:styleId="RecommBody">
    <w:name w:val="Recomm_Body"/>
    <w:basedOn w:val="Normal"/>
    <w:next w:val="NumIndentBold"/>
    <w:rsid w:val="00AE5B2C"/>
    <w:pPr>
      <w:spacing w:after="160"/>
      <w:ind w:left="567"/>
      <w:jc w:val="both"/>
    </w:pPr>
    <w:rPr>
      <w:b/>
    </w:rPr>
  </w:style>
  <w:style w:type="paragraph" w:customStyle="1" w:styleId="RecommInd1">
    <w:name w:val="Recomm_Ind1"/>
    <w:basedOn w:val="NormInd1"/>
    <w:rsid w:val="00AE5B2C"/>
    <w:rPr>
      <w:b/>
    </w:rPr>
  </w:style>
  <w:style w:type="paragraph" w:customStyle="1" w:styleId="SubHeading1">
    <w:name w:val="Sub_Heading1"/>
    <w:basedOn w:val="Normal"/>
    <w:next w:val="SummaryPoints0"/>
    <w:rsid w:val="00187129"/>
    <w:pPr>
      <w:spacing w:before="320"/>
      <w:ind w:left="567"/>
    </w:pPr>
    <w:rPr>
      <w:b/>
      <w:sz w:val="24"/>
    </w:rPr>
  </w:style>
  <w:style w:type="paragraph" w:customStyle="1" w:styleId="SubHeading2">
    <w:name w:val="Sub_Heading2"/>
    <w:basedOn w:val="SubHeading1"/>
    <w:next w:val="NormInd"/>
    <w:rsid w:val="000A3708"/>
    <w:rPr>
      <w:i/>
      <w:sz w:val="20"/>
    </w:rPr>
  </w:style>
  <w:style w:type="paragraph" w:customStyle="1" w:styleId="SummaryPoints0">
    <w:name w:val="SummaryPoints"/>
    <w:basedOn w:val="NormInd"/>
    <w:rsid w:val="00AE5B2C"/>
    <w:pPr>
      <w:ind w:left="992" w:hanging="425"/>
    </w:pPr>
  </w:style>
  <w:style w:type="paragraph" w:styleId="NormalIndent">
    <w:name w:val="Normal Indent"/>
    <w:basedOn w:val="Normal"/>
    <w:rsid w:val="00AE5B2C"/>
    <w:pPr>
      <w:ind w:left="567"/>
    </w:pPr>
  </w:style>
  <w:style w:type="paragraph" w:customStyle="1" w:styleId="Hidden">
    <w:name w:val="Hidden"/>
    <w:basedOn w:val="Normal"/>
    <w:rsid w:val="00A90F93"/>
    <w:rPr>
      <w:vanish/>
      <w:color w:val="FF0000"/>
      <w:szCs w:val="22"/>
    </w:rPr>
  </w:style>
  <w:style w:type="paragraph" w:customStyle="1" w:styleId="Special">
    <w:name w:val="Special"/>
    <w:basedOn w:val="SubHeading2"/>
    <w:next w:val="NormInd"/>
    <w:rsid w:val="00AE5B2C"/>
    <w:pPr>
      <w:spacing w:before="0"/>
    </w:pPr>
  </w:style>
  <w:style w:type="paragraph" w:customStyle="1" w:styleId="BoldBlue">
    <w:name w:val="Bold_Blue"/>
    <w:basedOn w:val="Normal"/>
    <w:next w:val="OfficerFile"/>
    <w:rsid w:val="00AE5B2C"/>
    <w:pPr>
      <w:tabs>
        <w:tab w:val="left" w:pos="3119"/>
      </w:tabs>
      <w:ind w:left="567"/>
    </w:pPr>
    <w:rPr>
      <w:b/>
      <w:color w:val="000080"/>
    </w:rPr>
  </w:style>
  <w:style w:type="paragraph" w:customStyle="1" w:styleId="NumberedPara">
    <w:name w:val="Numbered Para"/>
    <w:basedOn w:val="Normal"/>
    <w:next w:val="Normal"/>
    <w:rsid w:val="001128C5"/>
    <w:pPr>
      <w:numPr>
        <w:numId w:val="5"/>
      </w:numPr>
      <w:spacing w:before="120" w:after="120"/>
      <w:jc w:val="both"/>
    </w:pPr>
    <w:rPr>
      <w:b/>
      <w:color w:val="auto"/>
      <w:sz w:val="24"/>
      <w:lang w:val="en-AU" w:eastAsia="en-US"/>
    </w:rPr>
  </w:style>
  <w:style w:type="paragraph" w:customStyle="1" w:styleId="NumberedPara1">
    <w:name w:val="Numbered Para1"/>
    <w:basedOn w:val="Normal"/>
    <w:rsid w:val="001128C5"/>
    <w:pPr>
      <w:numPr>
        <w:ilvl w:val="1"/>
        <w:numId w:val="5"/>
      </w:numPr>
      <w:spacing w:before="120" w:after="120"/>
      <w:ind w:left="1117" w:hanging="720"/>
      <w:jc w:val="both"/>
    </w:pPr>
    <w:rPr>
      <w:b/>
      <w:color w:val="auto"/>
      <w:sz w:val="24"/>
      <w:lang w:val="en-AU" w:eastAsia="en-US"/>
    </w:rPr>
  </w:style>
  <w:style w:type="paragraph" w:customStyle="1" w:styleId="NumberedPara2">
    <w:name w:val="Numbered Para2"/>
    <w:basedOn w:val="Normal"/>
    <w:rsid w:val="001128C5"/>
    <w:pPr>
      <w:numPr>
        <w:ilvl w:val="2"/>
        <w:numId w:val="5"/>
      </w:numPr>
      <w:spacing w:before="120" w:after="120"/>
      <w:jc w:val="both"/>
    </w:pPr>
    <w:rPr>
      <w:color w:val="auto"/>
      <w:sz w:val="24"/>
      <w:lang w:val="en-AU" w:eastAsia="en-US"/>
    </w:rPr>
  </w:style>
  <w:style w:type="paragraph" w:customStyle="1" w:styleId="NumberedPara3">
    <w:name w:val="Numbered Para3"/>
    <w:basedOn w:val="Normal"/>
    <w:rsid w:val="001128C5"/>
    <w:pPr>
      <w:numPr>
        <w:ilvl w:val="3"/>
        <w:numId w:val="5"/>
      </w:numPr>
      <w:spacing w:before="120" w:after="120"/>
      <w:jc w:val="both"/>
    </w:pPr>
    <w:rPr>
      <w:color w:val="auto"/>
      <w:sz w:val="24"/>
      <w:lang w:val="en-AU" w:eastAsia="en-US"/>
    </w:rPr>
  </w:style>
  <w:style w:type="paragraph" w:customStyle="1" w:styleId="NumberedPara4">
    <w:name w:val="Numbered Para4"/>
    <w:basedOn w:val="Normal"/>
    <w:rsid w:val="001128C5"/>
    <w:pPr>
      <w:numPr>
        <w:ilvl w:val="4"/>
        <w:numId w:val="5"/>
      </w:numPr>
      <w:spacing w:before="120" w:after="120"/>
      <w:jc w:val="both"/>
    </w:pPr>
    <w:rPr>
      <w:color w:val="auto"/>
      <w:sz w:val="24"/>
      <w:lang w:val="en-AU" w:eastAsia="en-US"/>
    </w:rPr>
  </w:style>
  <w:style w:type="paragraph" w:customStyle="1" w:styleId="NumberedPara5">
    <w:name w:val="Numbered Para5"/>
    <w:basedOn w:val="Normal"/>
    <w:rsid w:val="001128C5"/>
    <w:pPr>
      <w:numPr>
        <w:ilvl w:val="5"/>
        <w:numId w:val="5"/>
      </w:numPr>
      <w:tabs>
        <w:tab w:val="left" w:pos="5387"/>
      </w:tabs>
      <w:spacing w:before="120" w:after="120"/>
      <w:jc w:val="both"/>
    </w:pPr>
    <w:rPr>
      <w:color w:val="auto"/>
      <w:sz w:val="24"/>
      <w:lang w:val="en-AU" w:eastAsia="en-US"/>
    </w:rPr>
  </w:style>
  <w:style w:type="paragraph" w:customStyle="1" w:styleId="OfficerFile0">
    <w:name w:val="Officer File"/>
    <w:basedOn w:val="Normal"/>
    <w:next w:val="Normal"/>
    <w:rsid w:val="001128C5"/>
    <w:pPr>
      <w:jc w:val="both"/>
    </w:pPr>
    <w:rPr>
      <w:b/>
      <w:color w:val="auto"/>
      <w:sz w:val="24"/>
      <w:lang w:val="en-AU" w:eastAsia="en-US"/>
    </w:rPr>
  </w:style>
  <w:style w:type="paragraph" w:customStyle="1" w:styleId="SummaryPoints">
    <w:name w:val="Summary Points"/>
    <w:basedOn w:val="Normal"/>
    <w:rsid w:val="001128C5"/>
    <w:pPr>
      <w:numPr>
        <w:numId w:val="7"/>
      </w:numPr>
      <w:spacing w:after="160"/>
      <w:jc w:val="both"/>
    </w:pPr>
    <w:rPr>
      <w:color w:val="auto"/>
      <w:sz w:val="24"/>
      <w:lang w:val="en-AU" w:eastAsia="en-US"/>
    </w:rPr>
  </w:style>
  <w:style w:type="character" w:styleId="CommentReference">
    <w:name w:val="annotation reference"/>
    <w:basedOn w:val="DefaultParagraphFont"/>
    <w:semiHidden/>
    <w:rsid w:val="001128C5"/>
    <w:rPr>
      <w:sz w:val="16"/>
    </w:rPr>
  </w:style>
  <w:style w:type="paragraph" w:customStyle="1" w:styleId="SumPoint">
    <w:name w:val="Sum Point"/>
    <w:basedOn w:val="Normal"/>
    <w:rsid w:val="001128C5"/>
    <w:pPr>
      <w:spacing w:after="160"/>
    </w:pPr>
    <w:rPr>
      <w:color w:val="auto"/>
      <w:sz w:val="24"/>
      <w:lang w:val="en-AU" w:eastAsia="en-US"/>
    </w:rPr>
  </w:style>
  <w:style w:type="paragraph" w:styleId="BodyText">
    <w:name w:val="Body Text"/>
    <w:basedOn w:val="Normal"/>
    <w:rsid w:val="006F21F7"/>
    <w:rPr>
      <w:color w:val="auto"/>
      <w:sz w:val="24"/>
      <w:lang w:val="en-AU" w:eastAsia="en-US"/>
    </w:rPr>
  </w:style>
  <w:style w:type="paragraph" w:styleId="BodyText2">
    <w:name w:val="Body Text 2"/>
    <w:basedOn w:val="Normal"/>
    <w:rsid w:val="006F21F7"/>
    <w:rPr>
      <w:i/>
      <w:color w:val="auto"/>
      <w:sz w:val="24"/>
      <w:lang w:val="en-AU" w:eastAsia="en-US"/>
    </w:rPr>
  </w:style>
  <w:style w:type="paragraph" w:styleId="BodyTextIndent">
    <w:name w:val="Body Text Indent"/>
    <w:basedOn w:val="Normal"/>
    <w:rsid w:val="006F21F7"/>
    <w:pPr>
      <w:tabs>
        <w:tab w:val="left" w:pos="1276"/>
      </w:tabs>
      <w:ind w:left="1276" w:hanging="850"/>
    </w:pPr>
    <w:rPr>
      <w:color w:val="auto"/>
      <w:sz w:val="24"/>
      <w:lang w:val="en-AU" w:eastAsia="en-US"/>
    </w:rPr>
  </w:style>
  <w:style w:type="table" w:styleId="TableGrid">
    <w:name w:val="Table Grid"/>
    <w:basedOn w:val="TableNormal"/>
    <w:rsid w:val="00272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11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1B6"/>
    <w:rPr>
      <w:rFonts w:ascii="Tahoma" w:hAnsi="Tahoma" w:cs="Tahoma"/>
      <w:color w:val="000000"/>
      <w:sz w:val="16"/>
      <w:szCs w:val="16"/>
      <w:lang w:val="en-GB"/>
    </w:rPr>
  </w:style>
  <w:style w:type="character" w:customStyle="1" w:styleId="NormIndChar">
    <w:name w:val="Norm_Ind Char"/>
    <w:basedOn w:val="DefaultParagraphFont"/>
    <w:link w:val="NormInd"/>
    <w:rsid w:val="0036245A"/>
    <w:rPr>
      <w:rFonts w:ascii="Arial" w:hAnsi="Arial"/>
      <w:color w:val="000000"/>
      <w:sz w:val="2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D387B-3052-46EE-BD29-220318D15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805</Words>
  <Characters>4594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CoGG Agenda</vt:lpstr>
    </vt:vector>
  </TitlesOfParts>
  <Company>Macquarie Commercial College</Company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CoGG Agenda</dc:title>
  <dc:subject>Template</dc:subject>
  <dc:creator>Administrator</dc:creator>
  <dc:description>Ph: 52213577</dc:description>
  <cp:lastModifiedBy>an02141</cp:lastModifiedBy>
  <cp:revision>2</cp:revision>
  <cp:lastPrinted>2013-10-09T05:41:00Z</cp:lastPrinted>
  <dcterms:created xsi:type="dcterms:W3CDTF">2016-03-17T03:46:00Z</dcterms:created>
  <dcterms:modified xsi:type="dcterms:W3CDTF">2016-03-17T03:46:00Z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completed">
    <vt:lpwstr>20 July 2006</vt:lpwstr>
  </property>
  <property fmtid="{D5CDD505-2E9C-101B-9397-08002B2CF9AE}" pid="3" name="DWDocPrecis">
    <vt:lpwstr>Council Policy CPL45.8 - General Signage (including Electoral Advertising Signs) on Council Road Reserves and Land Policy V03</vt:lpwstr>
  </property>
  <property fmtid="{D5CDD505-2E9C-101B-9397-08002B2CF9AE}" pid="4" name="DWDocClass">
    <vt:lpwstr>POLPRO</vt:lpwstr>
  </property>
  <property fmtid="{D5CDD505-2E9C-101B-9397-08002B2CF9AE}" pid="5" name="DWDocType">
    <vt:lpwstr>MS Word</vt:lpwstr>
  </property>
  <property fmtid="{D5CDD505-2E9C-101B-9397-08002B2CF9AE}" pid="6" name="DWDocAuthor">
    <vt:lpwstr/>
  </property>
  <property fmtid="{D5CDD505-2E9C-101B-9397-08002B2CF9AE}" pid="7" name="DWDocNo">
    <vt:i4>7725862</vt:i4>
  </property>
  <property fmtid="{D5CDD505-2E9C-101B-9397-08002B2CF9AE}" pid="8" name="DWDocSetID">
    <vt:i4>5489000</vt:i4>
  </property>
  <property fmtid="{D5CDD505-2E9C-101B-9397-08002B2CF9AE}" pid="9" name="DWDocVersion">
    <vt:i4>6</vt:i4>
  </property>
</Properties>
</file>