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F2E05" w14:textId="77777777" w:rsidR="00365A13" w:rsidRDefault="00B224E3" w:rsidP="00365A13">
      <w:pPr>
        <w:widowControl w:val="0"/>
        <w:autoSpaceDE w:val="0"/>
        <w:autoSpaceDN w:val="0"/>
        <w:adjustRightInd w:val="0"/>
        <w:spacing w:after="0" w:line="240" w:lineRule="auto"/>
        <w:rPr>
          <w:noProof/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4A87E33B" wp14:editId="5A253516">
            <wp:simplePos x="0" y="0"/>
            <wp:positionH relativeFrom="column">
              <wp:posOffset>4721860</wp:posOffset>
            </wp:positionH>
            <wp:positionV relativeFrom="paragraph">
              <wp:posOffset>-550545</wp:posOffset>
            </wp:positionV>
            <wp:extent cx="1537970" cy="272415"/>
            <wp:effectExtent l="19050" t="0" r="5080" b="0"/>
            <wp:wrapThrough wrapText="bothSides">
              <wp:wrapPolygon edited="0">
                <wp:start x="-268" y="0"/>
                <wp:lineTo x="-268" y="19636"/>
                <wp:lineTo x="21671" y="19636"/>
                <wp:lineTo x="21671" y="0"/>
                <wp:lineTo x="-268" y="0"/>
              </wp:wrapPolygon>
            </wp:wrapThrough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970" cy="272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39D8">
        <w:rPr>
          <w:noProof/>
          <w:sz w:val="32"/>
          <w:szCs w:val="32"/>
        </w:rPr>
        <w:t>Neighbourhood and Site Description</w:t>
      </w:r>
    </w:p>
    <w:p w14:paraId="07754578" w14:textId="77777777" w:rsidR="00141290" w:rsidRDefault="00141290" w:rsidP="00141290">
      <w:pPr>
        <w:spacing w:after="0"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8F6C34B" w14:textId="77777777" w:rsidR="00CD39D8" w:rsidRPr="00F627BA" w:rsidRDefault="00CD39D8" w:rsidP="00141290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627BA">
        <w:rPr>
          <w:rFonts w:asciiTheme="minorHAnsi" w:hAnsiTheme="minorHAnsi" w:cstheme="minorHAnsi"/>
          <w:b/>
          <w:sz w:val="22"/>
          <w:szCs w:val="22"/>
        </w:rPr>
        <w:t xml:space="preserve">A Neighbourhood and Site Description is required to be submitted as part of any planning permit application for </w:t>
      </w:r>
      <w:r w:rsidR="00092C42">
        <w:rPr>
          <w:rFonts w:asciiTheme="minorHAnsi" w:hAnsiTheme="minorHAnsi" w:cstheme="minorHAnsi"/>
          <w:b/>
          <w:sz w:val="22"/>
          <w:szCs w:val="22"/>
        </w:rPr>
        <w:t>single dwellings on lots of less than 300sqm,</w:t>
      </w:r>
      <w:r w:rsidR="00092C42" w:rsidRPr="00F627B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627BA">
        <w:rPr>
          <w:rFonts w:asciiTheme="minorHAnsi" w:hAnsiTheme="minorHAnsi" w:cstheme="minorHAnsi"/>
          <w:b/>
          <w:sz w:val="22"/>
          <w:szCs w:val="22"/>
        </w:rPr>
        <w:t xml:space="preserve">multiple dwellings or subdivision. It is an information requirement of Clauses 54.01-1; 55.01-1; </w:t>
      </w:r>
      <w:r w:rsidR="00DC3279">
        <w:rPr>
          <w:rFonts w:asciiTheme="minorHAnsi" w:hAnsiTheme="minorHAnsi" w:cstheme="minorHAnsi"/>
          <w:b/>
          <w:sz w:val="22"/>
          <w:szCs w:val="22"/>
        </w:rPr>
        <w:t>and</w:t>
      </w:r>
      <w:r w:rsidRPr="00F627BA">
        <w:rPr>
          <w:rFonts w:asciiTheme="minorHAnsi" w:hAnsiTheme="minorHAnsi" w:cstheme="minorHAnsi"/>
          <w:b/>
          <w:sz w:val="22"/>
          <w:szCs w:val="22"/>
        </w:rPr>
        <w:t xml:space="preserve"> 56.01-1 of the Greater Geelong Planning Scheme.</w:t>
      </w:r>
      <w:r w:rsidRPr="00F627BA">
        <w:rPr>
          <w:rFonts w:asciiTheme="minorHAnsi" w:hAnsiTheme="minorHAnsi" w:cstheme="minorHAnsi"/>
          <w:sz w:val="22"/>
          <w:szCs w:val="22"/>
        </w:rPr>
        <w:t xml:space="preserve"> </w:t>
      </w:r>
      <w:r w:rsidRPr="00F627BA">
        <w:rPr>
          <w:rFonts w:asciiTheme="minorHAnsi" w:hAnsiTheme="minorHAnsi" w:cstheme="minorHAnsi"/>
          <w:b/>
          <w:sz w:val="22"/>
          <w:szCs w:val="22"/>
        </w:rPr>
        <w:t xml:space="preserve">On the back of this guide is an example Neighbourhood and Site Description that has been prepared to show applicants what Council generally expects to be provided </w:t>
      </w:r>
      <w:r w:rsidR="00141290">
        <w:rPr>
          <w:rFonts w:asciiTheme="minorHAnsi" w:hAnsiTheme="minorHAnsi" w:cstheme="minorHAnsi"/>
          <w:b/>
          <w:sz w:val="22"/>
          <w:szCs w:val="22"/>
        </w:rPr>
        <w:t>as part of a typical 2-5 unit/</w:t>
      </w:r>
      <w:r w:rsidR="003B5ABA" w:rsidRPr="00F627BA">
        <w:rPr>
          <w:rFonts w:asciiTheme="minorHAnsi" w:hAnsiTheme="minorHAnsi" w:cstheme="minorHAnsi"/>
          <w:b/>
          <w:sz w:val="22"/>
          <w:szCs w:val="22"/>
        </w:rPr>
        <w:t>subdivision</w:t>
      </w:r>
      <w:r w:rsidRPr="00F627BA">
        <w:rPr>
          <w:rFonts w:asciiTheme="minorHAnsi" w:hAnsiTheme="minorHAnsi" w:cstheme="minorHAnsi"/>
          <w:b/>
          <w:sz w:val="22"/>
          <w:szCs w:val="22"/>
        </w:rPr>
        <w:t xml:space="preserve"> development.</w:t>
      </w:r>
    </w:p>
    <w:p w14:paraId="6DAEDEA6" w14:textId="77777777" w:rsidR="00F627BA" w:rsidRDefault="00F627BA" w:rsidP="00141290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8A06E4E" w14:textId="77777777" w:rsidR="00CD39D8" w:rsidRPr="00F627BA" w:rsidRDefault="00CD39D8" w:rsidP="00141290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627BA">
        <w:rPr>
          <w:rFonts w:asciiTheme="minorHAnsi" w:hAnsiTheme="minorHAnsi" w:cstheme="minorHAnsi"/>
          <w:sz w:val="22"/>
          <w:szCs w:val="22"/>
        </w:rPr>
        <w:t>The Neighbourhood and Site Description (NSD) is a key piece of information used by Council to assess planning permit applications for residential development. It provides a verified and accurate depiction of the features of the site and surrounds.</w:t>
      </w:r>
      <w:r w:rsidR="003B5ABA" w:rsidRPr="00F627BA">
        <w:rPr>
          <w:rFonts w:asciiTheme="minorHAnsi" w:hAnsiTheme="minorHAnsi" w:cstheme="minorHAnsi"/>
          <w:sz w:val="22"/>
          <w:szCs w:val="22"/>
        </w:rPr>
        <w:t xml:space="preserve"> It</w:t>
      </w:r>
      <w:r w:rsidRPr="00F627BA">
        <w:rPr>
          <w:rFonts w:asciiTheme="minorHAnsi" w:hAnsiTheme="minorHAnsi" w:cstheme="minorHAnsi"/>
          <w:sz w:val="22"/>
          <w:szCs w:val="22"/>
        </w:rPr>
        <w:t xml:space="preserve"> serves an important role in the development process as it provides the basis for:</w:t>
      </w:r>
    </w:p>
    <w:p w14:paraId="6DB484AB" w14:textId="77777777" w:rsidR="00CD39D8" w:rsidRPr="00F627BA" w:rsidRDefault="00092C42" w:rsidP="00141290">
      <w:pPr>
        <w:pStyle w:val="ListParagraph"/>
        <w:numPr>
          <w:ilvl w:val="0"/>
          <w:numId w:val="9"/>
        </w:numPr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Designing a development</w:t>
      </w:r>
      <w:r w:rsidRPr="00F627BA">
        <w:rPr>
          <w:rFonts w:asciiTheme="minorHAnsi" w:hAnsiTheme="minorHAnsi" w:cstheme="minorHAnsi"/>
        </w:rPr>
        <w:t xml:space="preserve"> </w:t>
      </w:r>
      <w:r w:rsidR="00CD39D8" w:rsidRPr="00F627BA">
        <w:rPr>
          <w:rFonts w:asciiTheme="minorHAnsi" w:hAnsiTheme="minorHAnsi" w:cstheme="minorHAnsi"/>
        </w:rPr>
        <w:t xml:space="preserve">that meets the objectives of the Greater Geelong Planning Scheme; and </w:t>
      </w:r>
    </w:p>
    <w:p w14:paraId="41528843" w14:textId="77777777" w:rsidR="00CD39D8" w:rsidRPr="00F627BA" w:rsidRDefault="00CD39D8" w:rsidP="00141290">
      <w:pPr>
        <w:pStyle w:val="ListParagraph"/>
        <w:numPr>
          <w:ilvl w:val="0"/>
          <w:numId w:val="9"/>
        </w:numPr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F627BA">
        <w:rPr>
          <w:rFonts w:asciiTheme="minorHAnsi" w:hAnsiTheme="minorHAnsi" w:cstheme="minorHAnsi"/>
        </w:rPr>
        <w:t>C</w:t>
      </w:r>
      <w:r w:rsidR="003B11E0">
        <w:rPr>
          <w:rFonts w:asciiTheme="minorHAnsi" w:hAnsiTheme="minorHAnsi" w:cstheme="minorHAnsi"/>
        </w:rPr>
        <w:t>ouncil’s</w:t>
      </w:r>
      <w:r w:rsidRPr="00F627BA">
        <w:rPr>
          <w:rFonts w:asciiTheme="minorHAnsi" w:hAnsiTheme="minorHAnsi" w:cstheme="minorHAnsi"/>
        </w:rPr>
        <w:t xml:space="preserve"> accurate assessment of the design.</w:t>
      </w:r>
    </w:p>
    <w:p w14:paraId="16423ACC" w14:textId="77777777" w:rsidR="00F627BA" w:rsidRDefault="00F627BA" w:rsidP="00141290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5D67064" w14:textId="77777777" w:rsidR="003274E5" w:rsidRDefault="00CD39D8" w:rsidP="00141290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627BA">
        <w:rPr>
          <w:rFonts w:asciiTheme="minorHAnsi" w:hAnsiTheme="minorHAnsi" w:cstheme="minorHAnsi"/>
          <w:sz w:val="22"/>
          <w:szCs w:val="22"/>
        </w:rPr>
        <w:t>Council has had the example Neighbourhood and Site Description</w:t>
      </w:r>
      <w:r w:rsidR="00DC3279">
        <w:rPr>
          <w:rFonts w:asciiTheme="minorHAnsi" w:hAnsiTheme="minorHAnsi" w:cstheme="minorHAnsi"/>
          <w:sz w:val="22"/>
          <w:szCs w:val="22"/>
        </w:rPr>
        <w:t xml:space="preserve"> (overleaf)</w:t>
      </w:r>
      <w:r w:rsidRPr="00F627BA">
        <w:rPr>
          <w:rFonts w:asciiTheme="minorHAnsi" w:hAnsiTheme="minorHAnsi" w:cstheme="minorHAnsi"/>
          <w:sz w:val="22"/>
          <w:szCs w:val="22"/>
        </w:rPr>
        <w:t xml:space="preserve"> prepared to ensure consistency in what </w:t>
      </w:r>
      <w:r w:rsidR="008A0432">
        <w:rPr>
          <w:rFonts w:asciiTheme="minorHAnsi" w:hAnsiTheme="minorHAnsi" w:cstheme="minorHAnsi"/>
          <w:sz w:val="22"/>
          <w:szCs w:val="22"/>
        </w:rPr>
        <w:t>is provided by</w:t>
      </w:r>
      <w:r w:rsidRPr="00F627BA">
        <w:rPr>
          <w:rFonts w:asciiTheme="minorHAnsi" w:hAnsiTheme="minorHAnsi" w:cstheme="minorHAnsi"/>
          <w:sz w:val="22"/>
          <w:szCs w:val="22"/>
        </w:rPr>
        <w:t xml:space="preserve"> different applicants. </w:t>
      </w:r>
      <w:r w:rsidR="003B5ABA" w:rsidRPr="00F627BA">
        <w:rPr>
          <w:rFonts w:asciiTheme="minorHAnsi" w:hAnsiTheme="minorHAnsi" w:cstheme="minorHAnsi"/>
          <w:sz w:val="22"/>
          <w:szCs w:val="22"/>
        </w:rPr>
        <w:t>Council</w:t>
      </w:r>
      <w:r w:rsidRPr="00F627BA">
        <w:rPr>
          <w:rFonts w:asciiTheme="minorHAnsi" w:hAnsiTheme="minorHAnsi" w:cstheme="minorHAnsi"/>
          <w:sz w:val="22"/>
          <w:szCs w:val="22"/>
        </w:rPr>
        <w:t xml:space="preserve"> require</w:t>
      </w:r>
      <w:r w:rsidR="003B5ABA" w:rsidRPr="00F627BA">
        <w:rPr>
          <w:rFonts w:asciiTheme="minorHAnsi" w:hAnsiTheme="minorHAnsi" w:cstheme="minorHAnsi"/>
          <w:sz w:val="22"/>
          <w:szCs w:val="22"/>
        </w:rPr>
        <w:t>s</w:t>
      </w:r>
      <w:r w:rsidRPr="00F627BA">
        <w:rPr>
          <w:rFonts w:asciiTheme="minorHAnsi" w:hAnsiTheme="minorHAnsi" w:cstheme="minorHAnsi"/>
          <w:sz w:val="22"/>
          <w:szCs w:val="22"/>
        </w:rPr>
        <w:t xml:space="preserve"> something in plan form which depicts the full extent of properties within approximately 50 metres </w:t>
      </w:r>
      <w:r w:rsidR="00D7114C" w:rsidRPr="00F627BA">
        <w:rPr>
          <w:rFonts w:asciiTheme="minorHAnsi" w:hAnsiTheme="minorHAnsi" w:cstheme="minorHAnsi"/>
          <w:sz w:val="22"/>
          <w:szCs w:val="22"/>
        </w:rPr>
        <w:t>(</w:t>
      </w:r>
      <w:r w:rsidR="003B5ABA" w:rsidRPr="00F627BA">
        <w:rPr>
          <w:rFonts w:asciiTheme="minorHAnsi" w:hAnsiTheme="minorHAnsi" w:cstheme="minorHAnsi"/>
          <w:sz w:val="22"/>
          <w:szCs w:val="22"/>
        </w:rPr>
        <w:t>or three lots in each direction</w:t>
      </w:r>
      <w:r w:rsidR="00D7114C" w:rsidRPr="00F627BA">
        <w:rPr>
          <w:rFonts w:asciiTheme="minorHAnsi" w:hAnsiTheme="minorHAnsi" w:cstheme="minorHAnsi"/>
          <w:sz w:val="22"/>
          <w:szCs w:val="22"/>
        </w:rPr>
        <w:t>) of the subject site</w:t>
      </w:r>
      <w:r w:rsidRPr="00F627BA">
        <w:rPr>
          <w:rFonts w:asciiTheme="minorHAnsi" w:hAnsiTheme="minorHAnsi" w:cstheme="minorHAnsi"/>
          <w:sz w:val="22"/>
          <w:szCs w:val="22"/>
        </w:rPr>
        <w:t xml:space="preserve">. </w:t>
      </w:r>
      <w:r w:rsidR="00F627BA" w:rsidRPr="00F627BA">
        <w:rPr>
          <w:rFonts w:asciiTheme="minorHAnsi" w:hAnsiTheme="minorHAnsi" w:cstheme="minorHAnsi"/>
          <w:sz w:val="22"/>
          <w:szCs w:val="22"/>
        </w:rPr>
        <w:t>In addition to the plan, aerial imagery and photographs may also be used. A</w:t>
      </w:r>
      <w:r w:rsidRPr="00F627BA">
        <w:rPr>
          <w:rFonts w:asciiTheme="minorHAnsi" w:hAnsiTheme="minorHAnsi" w:cstheme="minorHAnsi"/>
          <w:sz w:val="22"/>
          <w:szCs w:val="22"/>
        </w:rPr>
        <w:t xml:space="preserve">erial imagery </w:t>
      </w:r>
      <w:r w:rsidR="00F627BA" w:rsidRPr="00F627BA">
        <w:rPr>
          <w:rFonts w:asciiTheme="minorHAnsi" w:hAnsiTheme="minorHAnsi" w:cstheme="minorHAnsi"/>
          <w:sz w:val="22"/>
          <w:szCs w:val="22"/>
        </w:rPr>
        <w:t>is generally insufficient on its own, as</w:t>
      </w:r>
      <w:r w:rsidRPr="00F627BA">
        <w:rPr>
          <w:rFonts w:asciiTheme="minorHAnsi" w:hAnsiTheme="minorHAnsi" w:cstheme="minorHAnsi"/>
          <w:sz w:val="22"/>
          <w:szCs w:val="22"/>
        </w:rPr>
        <w:t xml:space="preserve"> it is not always </w:t>
      </w:r>
      <w:r w:rsidR="00F627BA" w:rsidRPr="00F627BA">
        <w:rPr>
          <w:rFonts w:asciiTheme="minorHAnsi" w:hAnsiTheme="minorHAnsi" w:cstheme="minorHAnsi"/>
          <w:sz w:val="22"/>
          <w:szCs w:val="22"/>
        </w:rPr>
        <w:t xml:space="preserve">clear, up-to-date, scaleable or </w:t>
      </w:r>
      <w:r w:rsidRPr="00F627BA">
        <w:rPr>
          <w:rFonts w:asciiTheme="minorHAnsi" w:hAnsiTheme="minorHAnsi" w:cstheme="minorHAnsi"/>
          <w:sz w:val="22"/>
          <w:szCs w:val="22"/>
        </w:rPr>
        <w:t xml:space="preserve">verified. Please remember that the extent and contents of the NSD </w:t>
      </w:r>
      <w:r w:rsidR="003B5ABA" w:rsidRPr="00F627BA">
        <w:rPr>
          <w:rFonts w:asciiTheme="minorHAnsi" w:hAnsiTheme="minorHAnsi" w:cstheme="minorHAnsi"/>
          <w:sz w:val="22"/>
          <w:szCs w:val="22"/>
        </w:rPr>
        <w:t>can be varied by Council,</w:t>
      </w:r>
      <w:r w:rsidRPr="00F627BA">
        <w:rPr>
          <w:rFonts w:asciiTheme="minorHAnsi" w:hAnsiTheme="minorHAnsi" w:cstheme="minorHAnsi"/>
          <w:sz w:val="22"/>
          <w:szCs w:val="22"/>
        </w:rPr>
        <w:t xml:space="preserve"> depending on the scale and context of the development.</w:t>
      </w:r>
      <w:r w:rsidR="00F627BA" w:rsidRPr="00F627B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EA25C5C" w14:textId="77777777" w:rsidR="003274E5" w:rsidRDefault="003274E5" w:rsidP="00141290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5BDF976" w14:textId="77777777" w:rsidR="00CD39D8" w:rsidRPr="00F627BA" w:rsidRDefault="00F627BA" w:rsidP="00141290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</w:t>
      </w:r>
      <w:r w:rsidRPr="00F627BA">
        <w:rPr>
          <w:rFonts w:asciiTheme="minorHAnsi" w:hAnsiTheme="minorHAnsi" w:cstheme="minorHAnsi"/>
          <w:sz w:val="22"/>
          <w:szCs w:val="22"/>
        </w:rPr>
        <w:t xml:space="preserve"> full list of information that should be contained in the NSD is set out in Clauses 54.01-1; 55.01-1; or 56.01-1 of the Greater Geelong Planning Scheme.</w:t>
      </w:r>
    </w:p>
    <w:p w14:paraId="6417D4A5" w14:textId="77777777" w:rsidR="00F627BA" w:rsidRDefault="00F627BA" w:rsidP="00141290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145A14D" w14:textId="77777777" w:rsidR="00CD39D8" w:rsidRPr="00F627BA" w:rsidRDefault="00CD39D8" w:rsidP="00141290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627BA">
        <w:rPr>
          <w:rFonts w:asciiTheme="minorHAnsi" w:hAnsiTheme="minorHAnsi" w:cstheme="minorHAnsi"/>
          <w:sz w:val="22"/>
          <w:szCs w:val="22"/>
        </w:rPr>
        <w:t xml:space="preserve">The Department of Transport, Planning and Infrastructure has prepared </w:t>
      </w:r>
      <w:r w:rsidRPr="00F627BA">
        <w:rPr>
          <w:rFonts w:asciiTheme="minorHAnsi" w:hAnsiTheme="minorHAnsi" w:cstheme="minorHAnsi"/>
          <w:b/>
          <w:sz w:val="22"/>
          <w:szCs w:val="22"/>
        </w:rPr>
        <w:t xml:space="preserve">Planning </w:t>
      </w:r>
      <w:r w:rsidR="00DC3279">
        <w:rPr>
          <w:rFonts w:asciiTheme="minorHAnsi" w:hAnsiTheme="minorHAnsi" w:cstheme="minorHAnsi"/>
          <w:b/>
          <w:sz w:val="22"/>
          <w:szCs w:val="22"/>
        </w:rPr>
        <w:t>P</w:t>
      </w:r>
      <w:r w:rsidRPr="00F627BA">
        <w:rPr>
          <w:rFonts w:asciiTheme="minorHAnsi" w:hAnsiTheme="minorHAnsi" w:cstheme="minorHAnsi"/>
          <w:b/>
          <w:sz w:val="22"/>
          <w:szCs w:val="22"/>
        </w:rPr>
        <w:t xml:space="preserve">ractice </w:t>
      </w:r>
      <w:r w:rsidR="00DC3279">
        <w:rPr>
          <w:rFonts w:asciiTheme="minorHAnsi" w:hAnsiTheme="minorHAnsi" w:cstheme="minorHAnsi"/>
          <w:b/>
          <w:sz w:val="22"/>
          <w:szCs w:val="22"/>
        </w:rPr>
        <w:t>N</w:t>
      </w:r>
      <w:r w:rsidRPr="00F627BA">
        <w:rPr>
          <w:rFonts w:asciiTheme="minorHAnsi" w:hAnsiTheme="minorHAnsi" w:cstheme="minorHAnsi"/>
          <w:b/>
          <w:sz w:val="22"/>
          <w:szCs w:val="22"/>
        </w:rPr>
        <w:t xml:space="preserve">ote 16: Making a Planning Application for One or More Dwellings in a Residential Zone </w:t>
      </w:r>
      <w:r w:rsidRPr="00DC3279">
        <w:rPr>
          <w:rFonts w:asciiTheme="minorHAnsi" w:hAnsiTheme="minorHAnsi" w:cstheme="minorHAnsi"/>
          <w:sz w:val="22"/>
          <w:szCs w:val="22"/>
        </w:rPr>
        <w:t>(November 2013)</w:t>
      </w:r>
      <w:r w:rsidRPr="00F627BA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F627BA">
        <w:rPr>
          <w:rFonts w:asciiTheme="minorHAnsi" w:hAnsiTheme="minorHAnsi" w:cstheme="minorHAnsi"/>
          <w:sz w:val="22"/>
          <w:szCs w:val="22"/>
        </w:rPr>
        <w:t xml:space="preserve">This is to help applicants make a </w:t>
      </w:r>
      <w:r w:rsidR="003274E5">
        <w:rPr>
          <w:rFonts w:asciiTheme="minorHAnsi" w:hAnsiTheme="minorHAnsi" w:cstheme="minorHAnsi"/>
          <w:sz w:val="22"/>
          <w:szCs w:val="22"/>
        </w:rPr>
        <w:t xml:space="preserve">planning </w:t>
      </w:r>
      <w:r w:rsidRPr="00F627BA">
        <w:rPr>
          <w:rFonts w:asciiTheme="minorHAnsi" w:hAnsiTheme="minorHAnsi" w:cstheme="minorHAnsi"/>
          <w:sz w:val="22"/>
          <w:szCs w:val="22"/>
        </w:rPr>
        <w:t>permit application for one or more dwellings or a residential building, and explains what information needs to be provided as part of the application</w:t>
      </w:r>
      <w:r w:rsidR="003B5ABA" w:rsidRPr="00F627BA">
        <w:rPr>
          <w:rFonts w:asciiTheme="minorHAnsi" w:hAnsiTheme="minorHAnsi" w:cstheme="minorHAnsi"/>
          <w:sz w:val="22"/>
          <w:szCs w:val="22"/>
        </w:rPr>
        <w:t>.</w:t>
      </w:r>
      <w:r w:rsidR="00F627BA" w:rsidRPr="00F627BA">
        <w:rPr>
          <w:rFonts w:asciiTheme="minorHAnsi" w:hAnsiTheme="minorHAnsi" w:cstheme="minorHAnsi"/>
          <w:sz w:val="22"/>
          <w:szCs w:val="22"/>
        </w:rPr>
        <w:t xml:space="preserve"> It </w:t>
      </w:r>
      <w:r w:rsidR="00141290">
        <w:rPr>
          <w:rFonts w:asciiTheme="minorHAnsi" w:hAnsiTheme="minorHAnsi" w:cstheme="minorHAnsi"/>
          <w:sz w:val="22"/>
          <w:szCs w:val="22"/>
        </w:rPr>
        <w:t xml:space="preserve">also </w:t>
      </w:r>
      <w:r w:rsidR="00F627BA" w:rsidRPr="00F627BA">
        <w:rPr>
          <w:rFonts w:asciiTheme="minorHAnsi" w:hAnsiTheme="minorHAnsi" w:cstheme="minorHAnsi"/>
          <w:sz w:val="22"/>
          <w:szCs w:val="22"/>
        </w:rPr>
        <w:t>explains in detail why each component of the NSD is relevant and how it should influence the design response.</w:t>
      </w:r>
      <w:r w:rsidR="003B5ABA" w:rsidRPr="00F627B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749B4E7" w14:textId="77777777" w:rsidR="00F627BA" w:rsidRDefault="00F627BA" w:rsidP="00141290">
      <w:pPr>
        <w:spacing w:after="0"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1ADE906" w14:textId="77777777" w:rsidR="00CD39D8" w:rsidRPr="00F627BA" w:rsidRDefault="00CD39D8" w:rsidP="00141290">
      <w:pPr>
        <w:spacing w:after="0"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627BA">
        <w:rPr>
          <w:rFonts w:asciiTheme="minorHAnsi" w:hAnsiTheme="minorHAnsi" w:cstheme="minorHAnsi"/>
          <w:b/>
          <w:sz w:val="22"/>
          <w:szCs w:val="22"/>
        </w:rPr>
        <w:t> </w:t>
      </w:r>
      <w:r w:rsidR="00F627BA">
        <w:rPr>
          <w:rFonts w:asciiTheme="minorHAnsi" w:hAnsiTheme="minorHAnsi" w:cstheme="minorHAnsi"/>
          <w:b/>
          <w:sz w:val="22"/>
          <w:szCs w:val="22"/>
        </w:rPr>
        <w:t>For more information</w:t>
      </w:r>
      <w:r w:rsidRPr="00F627BA">
        <w:rPr>
          <w:rFonts w:asciiTheme="minorHAnsi" w:hAnsiTheme="minorHAnsi" w:cstheme="minorHAnsi"/>
          <w:b/>
          <w:sz w:val="22"/>
          <w:szCs w:val="22"/>
        </w:rPr>
        <w:t>:</w:t>
      </w:r>
    </w:p>
    <w:p w14:paraId="57D147B8" w14:textId="48D9E90F" w:rsidR="00CD39D8" w:rsidRPr="00F627BA" w:rsidRDefault="00F627BA" w:rsidP="0014129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Look at </w:t>
      </w:r>
      <w:r w:rsidRPr="00F627BA">
        <w:rPr>
          <w:rFonts w:asciiTheme="minorHAnsi" w:hAnsiTheme="minorHAnsi" w:cstheme="minorHAnsi"/>
          <w:b/>
        </w:rPr>
        <w:t xml:space="preserve">Planning </w:t>
      </w:r>
      <w:r w:rsidR="00DC3279">
        <w:rPr>
          <w:rFonts w:asciiTheme="minorHAnsi" w:hAnsiTheme="minorHAnsi" w:cstheme="minorHAnsi"/>
          <w:b/>
        </w:rPr>
        <w:t>P</w:t>
      </w:r>
      <w:r w:rsidRPr="00F627BA">
        <w:rPr>
          <w:rFonts w:asciiTheme="minorHAnsi" w:hAnsiTheme="minorHAnsi" w:cstheme="minorHAnsi"/>
          <w:b/>
        </w:rPr>
        <w:t xml:space="preserve">ractice </w:t>
      </w:r>
      <w:r w:rsidR="00DC3279">
        <w:rPr>
          <w:rFonts w:asciiTheme="minorHAnsi" w:hAnsiTheme="minorHAnsi" w:cstheme="minorHAnsi"/>
          <w:b/>
        </w:rPr>
        <w:t>N</w:t>
      </w:r>
      <w:r w:rsidRPr="00F627BA">
        <w:rPr>
          <w:rFonts w:asciiTheme="minorHAnsi" w:hAnsiTheme="minorHAnsi" w:cstheme="minorHAnsi"/>
          <w:b/>
        </w:rPr>
        <w:t>ote 16: Making a Planning Application for One or More Dwellings in a Residential Zone (November 2013)</w:t>
      </w:r>
      <w:r w:rsidRPr="00F627BA">
        <w:rPr>
          <w:rFonts w:asciiTheme="minorHAnsi" w:hAnsiTheme="minorHAnsi" w:cstheme="minorHAnsi"/>
        </w:rPr>
        <w:t xml:space="preserve"> available on the DTPLI website: </w:t>
      </w:r>
      <w:hyperlink r:id="rId9" w:history="1">
        <w:r w:rsidR="00F11927" w:rsidRPr="00606511">
          <w:rPr>
            <w:rStyle w:val="Hyperlink"/>
            <w:rFonts w:asciiTheme="minorHAnsi" w:hAnsiTheme="minorHAnsi" w:cstheme="minorHAnsi"/>
          </w:rPr>
          <w:t>www.planning.vic.gov.au</w:t>
        </w:r>
      </w:hyperlink>
      <w:r w:rsidR="00F11927">
        <w:rPr>
          <w:rFonts w:asciiTheme="minorHAnsi" w:hAnsiTheme="minorHAnsi" w:cstheme="minorHAnsi"/>
        </w:rPr>
        <w:t xml:space="preserve"> </w:t>
      </w:r>
      <w:r w:rsidR="00141290">
        <w:rPr>
          <w:rFonts w:asciiTheme="minorHAnsi" w:hAnsiTheme="minorHAnsi" w:cstheme="minorHAnsi"/>
        </w:rPr>
        <w:t xml:space="preserve"> </w:t>
      </w:r>
    </w:p>
    <w:p w14:paraId="12B9550F" w14:textId="184EB022" w:rsidR="00CD39D8" w:rsidRPr="00F627BA" w:rsidRDefault="00F627BA" w:rsidP="0014129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Look at </w:t>
      </w:r>
      <w:r w:rsidRPr="00F627BA">
        <w:rPr>
          <w:rFonts w:asciiTheme="minorHAnsi" w:hAnsiTheme="minorHAnsi" w:cstheme="minorHAnsi"/>
        </w:rPr>
        <w:t xml:space="preserve">Clauses 54.01-1; 55.01-1; or 56.01-1 of the </w:t>
      </w:r>
      <w:hyperlink r:id="rId10" w:history="1">
        <w:r w:rsidRPr="00F11927">
          <w:rPr>
            <w:rStyle w:val="Hyperlink"/>
            <w:rFonts w:asciiTheme="minorHAnsi" w:hAnsiTheme="minorHAnsi" w:cstheme="minorHAnsi"/>
          </w:rPr>
          <w:t>Greater Geelong Planning Scheme</w:t>
        </w:r>
      </w:hyperlink>
      <w:r w:rsidR="00F11927">
        <w:rPr>
          <w:rFonts w:asciiTheme="minorHAnsi" w:hAnsiTheme="minorHAnsi" w:cstheme="minorHAnsi"/>
        </w:rPr>
        <w:t xml:space="preserve"> .</w:t>
      </w:r>
    </w:p>
    <w:p w14:paraId="6B00D38C" w14:textId="77777777" w:rsidR="00CD39D8" w:rsidRPr="00F627BA" w:rsidRDefault="00F627BA" w:rsidP="0014129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Refer to t</w:t>
      </w:r>
      <w:r w:rsidRPr="00F627BA">
        <w:rPr>
          <w:rFonts w:asciiTheme="minorHAnsi" w:hAnsiTheme="minorHAnsi" w:cstheme="minorHAnsi"/>
        </w:rPr>
        <w:t xml:space="preserve">he Planning permit checklists prepared by Council for </w:t>
      </w:r>
      <w:r w:rsidRPr="00F627BA">
        <w:rPr>
          <w:rFonts w:asciiTheme="minorHAnsi" w:hAnsiTheme="minorHAnsi" w:cstheme="minorHAnsi"/>
          <w:b/>
        </w:rPr>
        <w:t xml:space="preserve">Construction and/ or extension of single dwelling or multi dwellings </w:t>
      </w:r>
      <w:r w:rsidRPr="00F627BA">
        <w:rPr>
          <w:rFonts w:asciiTheme="minorHAnsi" w:hAnsiTheme="minorHAnsi" w:cstheme="minorHAnsi"/>
        </w:rPr>
        <w:t xml:space="preserve">and </w:t>
      </w:r>
      <w:r w:rsidRPr="00F627BA">
        <w:rPr>
          <w:rFonts w:asciiTheme="minorHAnsi" w:hAnsiTheme="minorHAnsi" w:cstheme="minorHAnsi"/>
          <w:b/>
        </w:rPr>
        <w:t xml:space="preserve">Subdivision, </w:t>
      </w:r>
      <w:r w:rsidRPr="00F627BA">
        <w:rPr>
          <w:rFonts w:asciiTheme="minorHAnsi" w:hAnsiTheme="minorHAnsi" w:cstheme="minorHAnsi"/>
        </w:rPr>
        <w:t xml:space="preserve">available online at </w:t>
      </w:r>
      <w:hyperlink r:id="rId11" w:history="1">
        <w:r w:rsidR="00141290" w:rsidRPr="008F1D01">
          <w:rPr>
            <w:rStyle w:val="Hyperlink"/>
            <w:rFonts w:asciiTheme="minorHAnsi" w:hAnsiTheme="minorHAnsi" w:cstheme="minorHAnsi"/>
          </w:rPr>
          <w:t>www.geelongaustralia.com.au</w:t>
        </w:r>
      </w:hyperlink>
      <w:r w:rsidR="00141290">
        <w:rPr>
          <w:rFonts w:asciiTheme="minorHAnsi" w:hAnsiTheme="minorHAnsi" w:cstheme="minorHAnsi"/>
        </w:rPr>
        <w:t xml:space="preserve"> </w:t>
      </w:r>
    </w:p>
    <w:p w14:paraId="19C09D6B" w14:textId="4FABA1A6" w:rsidR="00F627BA" w:rsidRPr="00F627BA" w:rsidRDefault="00F627BA" w:rsidP="0014129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627BA">
        <w:rPr>
          <w:rFonts w:asciiTheme="minorHAnsi" w:hAnsiTheme="minorHAnsi" w:cstheme="minorHAnsi"/>
        </w:rPr>
        <w:t xml:space="preserve">Contact Council’s Statutory Planning Unit on 5272 4456 or in person at our </w:t>
      </w:r>
      <w:r w:rsidR="00D56955">
        <w:rPr>
          <w:rFonts w:asciiTheme="minorHAnsi" w:hAnsiTheme="minorHAnsi" w:cstheme="minorHAnsi"/>
        </w:rPr>
        <w:t xml:space="preserve">Wurriki Nyal </w:t>
      </w:r>
      <w:r w:rsidRPr="00F627BA">
        <w:rPr>
          <w:rFonts w:asciiTheme="minorHAnsi" w:hAnsiTheme="minorHAnsi" w:cstheme="minorHAnsi"/>
        </w:rPr>
        <w:t xml:space="preserve">office at </w:t>
      </w:r>
      <w:r w:rsidR="00F11927">
        <w:rPr>
          <w:rFonts w:asciiTheme="minorHAnsi" w:hAnsiTheme="minorHAnsi" w:cstheme="minorHAnsi"/>
        </w:rPr>
        <w:t>137-149 Mercer St</w:t>
      </w:r>
      <w:r w:rsidRPr="00F627BA">
        <w:rPr>
          <w:rFonts w:asciiTheme="minorHAnsi" w:hAnsiTheme="minorHAnsi" w:cstheme="minorHAnsi"/>
        </w:rPr>
        <w:t>, Geelong</w:t>
      </w:r>
    </w:p>
    <w:p w14:paraId="0D63D995" w14:textId="77777777" w:rsidR="00F627BA" w:rsidRDefault="00F627BA" w:rsidP="00653CDE">
      <w:pPr>
        <w:tabs>
          <w:tab w:val="center" w:pos="4513"/>
          <w:tab w:val="right" w:pos="9026"/>
        </w:tabs>
        <w:spacing w:after="0" w:line="240" w:lineRule="auto"/>
        <w:jc w:val="both"/>
        <w:rPr>
          <w:rFonts w:cs="Arial"/>
          <w:sz w:val="16"/>
          <w:szCs w:val="16"/>
        </w:rPr>
      </w:pPr>
    </w:p>
    <w:p w14:paraId="4A9ED616" w14:textId="17163FDC" w:rsidR="00653CDE" w:rsidRPr="00653CDE" w:rsidRDefault="00653CDE" w:rsidP="00915CBD">
      <w:pPr>
        <w:tabs>
          <w:tab w:val="center" w:pos="4513"/>
          <w:tab w:val="right" w:pos="9026"/>
        </w:tabs>
        <w:spacing w:after="0" w:line="240" w:lineRule="auto"/>
        <w:ind w:right="141"/>
        <w:jc w:val="both"/>
        <w:rPr>
          <w:rFonts w:ascii="Calibri" w:hAnsi="Calibri"/>
          <w:sz w:val="16"/>
          <w:szCs w:val="16"/>
        </w:rPr>
      </w:pPr>
      <w:r w:rsidRPr="00653CDE">
        <w:rPr>
          <w:rFonts w:cs="Arial"/>
          <w:sz w:val="16"/>
          <w:szCs w:val="16"/>
        </w:rPr>
        <w:t xml:space="preserve">This </w:t>
      </w:r>
      <w:r w:rsidR="00DC3279">
        <w:rPr>
          <w:rFonts w:cs="Arial"/>
          <w:sz w:val="16"/>
          <w:szCs w:val="16"/>
        </w:rPr>
        <w:t xml:space="preserve">guide </w:t>
      </w:r>
      <w:r w:rsidRPr="00653CDE">
        <w:rPr>
          <w:rFonts w:cs="Arial"/>
          <w:sz w:val="16"/>
          <w:szCs w:val="16"/>
        </w:rPr>
        <w:t xml:space="preserve">is for standard information required for lodgement.  Additional information may be required by the assessing planning officer after lodgement. Other controls in the </w:t>
      </w:r>
      <w:r w:rsidRPr="00653CDE">
        <w:rPr>
          <w:rFonts w:ascii="Helvetica" w:hAnsi="Helvetica" w:cs="Helvetica"/>
          <w:sz w:val="16"/>
          <w:szCs w:val="16"/>
        </w:rPr>
        <w:t>planning</w:t>
      </w:r>
      <w:r w:rsidRPr="00653CDE">
        <w:rPr>
          <w:rFonts w:cs="Arial"/>
          <w:sz w:val="16"/>
          <w:szCs w:val="16"/>
        </w:rPr>
        <w:t xml:space="preserve"> scheme may affect your proposal.  Please check the planning scheme requirements </w:t>
      </w:r>
      <w:r w:rsidRPr="00653CDE">
        <w:rPr>
          <w:rFonts w:cs="Arial"/>
          <w:sz w:val="16"/>
          <w:szCs w:val="16"/>
          <w:u w:val="single"/>
        </w:rPr>
        <w:t>before</w:t>
      </w:r>
      <w:r w:rsidRPr="00653CDE">
        <w:rPr>
          <w:rFonts w:cs="Arial"/>
          <w:sz w:val="16"/>
          <w:szCs w:val="16"/>
        </w:rPr>
        <w:t xml:space="preserve"> submitting a planning application by visiting the City of Greater Geelong website </w:t>
      </w:r>
      <w:r w:rsidRPr="00946159">
        <w:rPr>
          <w:rFonts w:cs="Arial"/>
          <w:sz w:val="16"/>
          <w:szCs w:val="16"/>
        </w:rPr>
        <w:t xml:space="preserve">at </w:t>
      </w:r>
      <w:hyperlink r:id="rId12" w:history="1">
        <w:r w:rsidR="00946159" w:rsidRPr="00946159">
          <w:rPr>
            <w:rStyle w:val="Hyperlink"/>
            <w:sz w:val="16"/>
            <w:szCs w:val="16"/>
          </w:rPr>
          <w:t>Town planning - City of Greater Geelong</w:t>
        </w:r>
      </w:hyperlink>
      <w:r w:rsidRPr="00653CDE">
        <w:rPr>
          <w:rFonts w:cs="Arial"/>
          <w:sz w:val="16"/>
          <w:szCs w:val="16"/>
        </w:rPr>
        <w:t xml:space="preserve"> or contact Council’s Statutory Planning </w:t>
      </w:r>
      <w:r w:rsidR="00F11927">
        <w:rPr>
          <w:rFonts w:cs="Arial"/>
          <w:sz w:val="16"/>
          <w:szCs w:val="16"/>
        </w:rPr>
        <w:t>team</w:t>
      </w:r>
      <w:r w:rsidRPr="00653CDE">
        <w:rPr>
          <w:rFonts w:cs="Arial"/>
          <w:sz w:val="16"/>
          <w:szCs w:val="16"/>
        </w:rPr>
        <w:t xml:space="preserve"> between 8:00am to 5:00pm, Monday to Friday on 5272 4456 or at our </w:t>
      </w:r>
      <w:r w:rsidR="00F11927">
        <w:rPr>
          <w:rFonts w:cs="Arial"/>
          <w:sz w:val="16"/>
          <w:szCs w:val="16"/>
        </w:rPr>
        <w:t xml:space="preserve">Wurriki Nyal </w:t>
      </w:r>
      <w:r w:rsidRPr="00653CDE">
        <w:rPr>
          <w:rFonts w:cs="Arial"/>
          <w:sz w:val="16"/>
          <w:szCs w:val="16"/>
        </w:rPr>
        <w:t>office at 1</w:t>
      </w:r>
      <w:r w:rsidR="00F11927">
        <w:rPr>
          <w:rFonts w:cs="Arial"/>
          <w:sz w:val="16"/>
          <w:szCs w:val="16"/>
        </w:rPr>
        <w:t xml:space="preserve">37-149 Mercer </w:t>
      </w:r>
      <w:r w:rsidRPr="00653CDE">
        <w:rPr>
          <w:rFonts w:cs="Arial"/>
          <w:sz w:val="16"/>
          <w:szCs w:val="16"/>
        </w:rPr>
        <w:t>Street, Geelong.</w:t>
      </w:r>
    </w:p>
    <w:sectPr w:rsidR="00653CDE" w:rsidRPr="00653CDE" w:rsidSect="00365A1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3403" w:right="424" w:bottom="1560" w:left="1276" w:header="426" w:footer="720" w:gutter="0"/>
      <w:cols w:space="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856D0" w14:textId="77777777" w:rsidR="00585A56" w:rsidRDefault="00585A56">
      <w:pPr>
        <w:spacing w:after="0" w:line="240" w:lineRule="auto"/>
      </w:pPr>
      <w:r>
        <w:separator/>
      </w:r>
    </w:p>
  </w:endnote>
  <w:endnote w:type="continuationSeparator" w:id="0">
    <w:p w14:paraId="32E29700" w14:textId="77777777" w:rsidR="00585A56" w:rsidRDefault="00585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9B697" w14:textId="77777777" w:rsidR="00C64EEC" w:rsidRDefault="00C64E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E88B8" w14:textId="77777777" w:rsidR="00585A56" w:rsidRDefault="00585A56">
    <w:pPr>
      <w:pStyle w:val="Footer"/>
    </w:pPr>
    <w:r>
      <w:rPr>
        <w:noProof/>
      </w:rPr>
      <w:drawing>
        <wp:anchor distT="0" distB="0" distL="114300" distR="114300" simplePos="0" relativeHeight="251658752" behindDoc="0" locked="0" layoutInCell="0" allowOverlap="1" wp14:anchorId="36309C9E" wp14:editId="01F51B6A">
          <wp:simplePos x="0" y="0"/>
          <wp:positionH relativeFrom="page">
            <wp:posOffset>5201920</wp:posOffset>
          </wp:positionH>
          <wp:positionV relativeFrom="page">
            <wp:posOffset>9714230</wp:posOffset>
          </wp:positionV>
          <wp:extent cx="1997710" cy="459740"/>
          <wp:effectExtent l="19050" t="0" r="2540" b="0"/>
          <wp:wrapNone/>
          <wp:docPr id="3" name="Picture 3" descr="A4 TEMPLATE C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4 TEMPLATE Col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7710" cy="459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0" allowOverlap="1" wp14:anchorId="332965F5" wp14:editId="5639478A">
          <wp:simplePos x="0" y="0"/>
          <wp:positionH relativeFrom="page">
            <wp:posOffset>811530</wp:posOffset>
          </wp:positionH>
          <wp:positionV relativeFrom="page">
            <wp:posOffset>10026015</wp:posOffset>
          </wp:positionV>
          <wp:extent cx="2247900" cy="101600"/>
          <wp:effectExtent l="19050" t="0" r="0" b="0"/>
          <wp:wrapNone/>
          <wp:docPr id="2" name="Picture 2" descr="A4 TEMPLATE B&amp;W web addre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4 TEMPLATE B&amp;W web addres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10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5BBB9" w14:textId="77777777" w:rsidR="00C64EEC" w:rsidRDefault="00C64E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260FC" w14:textId="77777777" w:rsidR="00585A56" w:rsidRDefault="00585A56">
      <w:pPr>
        <w:spacing w:after="0" w:line="240" w:lineRule="auto"/>
      </w:pPr>
      <w:r>
        <w:separator/>
      </w:r>
    </w:p>
  </w:footnote>
  <w:footnote w:type="continuationSeparator" w:id="0">
    <w:p w14:paraId="4E0947A4" w14:textId="77777777" w:rsidR="00585A56" w:rsidRDefault="00585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4054C" w14:textId="77777777" w:rsidR="00C64EEC" w:rsidRDefault="00C64E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02427" w14:textId="77777777" w:rsidR="00585A56" w:rsidRDefault="00585A56" w:rsidP="000534F0">
    <w:pPr>
      <w:pStyle w:val="Header"/>
      <w:widowControl w:val="0"/>
      <w:spacing w:after="0"/>
      <w:jc w:val="right"/>
    </w:pPr>
    <w:r>
      <w:rPr>
        <w:noProof/>
      </w:rPr>
      <w:drawing>
        <wp:anchor distT="0" distB="0" distL="114300" distR="114300" simplePos="0" relativeHeight="251656704" behindDoc="1" locked="0" layoutInCell="0" allowOverlap="1" wp14:anchorId="2DEF8686" wp14:editId="5908805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0692765"/>
          <wp:effectExtent l="19050" t="0" r="2540" b="0"/>
          <wp:wrapNone/>
          <wp:docPr id="1" name="Picture 1" descr="A4 TEMPLATE Col Bac graph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 TEMPLATE Col Bac graphi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3BD94" w14:textId="77777777" w:rsidR="00C64EEC" w:rsidRDefault="00C64E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B73ACE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83D39F5"/>
    <w:multiLevelType w:val="singleLevel"/>
    <w:tmpl w:val="7CB800EA"/>
    <w:lvl w:ilvl="0">
      <w:numFmt w:val="bullet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2" w15:restartNumberingAfterBreak="0">
    <w:nsid w:val="14552621"/>
    <w:multiLevelType w:val="hybridMultilevel"/>
    <w:tmpl w:val="CAA47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51EF5"/>
    <w:multiLevelType w:val="hybridMultilevel"/>
    <w:tmpl w:val="C1427E42"/>
    <w:lvl w:ilvl="0" w:tplc="0C09000B">
      <w:start w:val="1"/>
      <w:numFmt w:val="bullet"/>
      <w:lvlText w:val=""/>
      <w:lvlJc w:val="left"/>
      <w:pPr>
        <w:tabs>
          <w:tab w:val="num" w:pos="0"/>
        </w:tabs>
      </w:pPr>
      <w:rPr>
        <w:rFonts w:ascii="Wingdings" w:hAnsi="Wingdings" w:hint="default"/>
        <w:sz w:val="18"/>
      </w:rPr>
    </w:lvl>
    <w:lvl w:ilvl="1" w:tplc="F8989752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 Black" w:hAnsi="Arial Black" w:hint="default"/>
        <w:b/>
        <w:i w:val="0"/>
        <w:sz w:val="18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15190"/>
    <w:multiLevelType w:val="hybridMultilevel"/>
    <w:tmpl w:val="9E9075B6"/>
    <w:lvl w:ilvl="0" w:tplc="B0A4F456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1102B35"/>
    <w:multiLevelType w:val="singleLevel"/>
    <w:tmpl w:val="9FC25E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b w:val="0"/>
        <w:i w:val="0"/>
        <w:sz w:val="18"/>
      </w:rPr>
    </w:lvl>
  </w:abstractNum>
  <w:abstractNum w:abstractNumId="6" w15:restartNumberingAfterBreak="0">
    <w:nsid w:val="558B7624"/>
    <w:multiLevelType w:val="hybridMultilevel"/>
    <w:tmpl w:val="2040B13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DE14ED"/>
    <w:multiLevelType w:val="hybridMultilevel"/>
    <w:tmpl w:val="DA0A60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DF2E9E"/>
    <w:multiLevelType w:val="hybridMultilevel"/>
    <w:tmpl w:val="7E8AF14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725750D2"/>
    <w:multiLevelType w:val="singleLevel"/>
    <w:tmpl w:val="8D603EDE"/>
    <w:lvl w:ilvl="0">
      <w:start w:val="1"/>
      <w:numFmt w:val="bullet"/>
      <w:pStyle w:val="ListBullet2"/>
      <w:lvlText w:val="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b w:val="0"/>
        <w:i w:val="0"/>
        <w:sz w:val="18"/>
      </w:rPr>
    </w:lvl>
  </w:abstractNum>
  <w:num w:numId="1" w16cid:durableId="1636108203">
    <w:abstractNumId w:val="0"/>
  </w:num>
  <w:num w:numId="2" w16cid:durableId="1130854163">
    <w:abstractNumId w:val="5"/>
  </w:num>
  <w:num w:numId="3" w16cid:durableId="1481001017">
    <w:abstractNumId w:val="1"/>
  </w:num>
  <w:num w:numId="4" w16cid:durableId="477571124">
    <w:abstractNumId w:val="9"/>
  </w:num>
  <w:num w:numId="5" w16cid:durableId="1658611582">
    <w:abstractNumId w:val="3"/>
  </w:num>
  <w:num w:numId="6" w16cid:durableId="559903458">
    <w:abstractNumId w:val="4"/>
  </w:num>
  <w:num w:numId="7" w16cid:durableId="936645135">
    <w:abstractNumId w:val="8"/>
  </w:num>
  <w:num w:numId="8" w16cid:durableId="665210715">
    <w:abstractNumId w:val="6"/>
  </w:num>
  <w:num w:numId="9" w16cid:durableId="1296332438">
    <w:abstractNumId w:val="2"/>
  </w:num>
  <w:num w:numId="10" w16cid:durableId="20780475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CA"/>
    <w:rsid w:val="000443A6"/>
    <w:rsid w:val="000534F0"/>
    <w:rsid w:val="00087FB0"/>
    <w:rsid w:val="00092C42"/>
    <w:rsid w:val="00103D09"/>
    <w:rsid w:val="00141290"/>
    <w:rsid w:val="00144F80"/>
    <w:rsid w:val="001E51AA"/>
    <w:rsid w:val="00203BF5"/>
    <w:rsid w:val="002707A2"/>
    <w:rsid w:val="003274E5"/>
    <w:rsid w:val="00365A13"/>
    <w:rsid w:val="003836E2"/>
    <w:rsid w:val="003B11E0"/>
    <w:rsid w:val="003B5ABA"/>
    <w:rsid w:val="0041216E"/>
    <w:rsid w:val="005015EE"/>
    <w:rsid w:val="00505546"/>
    <w:rsid w:val="00581681"/>
    <w:rsid w:val="00585A56"/>
    <w:rsid w:val="00587B46"/>
    <w:rsid w:val="005E3F29"/>
    <w:rsid w:val="00653CDE"/>
    <w:rsid w:val="00720A3C"/>
    <w:rsid w:val="007A13F4"/>
    <w:rsid w:val="008346E4"/>
    <w:rsid w:val="008A0432"/>
    <w:rsid w:val="00915CBD"/>
    <w:rsid w:val="00946159"/>
    <w:rsid w:val="009B49DB"/>
    <w:rsid w:val="009C4EC5"/>
    <w:rsid w:val="00B224E3"/>
    <w:rsid w:val="00B70F3D"/>
    <w:rsid w:val="00B7659B"/>
    <w:rsid w:val="00C02E9B"/>
    <w:rsid w:val="00C6354A"/>
    <w:rsid w:val="00C64EEC"/>
    <w:rsid w:val="00CA5B10"/>
    <w:rsid w:val="00CD39D8"/>
    <w:rsid w:val="00D56955"/>
    <w:rsid w:val="00D7114C"/>
    <w:rsid w:val="00DC3279"/>
    <w:rsid w:val="00DE2092"/>
    <w:rsid w:val="00E42493"/>
    <w:rsid w:val="00EA40CA"/>
    <w:rsid w:val="00EF1F97"/>
    <w:rsid w:val="00F045D1"/>
    <w:rsid w:val="00F11927"/>
    <w:rsid w:val="00F50638"/>
    <w:rsid w:val="00F6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o:colormenu v:ext="edit" strokecolor="none [3212]"/>
    </o:shapedefaults>
    <o:shapelayout v:ext="edit">
      <o:idmap v:ext="edit" data="1"/>
    </o:shapelayout>
  </w:shapeDefaults>
  <w:decimalSymbol w:val="."/>
  <w:listSeparator w:val=","/>
  <w14:docId w14:val="66E79F74"/>
  <w15:docId w15:val="{9AB8A03C-C951-49D2-82EC-10ADE3799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F97"/>
    <w:pPr>
      <w:spacing w:after="85" w:line="220" w:lineRule="exact"/>
    </w:pPr>
    <w:rPr>
      <w:rFonts w:ascii="Arial" w:hAnsi="Arial"/>
      <w:sz w:val="18"/>
    </w:rPr>
  </w:style>
  <w:style w:type="paragraph" w:styleId="Heading1">
    <w:name w:val="heading 1"/>
    <w:basedOn w:val="Normal"/>
    <w:next w:val="Normal"/>
    <w:qFormat/>
    <w:rsid w:val="00EF1F97"/>
    <w:pPr>
      <w:keepNext/>
      <w:spacing w:after="287" w:line="360" w:lineRule="exact"/>
      <w:outlineLvl w:val="0"/>
    </w:pPr>
    <w:rPr>
      <w:b/>
      <w:caps/>
      <w:kern w:val="28"/>
      <w:sz w:val="36"/>
    </w:rPr>
  </w:style>
  <w:style w:type="paragraph" w:styleId="Heading2">
    <w:name w:val="heading 2"/>
    <w:basedOn w:val="Normal"/>
    <w:next w:val="Normal"/>
    <w:qFormat/>
    <w:rsid w:val="00EF1F97"/>
    <w:pPr>
      <w:keepNext/>
      <w:spacing w:before="113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EF1F97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semiHidden/>
    <w:rsid w:val="00EF1F97"/>
    <w:pPr>
      <w:numPr>
        <w:numId w:val="4"/>
      </w:numPr>
      <w:tabs>
        <w:tab w:val="clear" w:pos="643"/>
        <w:tab w:val="left" w:pos="255"/>
      </w:tabs>
      <w:ind w:left="255" w:hanging="255"/>
    </w:pPr>
    <w:rPr>
      <w:spacing w:val="-2"/>
    </w:rPr>
  </w:style>
  <w:style w:type="paragraph" w:styleId="Header">
    <w:name w:val="header"/>
    <w:basedOn w:val="Normal"/>
    <w:semiHidden/>
    <w:rsid w:val="00EF1F9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F1F9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3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4F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65A1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65A13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365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5A1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53CDE"/>
    <w:rPr>
      <w:rFonts w:ascii="Arial" w:hAnsi="Arial"/>
      <w:sz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64EE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19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eelongaustralia.com.au/planning/default.aspx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eelongaustralia.com.a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planning-schemes.app.planning.vic.gov.au/Greater%20Geelong/ordinance/55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lanning.vic.gov.au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wmf"/><Relationship Id="rId1" Type="http://schemas.openxmlformats.org/officeDocument/2006/relationships/image" Target="media/image3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5B01A40B-E6C6-46D1-B844-DE99BA84FAA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546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Geelong A4 Flyer</vt:lpstr>
    </vt:vector>
  </TitlesOfParts>
  <Company>City of Geelong</Company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Geelong A4 Flyer</dc:title>
  <dc:creator>COGG</dc:creator>
  <cp:lastModifiedBy>Mel Pavic</cp:lastModifiedBy>
  <cp:revision>6</cp:revision>
  <cp:lastPrinted>2014-02-05T23:07:00Z</cp:lastPrinted>
  <dcterms:created xsi:type="dcterms:W3CDTF">2024-10-30T23:34:00Z</dcterms:created>
  <dcterms:modified xsi:type="dcterms:W3CDTF">2024-10-30T23:39:00Z</dcterms:modified>
  <cp:contentStatus/>
</cp:coreProperties>
</file>