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7978DA49">
            <wp:extent cx="66389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1019175"/>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2A252777" w:rsidR="00312657" w:rsidRPr="00312657" w:rsidRDefault="008414DD" w:rsidP="00312657">
      <w:pPr>
        <w:tabs>
          <w:tab w:val="right" w:pos="10490"/>
        </w:tabs>
        <w:jc w:val="both"/>
        <w:rPr>
          <w:rFonts w:ascii="Calibri" w:hAnsi="Calibri" w:cs="Calibri"/>
          <w:b/>
          <w:color w:val="3AB09A"/>
          <w:sz w:val="36"/>
        </w:rPr>
      </w:pPr>
      <w:r>
        <w:rPr>
          <w:rFonts w:ascii="Calibri" w:hAnsi="Calibri" w:cs="Calibri"/>
          <w:b/>
          <w:color w:val="3AB09A"/>
          <w:sz w:val="36"/>
        </w:rPr>
        <w:t>OCTOBER</w:t>
      </w:r>
      <w:r w:rsidR="0072094A">
        <w:rPr>
          <w:rFonts w:ascii="Calibri" w:hAnsi="Calibri" w:cs="Calibri"/>
          <w:b/>
          <w:color w:val="3AB09A"/>
          <w:sz w:val="36"/>
        </w:rPr>
        <w:t xml:space="preserve"> 2023</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3"/>
      </w:tblGrid>
      <w:tr w:rsidR="008414DD" w:rsidRPr="00291986" w14:paraId="7CAD3C4D" w14:textId="77777777" w:rsidTr="008414DD">
        <w:tc>
          <w:tcPr>
            <w:tcW w:w="10343" w:type="dxa"/>
          </w:tcPr>
          <w:p w14:paraId="12A26FF1" w14:textId="77777777" w:rsidR="008414DD" w:rsidRPr="00291986" w:rsidRDefault="008414DD" w:rsidP="00532DFD">
            <w:pPr>
              <w:tabs>
                <w:tab w:val="right" w:pos="10235"/>
              </w:tabs>
              <w:spacing w:before="40" w:after="120"/>
              <w:rPr>
                <w:rFonts w:ascii="Calibri" w:hAnsi="Calibri" w:cs="Calibri"/>
                <w:bCs/>
                <w:sz w:val="22"/>
                <w:szCs w:val="22"/>
              </w:rPr>
            </w:pPr>
            <w:r w:rsidRPr="005E5E8E">
              <w:rPr>
                <w:rFonts w:ascii="Calibri" w:hAnsi="Calibri" w:cs="Calibri"/>
                <w:b/>
                <w:sz w:val="22"/>
                <w:szCs w:val="22"/>
              </w:rPr>
              <w:t xml:space="preserve">Plans for a </w:t>
            </w:r>
            <w:r>
              <w:rPr>
                <w:rFonts w:ascii="Calibri" w:hAnsi="Calibri" w:cs="Calibri"/>
                <w:b/>
                <w:sz w:val="22"/>
                <w:szCs w:val="22"/>
              </w:rPr>
              <w:t xml:space="preserve">$10 million </w:t>
            </w:r>
            <w:r w:rsidRPr="005E5E8E">
              <w:rPr>
                <w:rFonts w:ascii="Calibri" w:hAnsi="Calibri" w:cs="Calibri"/>
                <w:b/>
                <w:sz w:val="22"/>
                <w:szCs w:val="22"/>
              </w:rPr>
              <w:t>seven-storey</w:t>
            </w:r>
            <w:r>
              <w:rPr>
                <w:rFonts w:ascii="Calibri" w:hAnsi="Calibri" w:cs="Calibri"/>
                <w:b/>
                <w:sz w:val="22"/>
                <w:szCs w:val="22"/>
              </w:rPr>
              <w:t xml:space="preserve">, </w:t>
            </w:r>
            <w:r w:rsidRPr="005E5E8E">
              <w:rPr>
                <w:rFonts w:ascii="Calibri" w:hAnsi="Calibri" w:cs="Calibri"/>
                <w:b/>
                <w:sz w:val="22"/>
                <w:szCs w:val="22"/>
              </w:rPr>
              <w:t>27 apartment</w:t>
            </w:r>
            <w:r>
              <w:rPr>
                <w:rFonts w:ascii="Calibri" w:hAnsi="Calibri" w:cs="Calibri"/>
                <w:bCs/>
                <w:sz w:val="22"/>
                <w:szCs w:val="22"/>
              </w:rPr>
              <w:t xml:space="preserve"> </w:t>
            </w:r>
            <w:r>
              <w:rPr>
                <w:rFonts w:ascii="Calibri" w:hAnsi="Calibri" w:cs="Calibri"/>
                <w:b/>
                <w:sz w:val="22"/>
                <w:szCs w:val="22"/>
              </w:rPr>
              <w:t xml:space="preserve">building </w:t>
            </w:r>
            <w:r>
              <w:rPr>
                <w:rFonts w:ascii="Calibri" w:hAnsi="Calibri" w:cs="Calibri"/>
                <w:bCs/>
                <w:sz w:val="22"/>
                <w:szCs w:val="22"/>
              </w:rPr>
              <w:t xml:space="preserve">at 1 Little Ryrie Street have been lodged with the state government, by </w:t>
            </w:r>
            <w:r w:rsidRPr="00C34D91">
              <w:rPr>
                <w:rFonts w:ascii="Calibri" w:hAnsi="Calibri" w:cs="Calibri"/>
                <w:bCs/>
                <w:sz w:val="22"/>
                <w:szCs w:val="22"/>
              </w:rPr>
              <w:t>developer Hygge</w:t>
            </w:r>
            <w:r>
              <w:rPr>
                <w:rFonts w:ascii="Calibri" w:hAnsi="Calibri" w:cs="Calibri"/>
                <w:bCs/>
                <w:sz w:val="22"/>
                <w:szCs w:val="22"/>
              </w:rPr>
              <w:t xml:space="preserve"> </w:t>
            </w:r>
            <w:r w:rsidRPr="00C34D91">
              <w:rPr>
                <w:rFonts w:ascii="Calibri" w:hAnsi="Calibri" w:cs="Calibri"/>
                <w:bCs/>
                <w:sz w:val="22"/>
                <w:szCs w:val="22"/>
              </w:rPr>
              <w:t>Property</w:t>
            </w:r>
            <w:r>
              <w:rPr>
                <w:rFonts w:ascii="Calibri" w:hAnsi="Calibri" w:cs="Calibri"/>
                <w:bCs/>
                <w:sz w:val="22"/>
                <w:szCs w:val="22"/>
              </w:rPr>
              <w:t>, with hopes</w:t>
            </w:r>
            <w:r w:rsidRPr="00673FCE">
              <w:rPr>
                <w:rFonts w:ascii="Calibri" w:hAnsi="Calibri" w:cs="Calibri"/>
                <w:bCs/>
                <w:sz w:val="22"/>
                <w:szCs w:val="22"/>
              </w:rPr>
              <w:t xml:space="preserve"> the project would go to market in the second half of next year.</w:t>
            </w:r>
          </w:p>
        </w:tc>
      </w:tr>
      <w:tr w:rsidR="008414DD" w:rsidRPr="00120611" w14:paraId="22B60619" w14:textId="77777777" w:rsidTr="008414DD">
        <w:tc>
          <w:tcPr>
            <w:tcW w:w="10343" w:type="dxa"/>
          </w:tcPr>
          <w:p w14:paraId="1CEF4851"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4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C34D91" w14:paraId="7FAAF0BF" w14:textId="77777777" w:rsidTr="008414DD">
        <w:tc>
          <w:tcPr>
            <w:tcW w:w="10343" w:type="dxa"/>
          </w:tcPr>
          <w:p w14:paraId="3C14A92D" w14:textId="77777777" w:rsidR="008414DD" w:rsidRPr="00C34D91" w:rsidRDefault="008414DD" w:rsidP="00532DFD">
            <w:pPr>
              <w:tabs>
                <w:tab w:val="right" w:pos="10235"/>
              </w:tabs>
              <w:spacing w:before="40" w:after="120"/>
              <w:jc w:val="both"/>
              <w:rPr>
                <w:rFonts w:ascii="Calibri" w:hAnsi="Calibri" w:cs="Calibri"/>
                <w:b/>
                <w:sz w:val="22"/>
                <w:szCs w:val="22"/>
              </w:rPr>
            </w:pPr>
            <w:r>
              <w:rPr>
                <w:rFonts w:ascii="Calibri" w:hAnsi="Calibri" w:cs="Calibri"/>
                <w:b/>
                <w:sz w:val="22"/>
                <w:szCs w:val="22"/>
              </w:rPr>
              <w:t>A</w:t>
            </w:r>
            <w:r w:rsidRPr="00C34D91">
              <w:rPr>
                <w:rFonts w:ascii="Calibri" w:hAnsi="Calibri" w:cs="Calibri"/>
                <w:b/>
                <w:sz w:val="22"/>
                <w:szCs w:val="22"/>
              </w:rPr>
              <w:t xml:space="preserve"> planning application </w:t>
            </w:r>
            <w:r>
              <w:rPr>
                <w:rFonts w:ascii="Calibri" w:hAnsi="Calibri" w:cs="Calibri"/>
                <w:b/>
                <w:sz w:val="22"/>
                <w:szCs w:val="22"/>
              </w:rPr>
              <w:t xml:space="preserve">has been </w:t>
            </w:r>
            <w:r w:rsidRPr="00C34D91">
              <w:rPr>
                <w:rFonts w:ascii="Calibri" w:hAnsi="Calibri" w:cs="Calibri"/>
                <w:b/>
                <w:sz w:val="22"/>
                <w:szCs w:val="22"/>
              </w:rPr>
              <w:t>lodged with Surf Coast Shire</w:t>
            </w:r>
            <w:r>
              <w:rPr>
                <w:rFonts w:ascii="Calibri" w:hAnsi="Calibri" w:cs="Calibri"/>
                <w:b/>
                <w:sz w:val="22"/>
                <w:szCs w:val="22"/>
              </w:rPr>
              <w:t xml:space="preserve"> for the $46 million </w:t>
            </w:r>
            <w:r w:rsidRPr="00C34D91">
              <w:rPr>
                <w:rFonts w:ascii="Calibri" w:hAnsi="Calibri" w:cs="Calibri"/>
                <w:b/>
                <w:sz w:val="22"/>
                <w:szCs w:val="22"/>
              </w:rPr>
              <w:t>Surf Coast Health and Aquatic Centre</w:t>
            </w:r>
            <w:r>
              <w:rPr>
                <w:rFonts w:ascii="Calibri" w:hAnsi="Calibri" w:cs="Calibri"/>
                <w:b/>
                <w:sz w:val="22"/>
                <w:szCs w:val="22"/>
              </w:rPr>
              <w:t xml:space="preserve">.  </w:t>
            </w:r>
            <w:r w:rsidRPr="00374DB2">
              <w:rPr>
                <w:rFonts w:ascii="Calibri" w:hAnsi="Calibri" w:cs="Calibri"/>
                <w:bCs/>
                <w:sz w:val="22"/>
                <w:szCs w:val="22"/>
              </w:rPr>
              <w:t>The two-storey centre will</w:t>
            </w:r>
            <w:r>
              <w:rPr>
                <w:rFonts w:ascii="Calibri" w:hAnsi="Calibri" w:cs="Calibri"/>
                <w:b/>
                <w:sz w:val="22"/>
                <w:szCs w:val="22"/>
              </w:rPr>
              <w:t xml:space="preserve"> </w:t>
            </w:r>
            <w:r>
              <w:rPr>
                <w:rFonts w:ascii="Calibri" w:hAnsi="Calibri" w:cs="Calibri"/>
                <w:bCs/>
                <w:sz w:val="22"/>
                <w:szCs w:val="22"/>
              </w:rPr>
              <w:t>include</w:t>
            </w:r>
            <w:r w:rsidRPr="00C34D91">
              <w:rPr>
                <w:rFonts w:ascii="Calibri" w:hAnsi="Calibri" w:cs="Calibri"/>
                <w:bCs/>
                <w:sz w:val="22"/>
                <w:szCs w:val="22"/>
              </w:rPr>
              <w:t xml:space="preserve"> a 25m indoor pool, a smaller pool, gym, allied health suites and program spaces.</w:t>
            </w:r>
            <w:r w:rsidRPr="00C34D91">
              <w:rPr>
                <w:rFonts w:ascii="Calibri" w:hAnsi="Calibri" w:cs="Calibri"/>
                <w:bCs/>
                <w:sz w:val="22"/>
                <w:szCs w:val="22"/>
              </w:rPr>
              <w:cr/>
            </w:r>
            <w:r>
              <w:rPr>
                <w:rFonts w:ascii="Calibri" w:hAnsi="Calibri" w:cs="Calibri"/>
                <w:bCs/>
                <w:sz w:val="22"/>
                <w:szCs w:val="22"/>
              </w:rPr>
              <w:t xml:space="preserve">  </w:t>
            </w:r>
            <w:r w:rsidRPr="00374DB2">
              <w:rPr>
                <w:rFonts w:ascii="Calibri" w:hAnsi="Calibri" w:cs="Calibri"/>
                <w:bCs/>
                <w:sz w:val="22"/>
                <w:szCs w:val="22"/>
              </w:rPr>
              <w:t>The project will receive $20m from the federal government and $13m from the state government.</w:t>
            </w:r>
          </w:p>
        </w:tc>
      </w:tr>
      <w:tr w:rsidR="008414DD" w:rsidRPr="00120611" w14:paraId="25291DB7" w14:textId="77777777" w:rsidTr="008414DD">
        <w:tc>
          <w:tcPr>
            <w:tcW w:w="10343" w:type="dxa"/>
          </w:tcPr>
          <w:p w14:paraId="5BE2C193"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5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0C60E0" w14:paraId="187FABA3" w14:textId="77777777" w:rsidTr="008414DD">
        <w:tc>
          <w:tcPr>
            <w:tcW w:w="10343" w:type="dxa"/>
          </w:tcPr>
          <w:p w14:paraId="3565ABE1" w14:textId="77777777" w:rsidR="008414DD" w:rsidRPr="000C60E0" w:rsidRDefault="008414DD" w:rsidP="00532DFD">
            <w:pPr>
              <w:tabs>
                <w:tab w:val="right" w:pos="10235"/>
              </w:tabs>
              <w:spacing w:before="40" w:after="120"/>
              <w:jc w:val="both"/>
              <w:rPr>
                <w:rFonts w:ascii="Calibri" w:hAnsi="Calibri" w:cs="Calibri"/>
                <w:b/>
                <w:sz w:val="22"/>
                <w:szCs w:val="22"/>
              </w:rPr>
            </w:pPr>
            <w:r>
              <w:rPr>
                <w:rFonts w:ascii="Calibri" w:hAnsi="Calibri" w:cs="Calibri"/>
                <w:b/>
                <w:sz w:val="22"/>
                <w:szCs w:val="22"/>
              </w:rPr>
              <w:t xml:space="preserve">The new catholic Primary school and Early learning centre planned for MT DUNNEED, </w:t>
            </w:r>
            <w:r w:rsidRPr="00B50244">
              <w:rPr>
                <w:rFonts w:ascii="Calibri" w:hAnsi="Calibri" w:cs="Calibri"/>
                <w:bCs/>
                <w:sz w:val="22"/>
                <w:szCs w:val="22"/>
              </w:rPr>
              <w:t xml:space="preserve">to be located on Feehans Rd, will be the second Catholic primary school in the area.  </w:t>
            </w:r>
            <w:r>
              <w:rPr>
                <w:rFonts w:ascii="Calibri" w:hAnsi="Calibri" w:cs="Calibri"/>
                <w:bCs/>
                <w:sz w:val="22"/>
                <w:szCs w:val="22"/>
              </w:rPr>
              <w:t xml:space="preserve">Operated by </w:t>
            </w:r>
            <w:r w:rsidRPr="00727275">
              <w:rPr>
                <w:rFonts w:ascii="Calibri" w:hAnsi="Calibri" w:cs="Calibri"/>
                <w:bCs/>
                <w:sz w:val="22"/>
                <w:szCs w:val="22"/>
              </w:rPr>
              <w:t>Melbourne Archdiocese Catholic Schools</w:t>
            </w:r>
            <w:r>
              <w:rPr>
                <w:rFonts w:ascii="Calibri" w:hAnsi="Calibri" w:cs="Calibri"/>
                <w:bCs/>
                <w:sz w:val="22"/>
                <w:szCs w:val="22"/>
              </w:rPr>
              <w:t xml:space="preserve"> (MACS) with the</w:t>
            </w:r>
            <w:r w:rsidRPr="00B50244">
              <w:rPr>
                <w:rFonts w:ascii="Calibri" w:hAnsi="Calibri" w:cs="Calibri"/>
                <w:bCs/>
                <w:sz w:val="22"/>
                <w:szCs w:val="22"/>
              </w:rPr>
              <w:t xml:space="preserve"> state government </w:t>
            </w:r>
            <w:r>
              <w:rPr>
                <w:rFonts w:ascii="Calibri" w:hAnsi="Calibri" w:cs="Calibri"/>
                <w:bCs/>
                <w:sz w:val="22"/>
                <w:szCs w:val="22"/>
              </w:rPr>
              <w:t>providing</w:t>
            </w:r>
            <w:r w:rsidRPr="00B50244">
              <w:rPr>
                <w:rFonts w:ascii="Calibri" w:hAnsi="Calibri" w:cs="Calibri"/>
                <w:bCs/>
                <w:sz w:val="22"/>
                <w:szCs w:val="22"/>
              </w:rPr>
              <w:t xml:space="preserve"> funding of $4.85m from its non-government schools capital fund. Once completed, it is expected the school’s population will be 525 students and almost 40 teachers. An early learning centre on the site is expected to accommodate 66 children and seven staff.</w:t>
            </w:r>
            <w:r>
              <w:rPr>
                <w:rFonts w:ascii="Calibri" w:hAnsi="Calibri" w:cs="Calibri"/>
                <w:b/>
                <w:sz w:val="22"/>
                <w:szCs w:val="22"/>
              </w:rPr>
              <w:t xml:space="preserve"> </w:t>
            </w:r>
          </w:p>
        </w:tc>
      </w:tr>
      <w:tr w:rsidR="008414DD" w:rsidRPr="00120611" w14:paraId="0BB8284C" w14:textId="77777777" w:rsidTr="008414DD">
        <w:tc>
          <w:tcPr>
            <w:tcW w:w="10343" w:type="dxa"/>
          </w:tcPr>
          <w:p w14:paraId="74E837F8"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Advertiser 6</w:t>
            </w:r>
            <w:r>
              <w:rPr>
                <w:rFonts w:ascii="Calibri" w:hAnsi="Calibri" w:cs="Calibri"/>
                <w:b/>
                <w:bCs/>
                <w:i/>
                <w:color w:val="000000" w:themeColor="text1"/>
                <w:sz w:val="16"/>
                <w:szCs w:val="22"/>
              </w:rPr>
              <w:t xml:space="preserve">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291986" w14:paraId="07AA5D0C" w14:textId="77777777" w:rsidTr="008414DD">
        <w:tc>
          <w:tcPr>
            <w:tcW w:w="10343" w:type="dxa"/>
          </w:tcPr>
          <w:p w14:paraId="32EEA12F" w14:textId="77777777" w:rsidR="008414DD" w:rsidRPr="00D63223" w:rsidRDefault="008414DD" w:rsidP="00532DFD">
            <w:pPr>
              <w:tabs>
                <w:tab w:val="right" w:pos="10235"/>
              </w:tabs>
              <w:spacing w:before="40" w:after="120"/>
              <w:jc w:val="both"/>
              <w:rPr>
                <w:rFonts w:ascii="Calibri" w:hAnsi="Calibri" w:cs="Calibri"/>
                <w:b/>
                <w:color w:val="FF0000"/>
                <w:sz w:val="22"/>
                <w:szCs w:val="22"/>
              </w:rPr>
            </w:pPr>
            <w:r w:rsidRPr="00DB7BBE">
              <w:rPr>
                <w:rFonts w:ascii="Calibri" w:hAnsi="Calibri" w:cs="Calibri"/>
                <w:b/>
                <w:sz w:val="22"/>
                <w:szCs w:val="22"/>
              </w:rPr>
              <w:t xml:space="preserve">New national tourism figures </w:t>
            </w:r>
            <w:r>
              <w:rPr>
                <w:rFonts w:ascii="Calibri" w:hAnsi="Calibri" w:cs="Calibri"/>
                <w:b/>
                <w:sz w:val="22"/>
                <w:szCs w:val="22"/>
              </w:rPr>
              <w:t xml:space="preserve">show that </w:t>
            </w:r>
            <w:r w:rsidRPr="00DB7BBE">
              <w:rPr>
                <w:rFonts w:ascii="Calibri" w:hAnsi="Calibri" w:cs="Calibri"/>
                <w:b/>
                <w:sz w:val="22"/>
                <w:szCs w:val="22"/>
              </w:rPr>
              <w:t>Geelong and the Bellarine experienced a 62 per cent increase in tourist</w:t>
            </w:r>
            <w:r>
              <w:rPr>
                <w:rFonts w:ascii="Calibri" w:hAnsi="Calibri" w:cs="Calibri"/>
                <w:b/>
                <w:sz w:val="22"/>
                <w:szCs w:val="22"/>
              </w:rPr>
              <w:t xml:space="preserve"> s</w:t>
            </w:r>
            <w:r w:rsidRPr="00DB7BBE">
              <w:rPr>
                <w:rFonts w:ascii="Calibri" w:hAnsi="Calibri" w:cs="Calibri"/>
                <w:b/>
                <w:sz w:val="22"/>
                <w:szCs w:val="22"/>
              </w:rPr>
              <w:t>pending</w:t>
            </w:r>
            <w:r>
              <w:rPr>
                <w:rFonts w:ascii="Calibri" w:hAnsi="Calibri" w:cs="Calibri"/>
                <w:b/>
                <w:sz w:val="22"/>
                <w:szCs w:val="22"/>
              </w:rPr>
              <w:t xml:space="preserve"> in the 2022/23 financial year</w:t>
            </w:r>
            <w:r w:rsidRPr="00DB7BBE">
              <w:rPr>
                <w:rFonts w:ascii="Calibri" w:hAnsi="Calibri" w:cs="Calibri"/>
                <w:b/>
                <w:sz w:val="22"/>
                <w:szCs w:val="22"/>
              </w:rPr>
              <w:t>.</w:t>
            </w:r>
            <w:r>
              <w:rPr>
                <w:rFonts w:ascii="Calibri" w:hAnsi="Calibri" w:cs="Calibri"/>
                <w:b/>
                <w:sz w:val="22"/>
                <w:szCs w:val="22"/>
              </w:rPr>
              <w:t xml:space="preserve">  </w:t>
            </w:r>
          </w:p>
        </w:tc>
      </w:tr>
      <w:tr w:rsidR="008414DD" w:rsidRPr="00120611" w14:paraId="449A4CB5" w14:textId="77777777" w:rsidTr="008414DD">
        <w:tc>
          <w:tcPr>
            <w:tcW w:w="10343" w:type="dxa"/>
          </w:tcPr>
          <w:p w14:paraId="2DC04816"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7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C040AA" w14:paraId="633CB5C0" w14:textId="77777777" w:rsidTr="008414DD">
        <w:tc>
          <w:tcPr>
            <w:tcW w:w="10343" w:type="dxa"/>
          </w:tcPr>
          <w:p w14:paraId="6E7D97FD" w14:textId="77777777" w:rsidR="008414DD" w:rsidRPr="00C040AA" w:rsidRDefault="008414DD" w:rsidP="00532DFD">
            <w:pPr>
              <w:tabs>
                <w:tab w:val="right" w:pos="10235"/>
              </w:tabs>
              <w:spacing w:before="40" w:after="120"/>
              <w:jc w:val="both"/>
              <w:rPr>
                <w:rFonts w:ascii="Calibri" w:hAnsi="Calibri" w:cs="Calibri"/>
                <w:b/>
                <w:sz w:val="22"/>
                <w:szCs w:val="22"/>
              </w:rPr>
            </w:pPr>
            <w:r w:rsidRPr="004047DA">
              <w:rPr>
                <w:rFonts w:ascii="Calibri" w:hAnsi="Calibri" w:cs="Calibri"/>
                <w:b/>
                <w:sz w:val="22"/>
                <w:szCs w:val="22"/>
              </w:rPr>
              <w:t xml:space="preserve">The City of Greater Geelong has announced the </w:t>
            </w:r>
            <w:proofErr w:type="gramStart"/>
            <w:r w:rsidRPr="004047DA">
              <w:rPr>
                <w:rFonts w:ascii="Calibri" w:hAnsi="Calibri" w:cs="Calibri"/>
                <w:b/>
                <w:sz w:val="22"/>
                <w:szCs w:val="22"/>
              </w:rPr>
              <w:t>1st</w:t>
            </w:r>
            <w:proofErr w:type="gramEnd"/>
            <w:r w:rsidRPr="004047DA">
              <w:rPr>
                <w:rFonts w:ascii="Calibri" w:hAnsi="Calibri" w:cs="Calibri"/>
                <w:b/>
                <w:sz w:val="22"/>
                <w:szCs w:val="22"/>
              </w:rPr>
              <w:t> November as the official opening date of the new North Bellarine Aquatic Centre. </w:t>
            </w:r>
            <w:r w:rsidRPr="00C82A2A">
              <w:rPr>
                <w:rFonts w:ascii="Calibri" w:hAnsi="Calibri" w:cs="Calibri"/>
                <w:bCs/>
                <w:sz w:val="22"/>
                <w:szCs w:val="22"/>
              </w:rPr>
              <w:t>The $15.5 million stage one facilities available to the public from the opening include an outdoor, eight-lane 50-metre pool, a kiosk with outdoor seating, landscaped lawn areas and all-abilities change facilities</w:t>
            </w:r>
            <w:r>
              <w:rPr>
                <w:rFonts w:ascii="Calibri" w:hAnsi="Calibri" w:cs="Calibri"/>
                <w:bCs/>
                <w:sz w:val="22"/>
                <w:szCs w:val="22"/>
              </w:rPr>
              <w:t xml:space="preserve">. Construction on </w:t>
            </w:r>
            <w:r w:rsidRPr="004047DA">
              <w:rPr>
                <w:rFonts w:ascii="Calibri" w:hAnsi="Calibri" w:cs="Calibri"/>
                <w:bCs/>
                <w:sz w:val="22"/>
                <w:szCs w:val="22"/>
              </w:rPr>
              <w:t xml:space="preserve">stage two, featuring indoor facilities, </w:t>
            </w:r>
            <w:r>
              <w:rPr>
                <w:rFonts w:ascii="Calibri" w:hAnsi="Calibri" w:cs="Calibri"/>
                <w:bCs/>
                <w:sz w:val="22"/>
                <w:szCs w:val="22"/>
              </w:rPr>
              <w:t>with $</w:t>
            </w:r>
            <w:r w:rsidRPr="004047DA">
              <w:rPr>
                <w:rFonts w:ascii="Calibri" w:hAnsi="Calibri" w:cs="Calibri"/>
                <w:bCs/>
                <w:sz w:val="22"/>
                <w:szCs w:val="22"/>
              </w:rPr>
              <w:t>20 million each in funding commitments from the state and federal governments</w:t>
            </w:r>
            <w:r>
              <w:rPr>
                <w:rFonts w:ascii="Calibri" w:hAnsi="Calibri" w:cs="Calibri"/>
                <w:bCs/>
                <w:sz w:val="22"/>
                <w:szCs w:val="22"/>
              </w:rPr>
              <w:t xml:space="preserve">, </w:t>
            </w:r>
            <w:r w:rsidRPr="00C82A2A">
              <w:rPr>
                <w:rFonts w:ascii="Calibri" w:hAnsi="Calibri" w:cs="Calibri"/>
                <w:bCs/>
                <w:sz w:val="22"/>
                <w:szCs w:val="22"/>
              </w:rPr>
              <w:t>is set to begin in the coming weeks.</w:t>
            </w:r>
          </w:p>
        </w:tc>
      </w:tr>
      <w:tr w:rsidR="008414DD" w:rsidRPr="004047DA" w14:paraId="7157ADCC" w14:textId="77777777" w:rsidTr="008414DD">
        <w:tc>
          <w:tcPr>
            <w:tcW w:w="10343" w:type="dxa"/>
          </w:tcPr>
          <w:p w14:paraId="2B1575DF"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Geelong Independent 13</w:t>
            </w:r>
            <w:r w:rsidRPr="004047DA">
              <w:rPr>
                <w:rFonts w:ascii="Calibri" w:hAnsi="Calibri" w:cs="Calibri"/>
                <w:b/>
                <w:bCs/>
                <w:i/>
                <w:color w:val="000000" w:themeColor="text1"/>
                <w:sz w:val="16"/>
                <w:szCs w:val="22"/>
              </w:rPr>
              <w:t xml:space="preserve"> October 2023</w:t>
            </w:r>
          </w:p>
        </w:tc>
      </w:tr>
      <w:tr w:rsidR="008414DD" w:rsidRPr="004047DA" w14:paraId="3A2C1036" w14:textId="77777777" w:rsidTr="008414DD">
        <w:tc>
          <w:tcPr>
            <w:tcW w:w="10343" w:type="dxa"/>
          </w:tcPr>
          <w:p w14:paraId="4BB35761" w14:textId="77777777" w:rsidR="008414DD" w:rsidRPr="004047DA" w:rsidRDefault="008414DD" w:rsidP="00532DFD">
            <w:pPr>
              <w:tabs>
                <w:tab w:val="right" w:pos="10235"/>
              </w:tabs>
              <w:spacing w:before="40" w:after="120"/>
              <w:jc w:val="both"/>
              <w:rPr>
                <w:rFonts w:ascii="Calibri" w:hAnsi="Calibri" w:cs="Calibri"/>
                <w:b/>
                <w:sz w:val="22"/>
                <w:szCs w:val="22"/>
              </w:rPr>
            </w:pPr>
            <w:r>
              <w:rPr>
                <w:rFonts w:ascii="Calibri" w:hAnsi="Calibri" w:cs="Calibri"/>
                <w:b/>
                <w:sz w:val="22"/>
                <w:szCs w:val="22"/>
              </w:rPr>
              <w:t xml:space="preserve">Targets including an international and domestic </w:t>
            </w:r>
            <w:r w:rsidRPr="004047DA">
              <w:rPr>
                <w:rFonts w:ascii="Calibri" w:hAnsi="Calibri" w:cs="Calibri"/>
                <w:b/>
                <w:sz w:val="22"/>
                <w:szCs w:val="22"/>
              </w:rPr>
              <w:t xml:space="preserve">tourist </w:t>
            </w:r>
            <w:r>
              <w:rPr>
                <w:rFonts w:ascii="Calibri" w:hAnsi="Calibri" w:cs="Calibri"/>
                <w:b/>
                <w:sz w:val="22"/>
                <w:szCs w:val="22"/>
              </w:rPr>
              <w:t>s</w:t>
            </w:r>
            <w:r w:rsidRPr="004047DA">
              <w:rPr>
                <w:rFonts w:ascii="Calibri" w:hAnsi="Calibri" w:cs="Calibri"/>
                <w:b/>
                <w:sz w:val="22"/>
                <w:szCs w:val="22"/>
              </w:rPr>
              <w:t xml:space="preserve">pend </w:t>
            </w:r>
            <w:r>
              <w:rPr>
                <w:rFonts w:ascii="Calibri" w:hAnsi="Calibri" w:cs="Calibri"/>
                <w:b/>
                <w:sz w:val="22"/>
                <w:szCs w:val="22"/>
              </w:rPr>
              <w:t xml:space="preserve">of </w:t>
            </w:r>
            <w:r w:rsidRPr="004047DA">
              <w:rPr>
                <w:rFonts w:ascii="Calibri" w:hAnsi="Calibri" w:cs="Calibri"/>
                <w:b/>
                <w:sz w:val="22"/>
                <w:szCs w:val="22"/>
              </w:rPr>
              <w:t>up to $2.1bn in the region each year by 2032</w:t>
            </w:r>
            <w:r>
              <w:rPr>
                <w:rFonts w:ascii="Calibri" w:hAnsi="Calibri" w:cs="Calibri"/>
                <w:b/>
                <w:sz w:val="22"/>
                <w:szCs w:val="22"/>
              </w:rPr>
              <w:t xml:space="preserve"> </w:t>
            </w:r>
            <w:r w:rsidRPr="004047DA">
              <w:rPr>
                <w:rFonts w:ascii="Calibri" w:hAnsi="Calibri" w:cs="Calibri"/>
                <w:bCs/>
                <w:sz w:val="22"/>
                <w:szCs w:val="22"/>
              </w:rPr>
              <w:t xml:space="preserve">are outlined in Tourism Greater Geelong and the Bellarine's updated </w:t>
            </w:r>
            <w:hyperlink r:id="rId10" w:history="1">
              <w:r w:rsidRPr="00BE2F38">
                <w:rPr>
                  <w:rStyle w:val="Hyperlink"/>
                  <w:rFonts w:ascii="Calibri" w:hAnsi="Calibri" w:cs="Calibri"/>
                  <w:sz w:val="22"/>
                  <w:szCs w:val="22"/>
                </w:rPr>
                <w:t>Sustainable Destination Master Plan</w:t>
              </w:r>
            </w:hyperlink>
            <w:r w:rsidRPr="004047DA">
              <w:rPr>
                <w:rFonts w:ascii="Calibri" w:hAnsi="Calibri" w:cs="Calibri"/>
                <w:bCs/>
                <w:sz w:val="22"/>
                <w:szCs w:val="22"/>
              </w:rPr>
              <w:t>, released last week</w:t>
            </w:r>
            <w:r w:rsidRPr="004047DA">
              <w:rPr>
                <w:rFonts w:ascii="Calibri" w:hAnsi="Calibri" w:cs="Calibri"/>
                <w:b/>
                <w:sz w:val="22"/>
                <w:szCs w:val="22"/>
              </w:rPr>
              <w:t>.</w:t>
            </w:r>
            <w:r>
              <w:rPr>
                <w:rFonts w:ascii="Calibri" w:hAnsi="Calibri" w:cs="Calibri"/>
                <w:b/>
                <w:sz w:val="22"/>
                <w:szCs w:val="22"/>
              </w:rPr>
              <w:t xml:space="preserve"> </w:t>
            </w:r>
            <w:r w:rsidRPr="00586CEF">
              <w:rPr>
                <w:rFonts w:ascii="Calibri" w:hAnsi="Calibri" w:cs="Calibri"/>
                <w:bCs/>
                <w:sz w:val="22"/>
                <w:szCs w:val="22"/>
              </w:rPr>
              <w:t>The 10-year vision for the region</w:t>
            </w:r>
            <w:r>
              <w:rPr>
                <w:rFonts w:ascii="Calibri" w:hAnsi="Calibri" w:cs="Calibri"/>
                <w:bCs/>
                <w:sz w:val="22"/>
                <w:szCs w:val="22"/>
              </w:rPr>
              <w:t xml:space="preserve"> </w:t>
            </w:r>
            <w:r w:rsidRPr="00586CEF">
              <w:rPr>
                <w:rFonts w:ascii="Calibri" w:hAnsi="Calibri" w:cs="Calibri"/>
                <w:bCs/>
                <w:sz w:val="22"/>
                <w:szCs w:val="22"/>
              </w:rPr>
              <w:t>aims to strengthen and build a more resilient visitor economy, attract investment, and create a skilled local workforce.</w:t>
            </w:r>
          </w:p>
        </w:tc>
      </w:tr>
      <w:tr w:rsidR="008414DD" w:rsidRPr="00120611" w14:paraId="306FE81E" w14:textId="77777777" w:rsidTr="008414DD">
        <w:tc>
          <w:tcPr>
            <w:tcW w:w="10343" w:type="dxa"/>
          </w:tcPr>
          <w:p w14:paraId="4776B7A4"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12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C82A2A" w14:paraId="42046053" w14:textId="77777777" w:rsidTr="008414DD">
        <w:tc>
          <w:tcPr>
            <w:tcW w:w="10343" w:type="dxa"/>
          </w:tcPr>
          <w:p w14:paraId="5028A30F" w14:textId="77777777" w:rsidR="008414DD" w:rsidRPr="00C82A2A" w:rsidRDefault="008414DD" w:rsidP="00532DFD">
            <w:pPr>
              <w:tabs>
                <w:tab w:val="right" w:pos="10235"/>
              </w:tabs>
              <w:spacing w:before="40" w:after="120"/>
              <w:jc w:val="both"/>
              <w:rPr>
                <w:rFonts w:ascii="Calibri" w:hAnsi="Calibri" w:cs="Calibri"/>
                <w:bCs/>
                <w:sz w:val="22"/>
                <w:szCs w:val="22"/>
              </w:rPr>
            </w:pPr>
            <w:r w:rsidRPr="00C82A2A">
              <w:rPr>
                <w:rFonts w:ascii="Calibri" w:hAnsi="Calibri" w:cs="Calibri"/>
                <w:b/>
                <w:sz w:val="22"/>
                <w:szCs w:val="22"/>
              </w:rPr>
              <w:t>NEW data from the City of Greater Geelong suggests the population of the municipality's bayside towns could triple during peak times</w:t>
            </w:r>
            <w:r w:rsidRPr="00C82A2A">
              <w:rPr>
                <w:rFonts w:ascii="Calibri" w:hAnsi="Calibri" w:cs="Calibri"/>
                <w:bCs/>
                <w:sz w:val="22"/>
                <w:szCs w:val="22"/>
              </w:rPr>
              <w:t xml:space="preserve">, which could significantly boost the local economy.  According to </w:t>
            </w:r>
            <w:r>
              <w:rPr>
                <w:rFonts w:ascii="Calibri" w:hAnsi="Calibri" w:cs="Calibri"/>
                <w:bCs/>
                <w:sz w:val="22"/>
                <w:szCs w:val="22"/>
              </w:rPr>
              <w:t>their</w:t>
            </w:r>
            <w:r w:rsidRPr="00C82A2A">
              <w:rPr>
                <w:rFonts w:ascii="Calibri" w:hAnsi="Calibri" w:cs="Calibri"/>
                <w:bCs/>
                <w:sz w:val="22"/>
                <w:szCs w:val="22"/>
              </w:rPr>
              <w:t xml:space="preserve"> </w:t>
            </w:r>
            <w:hyperlink r:id="rId11" w:history="1">
              <w:r w:rsidRPr="00BE2F38">
                <w:rPr>
                  <w:rStyle w:val="Hyperlink"/>
                  <w:rFonts w:ascii="Calibri" w:hAnsi="Calibri" w:cs="Calibri"/>
                  <w:sz w:val="22"/>
                  <w:szCs w:val="22"/>
                </w:rPr>
                <w:t xml:space="preserve">Peak Overnight Population </w:t>
              </w:r>
              <w:r>
                <w:rPr>
                  <w:rStyle w:val="Hyperlink"/>
                  <w:rFonts w:ascii="Calibri" w:hAnsi="Calibri" w:cs="Calibri"/>
                  <w:sz w:val="22"/>
                  <w:szCs w:val="22"/>
                </w:rPr>
                <w:t>e</w:t>
              </w:r>
              <w:r w:rsidRPr="003D49CF">
                <w:rPr>
                  <w:rStyle w:val="Hyperlink"/>
                  <w:rFonts w:ascii="Calibri" w:hAnsi="Calibri" w:cs="Calibri"/>
                  <w:sz w:val="22"/>
                  <w:szCs w:val="22"/>
                </w:rPr>
                <w:t>stimate</w:t>
              </w:r>
            </w:hyperlink>
            <w:r>
              <w:t xml:space="preserve">, </w:t>
            </w:r>
            <w:r w:rsidRPr="00C82A2A">
              <w:rPr>
                <w:rFonts w:ascii="Calibri" w:hAnsi="Calibri" w:cs="Calibri"/>
                <w:bCs/>
                <w:sz w:val="22"/>
                <w:szCs w:val="22"/>
              </w:rPr>
              <w:t>the Barwon region's population could jump by 50 per cent to more than 575,000 people during holiday periods and major events.</w:t>
            </w:r>
            <w:r>
              <w:rPr>
                <w:rFonts w:ascii="Calibri" w:hAnsi="Calibri" w:cs="Calibri"/>
                <w:bCs/>
                <w:sz w:val="22"/>
                <w:szCs w:val="22"/>
              </w:rPr>
              <w:t xml:space="preserve"> </w:t>
            </w:r>
            <w:r w:rsidRPr="00C82A2A">
              <w:rPr>
                <w:rFonts w:ascii="Calibri" w:hAnsi="Calibri" w:cs="Calibri"/>
                <w:bCs/>
                <w:sz w:val="22"/>
                <w:szCs w:val="22"/>
              </w:rPr>
              <w:t>The total overnight population for Greater Geelong and the Borough of Queenscliffe in holiday homes, caravan parks, hotels, motels, and guest accommodation could swell to more than 400,000</w:t>
            </w:r>
            <w:r>
              <w:rPr>
                <w:rFonts w:ascii="Calibri" w:hAnsi="Calibri" w:cs="Calibri"/>
                <w:bCs/>
                <w:sz w:val="22"/>
                <w:szCs w:val="22"/>
              </w:rPr>
              <w:t>.</w:t>
            </w:r>
          </w:p>
        </w:tc>
      </w:tr>
      <w:tr w:rsidR="008414DD" w:rsidRPr="00097E57" w14:paraId="6290BD93" w14:textId="77777777" w:rsidTr="008414DD">
        <w:tc>
          <w:tcPr>
            <w:tcW w:w="10343" w:type="dxa"/>
          </w:tcPr>
          <w:p w14:paraId="3CF01CE1"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Surf Coast Times </w:t>
            </w:r>
            <w:r>
              <w:rPr>
                <w:rFonts w:ascii="Calibri" w:hAnsi="Calibri" w:cs="Calibri"/>
                <w:b/>
                <w:i/>
                <w:sz w:val="16"/>
                <w:szCs w:val="18"/>
              </w:rPr>
              <w:t>13 October</w:t>
            </w:r>
            <w:r w:rsidRPr="00914091">
              <w:rPr>
                <w:rFonts w:ascii="Calibri" w:hAnsi="Calibri" w:cs="Calibri"/>
                <w:b/>
                <w:i/>
                <w:sz w:val="16"/>
                <w:szCs w:val="18"/>
              </w:rPr>
              <w:t xml:space="preserve"> 202</w:t>
            </w:r>
            <w:r>
              <w:rPr>
                <w:rFonts w:ascii="Calibri" w:hAnsi="Calibri" w:cs="Calibri"/>
                <w:b/>
                <w:i/>
                <w:sz w:val="16"/>
                <w:szCs w:val="18"/>
              </w:rPr>
              <w:t>3</w:t>
            </w:r>
          </w:p>
        </w:tc>
      </w:tr>
      <w:tr w:rsidR="008414DD" w:rsidRPr="00096D7D" w14:paraId="6ADBAA13" w14:textId="77777777" w:rsidTr="008414DD">
        <w:tc>
          <w:tcPr>
            <w:tcW w:w="10343" w:type="dxa"/>
          </w:tcPr>
          <w:p w14:paraId="65C5A86F" w14:textId="77777777" w:rsidR="008414DD" w:rsidRPr="00096D7D" w:rsidRDefault="008414DD" w:rsidP="00532DFD">
            <w:pPr>
              <w:tabs>
                <w:tab w:val="right" w:pos="10235"/>
              </w:tabs>
              <w:spacing w:before="40" w:after="120"/>
              <w:jc w:val="both"/>
              <w:rPr>
                <w:rFonts w:ascii="Calibri" w:hAnsi="Calibri" w:cs="Calibri"/>
                <w:bCs/>
                <w:sz w:val="22"/>
                <w:szCs w:val="22"/>
              </w:rPr>
            </w:pPr>
            <w:r w:rsidRPr="00096D7D">
              <w:rPr>
                <w:rFonts w:ascii="Calibri" w:hAnsi="Calibri" w:cs="Calibri"/>
                <w:b/>
                <w:sz w:val="22"/>
                <w:szCs w:val="22"/>
              </w:rPr>
              <w:t xml:space="preserve">Australia Post </w:t>
            </w:r>
            <w:r>
              <w:rPr>
                <w:rFonts w:ascii="Calibri" w:hAnsi="Calibri" w:cs="Calibri"/>
                <w:b/>
                <w:sz w:val="22"/>
                <w:szCs w:val="22"/>
              </w:rPr>
              <w:t xml:space="preserve">has </w:t>
            </w:r>
            <w:r w:rsidRPr="00096D7D">
              <w:rPr>
                <w:rFonts w:ascii="Calibri" w:hAnsi="Calibri" w:cs="Calibri"/>
                <w:b/>
                <w:sz w:val="22"/>
                <w:szCs w:val="22"/>
              </w:rPr>
              <w:t xml:space="preserve">officially opened its </w:t>
            </w:r>
            <w:r>
              <w:rPr>
                <w:rFonts w:ascii="Calibri" w:hAnsi="Calibri" w:cs="Calibri"/>
                <w:b/>
                <w:sz w:val="22"/>
                <w:szCs w:val="22"/>
              </w:rPr>
              <w:t xml:space="preserve">$75 million </w:t>
            </w:r>
            <w:r w:rsidRPr="00096D7D">
              <w:rPr>
                <w:rFonts w:ascii="Calibri" w:hAnsi="Calibri" w:cs="Calibri"/>
                <w:b/>
                <w:sz w:val="22"/>
                <w:szCs w:val="22"/>
              </w:rPr>
              <w:t>parcel</w:t>
            </w:r>
            <w:r>
              <w:rPr>
                <w:rFonts w:ascii="Calibri" w:hAnsi="Calibri" w:cs="Calibri"/>
                <w:b/>
                <w:sz w:val="22"/>
                <w:szCs w:val="22"/>
              </w:rPr>
              <w:t xml:space="preserve"> processing</w:t>
            </w:r>
            <w:r w:rsidRPr="00096D7D">
              <w:rPr>
                <w:rFonts w:ascii="Calibri" w:hAnsi="Calibri" w:cs="Calibri"/>
                <w:b/>
                <w:sz w:val="22"/>
                <w:szCs w:val="22"/>
              </w:rPr>
              <w:t xml:space="preserve"> facility in Avalon to boost its capacity to support e-commerce growth across the region.</w:t>
            </w:r>
            <w:r>
              <w:rPr>
                <w:rFonts w:ascii="Calibri" w:hAnsi="Calibri" w:cs="Calibri"/>
                <w:bCs/>
                <w:sz w:val="22"/>
                <w:szCs w:val="22"/>
              </w:rPr>
              <w:t xml:space="preserve">  </w:t>
            </w:r>
            <w:r w:rsidRPr="00096D7D">
              <w:rPr>
                <w:rFonts w:ascii="Calibri" w:hAnsi="Calibri" w:cs="Calibri"/>
                <w:bCs/>
                <w:sz w:val="22"/>
                <w:szCs w:val="22"/>
              </w:rPr>
              <w:t>The facility</w:t>
            </w:r>
            <w:r>
              <w:rPr>
                <w:rFonts w:ascii="Calibri" w:hAnsi="Calibri" w:cs="Calibri"/>
                <w:bCs/>
                <w:sz w:val="22"/>
                <w:szCs w:val="22"/>
              </w:rPr>
              <w:t>, employs</w:t>
            </w:r>
            <w:r w:rsidRPr="00096D7D">
              <w:rPr>
                <w:rFonts w:ascii="Calibri" w:hAnsi="Calibri" w:cs="Calibri"/>
                <w:bCs/>
                <w:sz w:val="22"/>
                <w:szCs w:val="22"/>
              </w:rPr>
              <w:t xml:space="preserve"> </w:t>
            </w:r>
            <w:r>
              <w:rPr>
                <w:rFonts w:ascii="Calibri" w:hAnsi="Calibri" w:cs="Calibri"/>
                <w:bCs/>
                <w:sz w:val="22"/>
                <w:szCs w:val="22"/>
              </w:rPr>
              <w:t>160</w:t>
            </w:r>
            <w:r w:rsidRPr="00096D7D">
              <w:rPr>
                <w:rFonts w:ascii="Calibri" w:hAnsi="Calibri" w:cs="Calibri"/>
                <w:bCs/>
                <w:sz w:val="22"/>
                <w:szCs w:val="22"/>
              </w:rPr>
              <w:t xml:space="preserve"> </w:t>
            </w:r>
            <w:r>
              <w:rPr>
                <w:rFonts w:ascii="Calibri" w:hAnsi="Calibri" w:cs="Calibri"/>
                <w:bCs/>
                <w:sz w:val="22"/>
                <w:szCs w:val="22"/>
              </w:rPr>
              <w:t>staff,</w:t>
            </w:r>
            <w:r w:rsidRPr="00096D7D">
              <w:rPr>
                <w:rFonts w:ascii="Calibri" w:hAnsi="Calibri" w:cs="Calibri"/>
                <w:bCs/>
                <w:sz w:val="22"/>
                <w:szCs w:val="22"/>
              </w:rPr>
              <w:t xml:space="preserve"> is 14,000 sqm and can process 40,000 parcels per day, with capacity to expand to 60,000 parcels per day in the future</w:t>
            </w:r>
            <w:r>
              <w:rPr>
                <w:rFonts w:ascii="Calibri" w:hAnsi="Calibri" w:cs="Calibri"/>
                <w:bCs/>
                <w:sz w:val="22"/>
                <w:szCs w:val="22"/>
              </w:rPr>
              <w:t>.</w:t>
            </w:r>
          </w:p>
        </w:tc>
      </w:tr>
      <w:tr w:rsidR="008414DD" w:rsidRPr="00096D7D" w14:paraId="3145A087" w14:textId="77777777" w:rsidTr="008414DD">
        <w:tc>
          <w:tcPr>
            <w:tcW w:w="10343" w:type="dxa"/>
          </w:tcPr>
          <w:p w14:paraId="08188F7F" w14:textId="77777777" w:rsidR="008414DD" w:rsidRPr="004047DA" w:rsidRDefault="008414DD" w:rsidP="00532DFD">
            <w:pPr>
              <w:tabs>
                <w:tab w:val="right" w:pos="10235"/>
              </w:tabs>
              <w:spacing w:before="40" w:after="120"/>
              <w:jc w:val="right"/>
              <w:rPr>
                <w:rFonts w:ascii="Calibri" w:hAnsi="Calibri" w:cs="Calibri"/>
                <w:i/>
                <w:color w:val="000000" w:themeColor="text1"/>
                <w:sz w:val="16"/>
                <w:szCs w:val="22"/>
              </w:rPr>
            </w:pPr>
            <w:r w:rsidRPr="00096D7D">
              <w:rPr>
                <w:rFonts w:ascii="Calibri" w:hAnsi="Calibri" w:cs="Calibri"/>
                <w:i/>
                <w:color w:val="000000" w:themeColor="text1"/>
                <w:sz w:val="16"/>
                <w:szCs w:val="22"/>
              </w:rPr>
              <w:lastRenderedPageBreak/>
              <w:t>MHD Supply Chain News</w:t>
            </w:r>
            <w:r>
              <w:rPr>
                <w:rFonts w:ascii="Calibri" w:hAnsi="Calibri" w:cs="Calibri"/>
                <w:i/>
                <w:color w:val="000000" w:themeColor="text1"/>
                <w:sz w:val="16"/>
                <w:szCs w:val="22"/>
              </w:rPr>
              <w:t xml:space="preserve"> </w:t>
            </w:r>
            <w:r w:rsidRPr="00096D7D">
              <w:rPr>
                <w:rFonts w:ascii="Calibri" w:hAnsi="Calibri" w:cs="Calibri"/>
                <w:b/>
                <w:bCs/>
                <w:iCs/>
                <w:color w:val="000000" w:themeColor="text1"/>
                <w:sz w:val="16"/>
                <w:szCs w:val="22"/>
              </w:rPr>
              <w:t>13 October 2023</w:t>
            </w:r>
          </w:p>
        </w:tc>
      </w:tr>
      <w:tr w:rsidR="008414DD" w:rsidRPr="00950FC8" w14:paraId="53E1CBB3" w14:textId="77777777" w:rsidTr="008414DD">
        <w:tc>
          <w:tcPr>
            <w:tcW w:w="10343" w:type="dxa"/>
          </w:tcPr>
          <w:p w14:paraId="572C2705" w14:textId="77777777" w:rsidR="008414DD" w:rsidRPr="00950FC8" w:rsidRDefault="008414DD" w:rsidP="00532DFD">
            <w:pPr>
              <w:tabs>
                <w:tab w:val="right" w:pos="10235"/>
              </w:tabs>
              <w:spacing w:before="40" w:after="120"/>
              <w:jc w:val="both"/>
              <w:rPr>
                <w:rFonts w:ascii="Calibri" w:hAnsi="Calibri" w:cs="Calibri"/>
                <w:b/>
                <w:sz w:val="22"/>
                <w:szCs w:val="22"/>
              </w:rPr>
            </w:pPr>
            <w:r>
              <w:rPr>
                <w:rFonts w:ascii="Calibri" w:hAnsi="Calibri" w:cs="Calibri"/>
                <w:b/>
                <w:sz w:val="22"/>
                <w:szCs w:val="22"/>
              </w:rPr>
              <w:t>R</w:t>
            </w:r>
            <w:r w:rsidRPr="00950FC8">
              <w:rPr>
                <w:rFonts w:ascii="Calibri" w:hAnsi="Calibri" w:cs="Calibri"/>
                <w:b/>
                <w:sz w:val="22"/>
                <w:szCs w:val="22"/>
              </w:rPr>
              <w:t>ail freight company Pacific National plans to build a</w:t>
            </w:r>
            <w:r>
              <w:rPr>
                <w:rFonts w:ascii="Calibri" w:hAnsi="Calibri" w:cs="Calibri"/>
                <w:b/>
                <w:sz w:val="22"/>
                <w:szCs w:val="22"/>
              </w:rPr>
              <w:t xml:space="preserve">n extensive </w:t>
            </w:r>
            <w:r w:rsidRPr="00950FC8">
              <w:rPr>
                <w:rFonts w:ascii="Calibri" w:hAnsi="Calibri" w:cs="Calibri"/>
                <w:b/>
                <w:sz w:val="22"/>
                <w:szCs w:val="22"/>
              </w:rPr>
              <w:t>rail terminal and warehousing hub</w:t>
            </w:r>
            <w:r>
              <w:rPr>
                <w:rFonts w:ascii="Calibri" w:hAnsi="Calibri" w:cs="Calibri"/>
                <w:b/>
                <w:sz w:val="22"/>
                <w:szCs w:val="22"/>
              </w:rPr>
              <w:t xml:space="preserve"> </w:t>
            </w:r>
            <w:r w:rsidRPr="00950FC8">
              <w:rPr>
                <w:rFonts w:ascii="Calibri" w:hAnsi="Calibri" w:cs="Calibri"/>
                <w:bCs/>
                <w:sz w:val="22"/>
                <w:szCs w:val="22"/>
              </w:rPr>
              <w:t>on 595 hectares in Little River</w:t>
            </w:r>
            <w:r>
              <w:rPr>
                <w:rFonts w:ascii="Calibri" w:hAnsi="Calibri" w:cs="Calibri"/>
                <w:bCs/>
                <w:sz w:val="22"/>
                <w:szCs w:val="22"/>
              </w:rPr>
              <w:t xml:space="preserve">.  It is estimated the terminal would handle </w:t>
            </w:r>
            <w:r w:rsidRPr="00950FC8">
              <w:rPr>
                <w:rFonts w:ascii="Calibri" w:hAnsi="Calibri" w:cs="Calibri"/>
                <w:bCs/>
                <w:sz w:val="22"/>
                <w:szCs w:val="22"/>
              </w:rPr>
              <w:t xml:space="preserve">2 million or more shipping containers </w:t>
            </w:r>
            <w:r>
              <w:rPr>
                <w:rFonts w:ascii="Calibri" w:hAnsi="Calibri" w:cs="Calibri"/>
                <w:bCs/>
                <w:sz w:val="22"/>
                <w:szCs w:val="22"/>
              </w:rPr>
              <w:t>and facilitate 3,600 jobs in the region</w:t>
            </w:r>
            <w:r w:rsidRPr="00950FC8">
              <w:rPr>
                <w:rFonts w:ascii="Calibri" w:hAnsi="Calibri" w:cs="Calibri"/>
                <w:bCs/>
                <w:sz w:val="22"/>
                <w:szCs w:val="22"/>
              </w:rPr>
              <w:t>.  Pacific National says it needs to open a new rail terminal by 2029, as the lease on its current base at Dynon Road, West Melbourne, will expire by 2031.</w:t>
            </w:r>
          </w:p>
        </w:tc>
      </w:tr>
      <w:tr w:rsidR="008414DD" w:rsidRPr="00096D7D" w14:paraId="5F7ADE80" w14:textId="77777777" w:rsidTr="008414DD">
        <w:tc>
          <w:tcPr>
            <w:tcW w:w="10343" w:type="dxa"/>
          </w:tcPr>
          <w:p w14:paraId="1850668D" w14:textId="77777777" w:rsidR="008414DD" w:rsidRPr="004047DA" w:rsidRDefault="008414D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The Age </w:t>
            </w:r>
            <w:r w:rsidRPr="00096D7D">
              <w:rPr>
                <w:rFonts w:ascii="Calibri" w:hAnsi="Calibri" w:cs="Calibri"/>
                <w:b/>
                <w:bCs/>
                <w:iCs/>
                <w:color w:val="000000" w:themeColor="text1"/>
                <w:sz w:val="16"/>
                <w:szCs w:val="22"/>
              </w:rPr>
              <w:t>1</w:t>
            </w:r>
            <w:r>
              <w:rPr>
                <w:rFonts w:ascii="Calibri" w:hAnsi="Calibri" w:cs="Calibri"/>
                <w:b/>
                <w:bCs/>
                <w:iCs/>
                <w:color w:val="000000" w:themeColor="text1"/>
                <w:sz w:val="16"/>
                <w:szCs w:val="22"/>
              </w:rPr>
              <w:t xml:space="preserve">7 </w:t>
            </w:r>
            <w:r w:rsidRPr="00096D7D">
              <w:rPr>
                <w:rFonts w:ascii="Calibri" w:hAnsi="Calibri" w:cs="Calibri"/>
                <w:b/>
                <w:bCs/>
                <w:iCs/>
                <w:color w:val="000000" w:themeColor="text1"/>
                <w:sz w:val="16"/>
                <w:szCs w:val="22"/>
              </w:rPr>
              <w:t>October 2023</w:t>
            </w:r>
          </w:p>
        </w:tc>
      </w:tr>
      <w:tr w:rsidR="008414DD" w:rsidRPr="00950FC8" w14:paraId="09D4888B" w14:textId="77777777" w:rsidTr="008414DD">
        <w:tc>
          <w:tcPr>
            <w:tcW w:w="10343" w:type="dxa"/>
          </w:tcPr>
          <w:p w14:paraId="07B6C5F2" w14:textId="77777777" w:rsidR="008414DD" w:rsidRPr="00950FC8" w:rsidRDefault="008414DD" w:rsidP="00532DFD">
            <w:pPr>
              <w:tabs>
                <w:tab w:val="right" w:pos="10235"/>
              </w:tabs>
              <w:spacing w:before="40" w:after="120"/>
              <w:jc w:val="both"/>
              <w:rPr>
                <w:rFonts w:ascii="Calibri" w:hAnsi="Calibri" w:cs="Calibri"/>
                <w:b/>
                <w:sz w:val="22"/>
                <w:szCs w:val="22"/>
              </w:rPr>
            </w:pPr>
            <w:proofErr w:type="spellStart"/>
            <w:r w:rsidRPr="00880981">
              <w:rPr>
                <w:rFonts w:ascii="Calibri" w:hAnsi="Calibri" w:cs="Calibri"/>
                <w:b/>
                <w:sz w:val="22"/>
                <w:szCs w:val="22"/>
              </w:rPr>
              <w:t>genU</w:t>
            </w:r>
            <w:r>
              <w:rPr>
                <w:rFonts w:ascii="Calibri" w:hAnsi="Calibri" w:cs="Calibri"/>
                <w:b/>
                <w:sz w:val="22"/>
                <w:szCs w:val="22"/>
              </w:rPr>
              <w:t>’s</w:t>
            </w:r>
            <w:proofErr w:type="spellEnd"/>
            <w:r>
              <w:rPr>
                <w:rFonts w:ascii="Calibri" w:hAnsi="Calibri" w:cs="Calibri"/>
                <w:b/>
                <w:sz w:val="22"/>
                <w:szCs w:val="22"/>
              </w:rPr>
              <w:t xml:space="preserve"> </w:t>
            </w:r>
            <w:r w:rsidRPr="00880981">
              <w:rPr>
                <w:rFonts w:ascii="Calibri" w:hAnsi="Calibri" w:cs="Calibri"/>
                <w:b/>
                <w:sz w:val="22"/>
                <w:szCs w:val="22"/>
              </w:rPr>
              <w:t xml:space="preserve">St Laurence Park retirement village in Lara will more than double in size </w:t>
            </w:r>
            <w:r w:rsidRPr="00C52576">
              <w:rPr>
                <w:rFonts w:ascii="Calibri" w:hAnsi="Calibri" w:cs="Calibri"/>
                <w:bCs/>
                <w:sz w:val="22"/>
                <w:szCs w:val="22"/>
              </w:rPr>
              <w:t xml:space="preserve">and all existing residences will be replaced with new homes as part of an upgrade expected to begin next year.  The number of homes would roughly double to 230 and consist mostly of single-storey dwellings.  New on-site facilities </w:t>
            </w:r>
            <w:r>
              <w:rPr>
                <w:rFonts w:ascii="Calibri" w:hAnsi="Calibri" w:cs="Calibri"/>
                <w:bCs/>
                <w:sz w:val="22"/>
                <w:szCs w:val="22"/>
              </w:rPr>
              <w:t xml:space="preserve">will </w:t>
            </w:r>
            <w:r w:rsidRPr="00C52576">
              <w:rPr>
                <w:rFonts w:ascii="Calibri" w:hAnsi="Calibri" w:cs="Calibri"/>
                <w:bCs/>
                <w:sz w:val="22"/>
                <w:szCs w:val="22"/>
              </w:rPr>
              <w:t>include a community hub with a cinema and library, activity areas such as bowling greens and pickleball courts, and community gardens and “reflection spaces”. It is expected construction will commence in the second half of next year and the project completed in full within eight years.</w:t>
            </w:r>
          </w:p>
        </w:tc>
      </w:tr>
      <w:tr w:rsidR="008414DD" w:rsidRPr="00120611" w14:paraId="098E4B2D" w14:textId="77777777" w:rsidTr="008414DD">
        <w:tc>
          <w:tcPr>
            <w:tcW w:w="10343" w:type="dxa"/>
          </w:tcPr>
          <w:p w14:paraId="3986F5BE"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20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950FC8" w14:paraId="55799313" w14:textId="77777777" w:rsidTr="008414DD">
        <w:tc>
          <w:tcPr>
            <w:tcW w:w="10343" w:type="dxa"/>
          </w:tcPr>
          <w:p w14:paraId="32E6A5F6" w14:textId="77777777" w:rsidR="008414DD" w:rsidRPr="00950FC8" w:rsidRDefault="008414DD" w:rsidP="00532DFD">
            <w:pPr>
              <w:tabs>
                <w:tab w:val="right" w:pos="10235"/>
              </w:tabs>
              <w:spacing w:before="40" w:after="120"/>
              <w:rPr>
                <w:rFonts w:ascii="Calibri" w:hAnsi="Calibri" w:cs="Calibri"/>
                <w:b/>
                <w:sz w:val="22"/>
                <w:szCs w:val="22"/>
              </w:rPr>
            </w:pPr>
            <w:r w:rsidRPr="00DB28FF">
              <w:rPr>
                <w:rFonts w:ascii="Calibri" w:hAnsi="Calibri" w:cs="Calibri"/>
                <w:b/>
                <w:sz w:val="22"/>
                <w:szCs w:val="22"/>
              </w:rPr>
              <w:t xml:space="preserve">HR Investments Aus </w:t>
            </w:r>
            <w:r>
              <w:rPr>
                <w:rFonts w:ascii="Calibri" w:hAnsi="Calibri" w:cs="Calibri"/>
                <w:b/>
                <w:sz w:val="22"/>
                <w:szCs w:val="22"/>
              </w:rPr>
              <w:t>has filed</w:t>
            </w:r>
            <w:r w:rsidRPr="00DB28FF">
              <w:rPr>
                <w:rFonts w:ascii="Calibri" w:hAnsi="Calibri" w:cs="Calibri"/>
                <w:b/>
                <w:sz w:val="22"/>
                <w:szCs w:val="22"/>
              </w:rPr>
              <w:t xml:space="preserve"> plans for </w:t>
            </w:r>
            <w:r>
              <w:rPr>
                <w:rFonts w:ascii="Calibri" w:hAnsi="Calibri" w:cs="Calibri"/>
                <w:b/>
                <w:sz w:val="22"/>
                <w:szCs w:val="22"/>
              </w:rPr>
              <w:t>a $14 million</w:t>
            </w:r>
            <w:r w:rsidRPr="00DB28FF">
              <w:rPr>
                <w:rFonts w:ascii="Calibri" w:hAnsi="Calibri" w:cs="Calibri"/>
                <w:b/>
                <w:sz w:val="22"/>
                <w:szCs w:val="22"/>
              </w:rPr>
              <w:t xml:space="preserve"> redevelopment of The Star Hotel </w:t>
            </w:r>
            <w:r w:rsidRPr="00215375">
              <w:rPr>
                <w:rFonts w:ascii="Calibri" w:hAnsi="Calibri" w:cs="Calibri"/>
                <w:bCs/>
                <w:sz w:val="22"/>
                <w:szCs w:val="22"/>
              </w:rPr>
              <w:t>at 81 Myers Street</w:t>
            </w:r>
            <w:r>
              <w:rPr>
                <w:rFonts w:ascii="Calibri" w:hAnsi="Calibri" w:cs="Calibri"/>
                <w:bCs/>
                <w:sz w:val="22"/>
                <w:szCs w:val="22"/>
              </w:rPr>
              <w:t>. Plans</w:t>
            </w:r>
            <w:r w:rsidRPr="00215375">
              <w:rPr>
                <w:rFonts w:ascii="Calibri" w:hAnsi="Calibri" w:cs="Calibri"/>
                <w:bCs/>
                <w:sz w:val="22"/>
                <w:szCs w:val="22"/>
              </w:rPr>
              <w:t xml:space="preserve"> include partially demolishing part of the hotel and building a 12-storey tower that would cantilever over a podium and the hotel.</w:t>
            </w:r>
            <w:r>
              <w:rPr>
                <w:rFonts w:ascii="Calibri" w:hAnsi="Calibri" w:cs="Calibri"/>
                <w:bCs/>
                <w:sz w:val="22"/>
                <w:szCs w:val="22"/>
              </w:rPr>
              <w:t xml:space="preserve"> </w:t>
            </w:r>
            <w:r w:rsidRPr="00215375">
              <w:rPr>
                <w:rFonts w:ascii="Calibri" w:hAnsi="Calibri" w:cs="Calibri"/>
                <w:bCs/>
                <w:sz w:val="22"/>
                <w:szCs w:val="22"/>
              </w:rPr>
              <w:t xml:space="preserve">  </w:t>
            </w:r>
            <w:r>
              <w:rPr>
                <w:rFonts w:ascii="Calibri" w:hAnsi="Calibri" w:cs="Calibri"/>
                <w:bCs/>
                <w:sz w:val="22"/>
                <w:szCs w:val="22"/>
              </w:rPr>
              <w:t xml:space="preserve">There would be </w:t>
            </w:r>
            <w:r w:rsidRPr="00215375">
              <w:rPr>
                <w:rFonts w:ascii="Calibri" w:hAnsi="Calibri" w:cs="Calibri"/>
                <w:bCs/>
                <w:sz w:val="22"/>
                <w:szCs w:val="22"/>
              </w:rPr>
              <w:t xml:space="preserve">retail and commercial space on the ground floor, </w:t>
            </w:r>
            <w:r>
              <w:rPr>
                <w:rFonts w:ascii="Calibri" w:hAnsi="Calibri" w:cs="Calibri"/>
                <w:bCs/>
                <w:sz w:val="22"/>
                <w:szCs w:val="22"/>
              </w:rPr>
              <w:t xml:space="preserve">with </w:t>
            </w:r>
            <w:r w:rsidRPr="00215375">
              <w:rPr>
                <w:rFonts w:ascii="Calibri" w:hAnsi="Calibri" w:cs="Calibri"/>
                <w:bCs/>
                <w:sz w:val="22"/>
                <w:szCs w:val="22"/>
              </w:rPr>
              <w:t>office space on the remainder of floors and terraces on levels 10 and 11.</w:t>
            </w:r>
          </w:p>
        </w:tc>
      </w:tr>
      <w:tr w:rsidR="008414DD" w:rsidRPr="00120611" w14:paraId="52831A52" w14:textId="77777777" w:rsidTr="008414DD">
        <w:tc>
          <w:tcPr>
            <w:tcW w:w="10343" w:type="dxa"/>
          </w:tcPr>
          <w:p w14:paraId="340C2F66"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The Urban Developer 20</w:t>
            </w:r>
            <w:r>
              <w:rPr>
                <w:rFonts w:ascii="Calibri" w:hAnsi="Calibri" w:cs="Calibri"/>
                <w:b/>
                <w:bCs/>
                <w:i/>
                <w:color w:val="000000" w:themeColor="text1"/>
                <w:sz w:val="16"/>
                <w:szCs w:val="22"/>
              </w:rPr>
              <w:t xml:space="preserve">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415EF3" w14:paraId="2746B6EA" w14:textId="77777777" w:rsidTr="008414DD">
        <w:tc>
          <w:tcPr>
            <w:tcW w:w="10343" w:type="dxa"/>
          </w:tcPr>
          <w:p w14:paraId="0A959375" w14:textId="77777777" w:rsidR="008414DD" w:rsidRPr="00415EF3" w:rsidRDefault="008414DD" w:rsidP="00532DFD">
            <w:pPr>
              <w:tabs>
                <w:tab w:val="right" w:pos="10235"/>
              </w:tabs>
              <w:spacing w:before="40" w:after="120"/>
              <w:rPr>
                <w:rFonts w:ascii="Calibri" w:hAnsi="Calibri" w:cs="Calibri"/>
                <w:b/>
                <w:sz w:val="22"/>
                <w:szCs w:val="22"/>
              </w:rPr>
            </w:pPr>
            <w:r w:rsidRPr="00103CEC">
              <w:rPr>
                <w:rFonts w:ascii="Calibri" w:hAnsi="Calibri" w:cs="Calibri"/>
                <w:b/>
                <w:sz w:val="22"/>
                <w:szCs w:val="22"/>
              </w:rPr>
              <w:t>St Joseph’s College has lodged plans to build a $15m arts and technology centre at its Newtown campus.</w:t>
            </w:r>
          </w:p>
        </w:tc>
      </w:tr>
      <w:tr w:rsidR="008414DD" w:rsidRPr="00097E57" w14:paraId="680CD9DD" w14:textId="77777777" w:rsidTr="008414DD">
        <w:tc>
          <w:tcPr>
            <w:tcW w:w="10343" w:type="dxa"/>
          </w:tcPr>
          <w:p w14:paraId="5EE3E674"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26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8414DD" w:rsidRPr="00BC3A1E" w14:paraId="649222C4" w14:textId="77777777" w:rsidTr="008414DD">
        <w:tc>
          <w:tcPr>
            <w:tcW w:w="10343" w:type="dxa"/>
          </w:tcPr>
          <w:p w14:paraId="500ED870" w14:textId="77777777" w:rsidR="008414DD" w:rsidRPr="00BC3A1E" w:rsidRDefault="008414DD" w:rsidP="00532DFD">
            <w:pPr>
              <w:tabs>
                <w:tab w:val="right" w:pos="10235"/>
              </w:tabs>
              <w:spacing w:before="40" w:after="120"/>
              <w:rPr>
                <w:rFonts w:ascii="Calibri" w:hAnsi="Calibri" w:cs="Calibri"/>
                <w:bCs/>
                <w:sz w:val="22"/>
                <w:szCs w:val="22"/>
              </w:rPr>
            </w:pPr>
            <w:r w:rsidRPr="00BC3A1E">
              <w:rPr>
                <w:rFonts w:ascii="Calibri" w:hAnsi="Calibri" w:cs="Calibri"/>
                <w:b/>
                <w:sz w:val="22"/>
                <w:szCs w:val="22"/>
              </w:rPr>
              <w:t>ON the first anniversary of Spirit of Tasmania's arrival at GeelongPort</w:t>
            </w:r>
            <w:r w:rsidRPr="00BC3A1E">
              <w:rPr>
                <w:rFonts w:ascii="Calibri" w:hAnsi="Calibri" w:cs="Calibri"/>
                <w:bCs/>
                <w:sz w:val="22"/>
                <w:szCs w:val="22"/>
              </w:rPr>
              <w:t>, economic figures reveal a significant $21 million tourism boost to the Greater Geelong and Bellarine region.</w:t>
            </w:r>
            <w:r>
              <w:rPr>
                <w:rFonts w:ascii="Calibri" w:hAnsi="Calibri" w:cs="Calibri"/>
                <w:bCs/>
                <w:sz w:val="22"/>
                <w:szCs w:val="22"/>
              </w:rPr>
              <w:t xml:space="preserve"> </w:t>
            </w:r>
            <w:r w:rsidRPr="00BC3A1E">
              <w:rPr>
                <w:rFonts w:ascii="Calibri" w:hAnsi="Calibri" w:cs="Calibri"/>
                <w:bCs/>
                <w:sz w:val="22"/>
                <w:szCs w:val="22"/>
              </w:rPr>
              <w:t xml:space="preserve">Additionally, the ferry service’s arrival </w:t>
            </w:r>
            <w:r>
              <w:rPr>
                <w:rFonts w:ascii="Calibri" w:hAnsi="Calibri" w:cs="Calibri"/>
                <w:bCs/>
                <w:sz w:val="22"/>
                <w:szCs w:val="22"/>
              </w:rPr>
              <w:t>h</w:t>
            </w:r>
            <w:r w:rsidRPr="00BC3A1E">
              <w:rPr>
                <w:rFonts w:ascii="Calibri" w:hAnsi="Calibri" w:cs="Calibri"/>
                <w:bCs/>
                <w:sz w:val="22"/>
                <w:szCs w:val="22"/>
              </w:rPr>
              <w:t>as generated 750 jobs, spanning both tourism and freight sectors.</w:t>
            </w:r>
            <w:r>
              <w:rPr>
                <w:rFonts w:ascii="Calibri" w:hAnsi="Calibri" w:cs="Calibri"/>
                <w:bCs/>
                <w:sz w:val="22"/>
                <w:szCs w:val="22"/>
              </w:rPr>
              <w:t xml:space="preserve">  </w:t>
            </w:r>
            <w:r w:rsidRPr="00BC3A1E">
              <w:rPr>
                <w:rFonts w:ascii="Calibri" w:hAnsi="Calibri" w:cs="Calibri"/>
                <w:bCs/>
                <w:sz w:val="22"/>
                <w:szCs w:val="22"/>
              </w:rPr>
              <w:t xml:space="preserve">Since its relocation to Geelong one year ago, Spirit of Tasmania has completed 902 sailings between Geelong and Devonport, </w:t>
            </w:r>
            <w:r>
              <w:rPr>
                <w:rFonts w:ascii="Calibri" w:hAnsi="Calibri" w:cs="Calibri"/>
                <w:bCs/>
                <w:sz w:val="22"/>
                <w:szCs w:val="22"/>
              </w:rPr>
              <w:t xml:space="preserve">carrying </w:t>
            </w:r>
            <w:r w:rsidRPr="00BC3A1E">
              <w:rPr>
                <w:rFonts w:ascii="Calibri" w:hAnsi="Calibri" w:cs="Calibri"/>
                <w:bCs/>
                <w:sz w:val="22"/>
                <w:szCs w:val="22"/>
              </w:rPr>
              <w:t xml:space="preserve">450,012 passengers </w:t>
            </w:r>
            <w:r>
              <w:rPr>
                <w:rFonts w:ascii="Calibri" w:hAnsi="Calibri" w:cs="Calibri"/>
                <w:bCs/>
                <w:sz w:val="22"/>
                <w:szCs w:val="22"/>
              </w:rPr>
              <w:t xml:space="preserve">and </w:t>
            </w:r>
            <w:r w:rsidRPr="00BC3A1E">
              <w:rPr>
                <w:rFonts w:ascii="Calibri" w:hAnsi="Calibri" w:cs="Calibri"/>
                <w:bCs/>
                <w:sz w:val="22"/>
                <w:szCs w:val="22"/>
              </w:rPr>
              <w:t xml:space="preserve">more than 213,766 passenger vehicles and 106,578 </w:t>
            </w:r>
            <w:r>
              <w:rPr>
                <w:rFonts w:ascii="Calibri" w:hAnsi="Calibri" w:cs="Calibri"/>
                <w:bCs/>
                <w:sz w:val="22"/>
                <w:szCs w:val="22"/>
              </w:rPr>
              <w:t xml:space="preserve">20-foot shipping containers worth </w:t>
            </w:r>
            <w:r w:rsidRPr="00BC3A1E">
              <w:rPr>
                <w:rFonts w:ascii="Calibri" w:hAnsi="Calibri" w:cs="Calibri"/>
                <w:bCs/>
                <w:sz w:val="22"/>
                <w:szCs w:val="22"/>
              </w:rPr>
              <w:t>of freight</w:t>
            </w:r>
          </w:p>
        </w:tc>
      </w:tr>
      <w:tr w:rsidR="008414DD" w:rsidRPr="00097E57" w14:paraId="7A1B8BD7" w14:textId="77777777" w:rsidTr="008414DD">
        <w:tc>
          <w:tcPr>
            <w:tcW w:w="10343" w:type="dxa"/>
          </w:tcPr>
          <w:p w14:paraId="554CB07D" w14:textId="77777777" w:rsidR="008414DD" w:rsidRPr="00097E57" w:rsidRDefault="008414DD" w:rsidP="00532DFD">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27 October</w:t>
            </w:r>
            <w:r w:rsidRPr="00120611">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FD724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0B25" w14:textId="77777777" w:rsidR="00CE7FE1" w:rsidRDefault="00CE7FE1" w:rsidP="00116707">
      <w:r>
        <w:separator/>
      </w:r>
    </w:p>
  </w:endnote>
  <w:endnote w:type="continuationSeparator" w:id="0">
    <w:p w14:paraId="315124E5" w14:textId="77777777" w:rsidR="00CE7FE1" w:rsidRDefault="00CE7FE1"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98A2" w14:textId="77777777" w:rsidR="00CE7FE1" w:rsidRDefault="00CE7FE1" w:rsidP="00116707">
      <w:r>
        <w:separator/>
      </w:r>
    </w:p>
  </w:footnote>
  <w:footnote w:type="continuationSeparator" w:id="0">
    <w:p w14:paraId="210D7115" w14:textId="77777777" w:rsidR="00CE7FE1" w:rsidRDefault="00CE7FE1"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44D1"/>
    <w:rsid w:val="00165926"/>
    <w:rsid w:val="00170F49"/>
    <w:rsid w:val="0017112A"/>
    <w:rsid w:val="00171DDC"/>
    <w:rsid w:val="00174103"/>
    <w:rsid w:val="001747D9"/>
    <w:rsid w:val="00175EDA"/>
    <w:rsid w:val="001772DC"/>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E12CE"/>
    <w:rsid w:val="002E2979"/>
    <w:rsid w:val="002E3E79"/>
    <w:rsid w:val="002E52EE"/>
    <w:rsid w:val="002E53C0"/>
    <w:rsid w:val="002E6619"/>
    <w:rsid w:val="002E6D56"/>
    <w:rsid w:val="002F3EAB"/>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B44"/>
    <w:rsid w:val="00470477"/>
    <w:rsid w:val="004731E1"/>
    <w:rsid w:val="00481752"/>
    <w:rsid w:val="00481E8C"/>
    <w:rsid w:val="004839AA"/>
    <w:rsid w:val="00483C89"/>
    <w:rsid w:val="0048589A"/>
    <w:rsid w:val="004860BC"/>
    <w:rsid w:val="00487588"/>
    <w:rsid w:val="00490B19"/>
    <w:rsid w:val="00492069"/>
    <w:rsid w:val="0049621C"/>
    <w:rsid w:val="004A1E17"/>
    <w:rsid w:val="004A2DCD"/>
    <w:rsid w:val="004A2F9A"/>
    <w:rsid w:val="004B247F"/>
    <w:rsid w:val="004B3125"/>
    <w:rsid w:val="004B5581"/>
    <w:rsid w:val="004B669A"/>
    <w:rsid w:val="004C1759"/>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14DD"/>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E7FE1"/>
    <w:rsid w:val="00CF1667"/>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47D6"/>
    <w:rsid w:val="00EA4A02"/>
    <w:rsid w:val="00EB3044"/>
    <w:rsid w:val="00EB44FD"/>
    <w:rsid w:val="00EB5F97"/>
    <w:rsid w:val="00EC62D0"/>
    <w:rsid w:val="00ED04C1"/>
    <w:rsid w:val="00ED2448"/>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elongaustralia.com.au/business/news/item/8dbc403468a1d38.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ourismgeelongbellarine.com.au/resources/sdm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BBD0CE0C-8BE8-469B-8C51-35900E883B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6003</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2</cp:revision>
  <cp:lastPrinted>2017-03-15T00:12:00Z</cp:lastPrinted>
  <dcterms:created xsi:type="dcterms:W3CDTF">2024-03-05T23:43:00Z</dcterms:created>
  <dcterms:modified xsi:type="dcterms:W3CDTF">2024-03-05T23:43:00Z</dcterms:modified>
</cp:coreProperties>
</file>