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2C8C" w14:textId="2C5B172F" w:rsidR="00AC45F7" w:rsidRDefault="00415026" w:rsidP="00AC45F7">
      <w:pPr>
        <w:jc w:val="both"/>
        <w:rPr>
          <w:rFonts w:ascii="Calibri" w:hAnsi="Calibri" w:cs="Calibri"/>
          <w:b/>
          <w:noProof/>
          <w:sz w:val="36"/>
          <w:szCs w:val="20"/>
        </w:rPr>
      </w:pPr>
      <w:r>
        <w:rPr>
          <w:rFonts w:ascii="Calibri" w:hAnsi="Calibri" w:cs="Calibri"/>
          <w:b/>
          <w:noProof/>
          <w:sz w:val="36"/>
          <w:szCs w:val="20"/>
        </w:rPr>
        <w:drawing>
          <wp:inline distT="0" distB="0" distL="0" distR="0" wp14:anchorId="7FBF72C8" wp14:editId="538621F2">
            <wp:extent cx="68103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3965" cy="1019712"/>
                    </a:xfrm>
                    <a:prstGeom prst="rect">
                      <a:avLst/>
                    </a:prstGeom>
                    <a:noFill/>
                    <a:ln>
                      <a:noFill/>
                    </a:ln>
                  </pic:spPr>
                </pic:pic>
              </a:graphicData>
            </a:graphic>
          </wp:inline>
        </w:drawing>
      </w:r>
    </w:p>
    <w:p w14:paraId="164BC0AB" w14:textId="77777777" w:rsidR="00AC45F7" w:rsidRPr="00FD724F" w:rsidRDefault="00AC45F7" w:rsidP="00AC45F7">
      <w:pPr>
        <w:jc w:val="both"/>
        <w:rPr>
          <w:rFonts w:ascii="Calibri" w:hAnsi="Calibri" w:cs="Calibri"/>
          <w:b/>
          <w:noProof/>
          <w:sz w:val="16"/>
          <w:szCs w:val="18"/>
        </w:rPr>
      </w:pPr>
    </w:p>
    <w:p w14:paraId="732B105F" w14:textId="278D4B8B" w:rsidR="00AC45F7" w:rsidRDefault="00FB6736" w:rsidP="00AC45F7">
      <w:pPr>
        <w:ind w:right="-24"/>
        <w:rPr>
          <w:rFonts w:ascii="Verdana" w:hAnsi="Verdana"/>
          <w:b/>
          <w:color w:val="1F4E79"/>
          <w:sz w:val="22"/>
        </w:rPr>
      </w:pPr>
      <w:r>
        <w:rPr>
          <w:rFonts w:ascii="Verdana" w:hAnsi="Verdana"/>
          <w:b/>
          <w:color w:val="1F4E79"/>
          <w:sz w:val="22"/>
        </w:rPr>
        <w:t>Business and Industry Experience</w:t>
      </w:r>
      <w:r w:rsidR="00AC45F7" w:rsidRPr="0062047C">
        <w:rPr>
          <w:rFonts w:ascii="Verdana" w:hAnsi="Verdana"/>
          <w:b/>
          <w:color w:val="1F4E79"/>
          <w:sz w:val="22"/>
        </w:rPr>
        <w:t xml:space="preserve"> monitors the media for topics relating to our economy.</w:t>
      </w:r>
    </w:p>
    <w:p w14:paraId="56200BD0" w14:textId="77777777" w:rsidR="0072094A" w:rsidRPr="0062047C" w:rsidRDefault="0072094A" w:rsidP="00AC45F7">
      <w:pPr>
        <w:ind w:right="-24"/>
        <w:rPr>
          <w:rFonts w:ascii="Verdana" w:hAnsi="Verdana"/>
          <w:b/>
          <w:color w:val="1F4E79"/>
          <w:sz w:val="22"/>
        </w:rPr>
      </w:pPr>
    </w:p>
    <w:p w14:paraId="26721BC8" w14:textId="77777777" w:rsidR="00AC45F7" w:rsidRPr="00FD724F" w:rsidRDefault="00AC45F7" w:rsidP="00AC45F7">
      <w:pPr>
        <w:rPr>
          <w:rFonts w:ascii="Calibri" w:hAnsi="Calibri" w:cs="Calibri"/>
          <w:sz w:val="8"/>
          <w:szCs w:val="32"/>
        </w:rPr>
      </w:pPr>
    </w:p>
    <w:p w14:paraId="02A08CBF" w14:textId="7E4A17EC" w:rsidR="00312657" w:rsidRPr="00312657" w:rsidRDefault="005D0E18" w:rsidP="00312657">
      <w:pPr>
        <w:tabs>
          <w:tab w:val="right" w:pos="10490"/>
        </w:tabs>
        <w:jc w:val="both"/>
        <w:rPr>
          <w:rFonts w:ascii="Calibri" w:hAnsi="Calibri" w:cs="Calibri"/>
          <w:b/>
          <w:color w:val="3AB09A"/>
          <w:sz w:val="36"/>
        </w:rPr>
      </w:pPr>
      <w:r>
        <w:rPr>
          <w:rFonts w:ascii="Calibri" w:hAnsi="Calibri" w:cs="Calibri"/>
          <w:b/>
          <w:color w:val="3AB09A"/>
          <w:sz w:val="36"/>
        </w:rPr>
        <w:t>JUNE</w:t>
      </w:r>
      <w:r w:rsidR="00FB4927">
        <w:rPr>
          <w:rFonts w:ascii="Calibri" w:hAnsi="Calibri" w:cs="Calibri"/>
          <w:b/>
          <w:color w:val="3AB09A"/>
          <w:sz w:val="36"/>
        </w:rPr>
        <w:t xml:space="preserve"> 2024</w:t>
      </w:r>
    </w:p>
    <w:p w14:paraId="64441AA1" w14:textId="77777777" w:rsidR="00312657" w:rsidRDefault="00312657" w:rsidP="00312657">
      <w:pPr>
        <w:tabs>
          <w:tab w:val="right" w:pos="10490"/>
        </w:tabs>
        <w:jc w:val="both"/>
        <w:rPr>
          <w:rFonts w:ascii="Calibri" w:hAnsi="Calibri" w:cs="Calibri"/>
          <w:bCs/>
          <w:sz w:val="22"/>
          <w:szCs w:val="16"/>
        </w:rPr>
      </w:pPr>
    </w:p>
    <w:tbl>
      <w:tblPr>
        <w:tblStyle w:val="TableGrid"/>
        <w:tblW w:w="108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886"/>
      </w:tblGrid>
      <w:tr w:rsidR="005D0E18" w:rsidRPr="00AC1664" w14:paraId="37BC897B" w14:textId="77777777" w:rsidTr="005D0E18">
        <w:tc>
          <w:tcPr>
            <w:tcW w:w="10886" w:type="dxa"/>
          </w:tcPr>
          <w:p w14:paraId="40813434" w14:textId="77777777" w:rsidR="005D0E18" w:rsidRPr="00AC1664" w:rsidRDefault="005D0E18" w:rsidP="00F945A3">
            <w:pPr>
              <w:pStyle w:val="Style1"/>
              <w:ind w:right="103"/>
              <w:rPr>
                <w:rFonts w:asciiTheme="minorHAnsi" w:hAnsiTheme="minorHAnsi" w:cstheme="minorHAnsi"/>
                <w:b/>
                <w:sz w:val="22"/>
                <w:szCs w:val="22"/>
              </w:rPr>
            </w:pPr>
            <w:r w:rsidRPr="00AC1664">
              <w:rPr>
                <w:rFonts w:asciiTheme="minorHAnsi" w:hAnsiTheme="minorHAnsi" w:cstheme="minorHAnsi"/>
                <w:b/>
                <w:bCs/>
                <w:sz w:val="22"/>
                <w:szCs w:val="22"/>
              </w:rPr>
              <w:t xml:space="preserve">$50m Retirement </w:t>
            </w:r>
            <w:r>
              <w:rPr>
                <w:rFonts w:asciiTheme="minorHAnsi" w:hAnsiTheme="minorHAnsi" w:cstheme="minorHAnsi"/>
                <w:b/>
                <w:bCs/>
                <w:sz w:val="22"/>
                <w:szCs w:val="22"/>
              </w:rPr>
              <w:t>Village</w:t>
            </w:r>
            <w:r w:rsidRPr="00AC1664">
              <w:rPr>
                <w:rFonts w:asciiTheme="minorHAnsi" w:hAnsiTheme="minorHAnsi" w:cstheme="minorHAnsi"/>
                <w:b/>
                <w:bCs/>
                <w:sz w:val="22"/>
                <w:szCs w:val="22"/>
              </w:rPr>
              <w:t xml:space="preserve"> on Cypress Lane and Coombes Rd Torquay has been approved</w:t>
            </w:r>
            <w:r w:rsidRPr="00AC1664">
              <w:rPr>
                <w:rFonts w:asciiTheme="minorHAnsi" w:hAnsiTheme="minorHAnsi" w:cstheme="minorHAnsi"/>
                <w:sz w:val="22"/>
                <w:szCs w:val="22"/>
              </w:rPr>
              <w:t xml:space="preserve"> by the Victorian Civil Administrative Tribunal (VCAT).</w:t>
            </w:r>
            <w:r>
              <w:rPr>
                <w:rFonts w:asciiTheme="minorHAnsi" w:hAnsiTheme="minorHAnsi" w:cstheme="minorHAnsi"/>
                <w:sz w:val="22"/>
                <w:szCs w:val="22"/>
              </w:rPr>
              <w:t xml:space="preserve"> </w:t>
            </w:r>
            <w:r w:rsidRPr="00AC1664">
              <w:rPr>
                <w:rFonts w:asciiTheme="minorHAnsi" w:hAnsiTheme="minorHAnsi" w:cstheme="minorHAnsi"/>
                <w:sz w:val="22"/>
                <w:szCs w:val="22"/>
              </w:rPr>
              <w:t>The plans include 191 independent living single and double-storey units, a clubhouse and recreational facilities including a gym,</w:t>
            </w:r>
            <w:r>
              <w:rPr>
                <w:rFonts w:asciiTheme="minorHAnsi" w:hAnsiTheme="minorHAnsi" w:cstheme="minorHAnsi"/>
                <w:sz w:val="22"/>
                <w:szCs w:val="22"/>
              </w:rPr>
              <w:t xml:space="preserve"> </w:t>
            </w:r>
            <w:r w:rsidRPr="00AC1664">
              <w:rPr>
                <w:rFonts w:asciiTheme="minorHAnsi" w:hAnsiTheme="minorHAnsi" w:cstheme="minorHAnsi"/>
                <w:sz w:val="22"/>
                <w:szCs w:val="22"/>
              </w:rPr>
              <w:t>sauna, swimming pool and library.</w:t>
            </w:r>
          </w:p>
        </w:tc>
      </w:tr>
      <w:tr w:rsidR="005D0E18" w:rsidRPr="0085319C" w14:paraId="4313199B" w14:textId="77777777" w:rsidTr="005D0E18">
        <w:tblPrEx>
          <w:tblCellMar>
            <w:left w:w="108" w:type="dxa"/>
            <w:right w:w="108" w:type="dxa"/>
          </w:tblCellMar>
        </w:tblPrEx>
        <w:tc>
          <w:tcPr>
            <w:tcW w:w="10886" w:type="dxa"/>
          </w:tcPr>
          <w:p w14:paraId="56F2FE50" w14:textId="77777777" w:rsidR="005D0E18" w:rsidRPr="0085319C" w:rsidRDefault="005D0E18" w:rsidP="00F945A3">
            <w:pPr>
              <w:tabs>
                <w:tab w:val="right" w:pos="10235"/>
              </w:tabs>
              <w:spacing w:before="40" w:after="120"/>
              <w:ind w:left="-105"/>
              <w:jc w:val="right"/>
              <w:rPr>
                <w:rFonts w:ascii="Calibri" w:hAnsi="Calibri" w:cs="Calibri"/>
                <w:i/>
                <w:color w:val="000000" w:themeColor="text1"/>
                <w:sz w:val="16"/>
                <w:szCs w:val="22"/>
              </w:rPr>
            </w:pPr>
            <w:r w:rsidRPr="00496B10">
              <w:rPr>
                <w:rFonts w:ascii="Calibri" w:hAnsi="Calibri" w:cs="Calibri"/>
                <w:i/>
                <w:color w:val="000000" w:themeColor="text1"/>
                <w:sz w:val="16"/>
                <w:szCs w:val="22"/>
              </w:rPr>
              <w:t xml:space="preserve">Geelong </w:t>
            </w:r>
            <w:r>
              <w:rPr>
                <w:rFonts w:ascii="Calibri" w:hAnsi="Calibri" w:cs="Calibri"/>
                <w:i/>
                <w:color w:val="000000" w:themeColor="text1"/>
                <w:sz w:val="16"/>
                <w:szCs w:val="22"/>
              </w:rPr>
              <w:t xml:space="preserve">Advertiser, </w:t>
            </w:r>
            <w:r>
              <w:rPr>
                <w:rFonts w:ascii="Calibri" w:hAnsi="Calibri" w:cs="Calibri"/>
                <w:b/>
                <w:bCs/>
                <w:i/>
                <w:color w:val="000000" w:themeColor="text1"/>
                <w:sz w:val="16"/>
                <w:szCs w:val="22"/>
              </w:rPr>
              <w:t>1 June 2024</w:t>
            </w:r>
          </w:p>
        </w:tc>
      </w:tr>
      <w:tr w:rsidR="005D0E18" w:rsidRPr="00F254FC" w14:paraId="3B6B960E" w14:textId="77777777" w:rsidTr="005D0E18">
        <w:tc>
          <w:tcPr>
            <w:tcW w:w="10886" w:type="dxa"/>
          </w:tcPr>
          <w:p w14:paraId="4ECA2148" w14:textId="320B016F" w:rsidR="005D0E18" w:rsidRPr="005B6627" w:rsidRDefault="005D0E18" w:rsidP="00F945A3">
            <w:pPr>
              <w:pStyle w:val="Style1"/>
              <w:ind w:right="103"/>
              <w:rPr>
                <w:b/>
              </w:rPr>
            </w:pPr>
            <w:r w:rsidRPr="005D0E18">
              <w:rPr>
                <w:rFonts w:ascii="Calibri" w:hAnsi="Calibri" w:cs="Calibri"/>
                <w:b/>
                <w:bCs/>
                <w:sz w:val="22"/>
                <w:szCs w:val="22"/>
              </w:rPr>
              <w:t>Construction on the North Bellarine Aquatic Centre $40.3 million indoor pool is expected to start next year.</w:t>
            </w:r>
            <w:r>
              <w:rPr>
                <w:rStyle w:val="Hyperlink"/>
                <w:rFonts w:ascii="Calibri" w:hAnsi="Calibri" w:cs="Calibri"/>
                <w:color w:val="auto"/>
                <w:sz w:val="22"/>
                <w:szCs w:val="22"/>
              </w:rPr>
              <w:t xml:space="preserve"> </w:t>
            </w:r>
            <w:r w:rsidRPr="00B92842">
              <w:rPr>
                <w:rStyle w:val="Hyperlink"/>
                <w:rFonts w:ascii="Calibri" w:hAnsi="Calibri" w:cs="Calibri"/>
                <w:color w:val="auto"/>
                <w:sz w:val="22"/>
                <w:szCs w:val="22"/>
              </w:rPr>
              <w:t>The stage two concept design included an eight-lane, 25-metre pool, a warm water pool, a cafe, a social space, a gymnasium, a group exercise studio/s, and a changing places changeroom.</w:t>
            </w:r>
          </w:p>
        </w:tc>
      </w:tr>
      <w:tr w:rsidR="005D0E18" w:rsidRPr="0085319C" w14:paraId="284AD40E" w14:textId="77777777" w:rsidTr="005D0E18">
        <w:tblPrEx>
          <w:tblCellMar>
            <w:left w:w="108" w:type="dxa"/>
            <w:right w:w="108" w:type="dxa"/>
          </w:tblCellMar>
        </w:tblPrEx>
        <w:tc>
          <w:tcPr>
            <w:tcW w:w="10886" w:type="dxa"/>
          </w:tcPr>
          <w:p w14:paraId="29687B31" w14:textId="77777777" w:rsidR="005D0E18" w:rsidRPr="0085319C" w:rsidRDefault="005D0E18" w:rsidP="00F945A3">
            <w:pPr>
              <w:tabs>
                <w:tab w:val="right" w:pos="10235"/>
              </w:tabs>
              <w:spacing w:before="40" w:after="120"/>
              <w:ind w:left="-105"/>
              <w:jc w:val="right"/>
              <w:rPr>
                <w:rFonts w:ascii="Calibri" w:hAnsi="Calibri" w:cs="Calibri"/>
                <w:i/>
                <w:color w:val="000000" w:themeColor="text1"/>
                <w:sz w:val="16"/>
                <w:szCs w:val="22"/>
              </w:rPr>
            </w:pPr>
            <w:r w:rsidRPr="00496B10">
              <w:rPr>
                <w:rFonts w:ascii="Calibri" w:hAnsi="Calibri" w:cs="Calibri"/>
                <w:i/>
                <w:color w:val="000000" w:themeColor="text1"/>
                <w:sz w:val="16"/>
                <w:szCs w:val="22"/>
              </w:rPr>
              <w:t xml:space="preserve">Geelong </w:t>
            </w:r>
            <w:r>
              <w:rPr>
                <w:rFonts w:ascii="Calibri" w:hAnsi="Calibri" w:cs="Calibri"/>
                <w:i/>
                <w:color w:val="000000" w:themeColor="text1"/>
                <w:sz w:val="16"/>
                <w:szCs w:val="22"/>
              </w:rPr>
              <w:t xml:space="preserve">Independent, </w:t>
            </w:r>
            <w:r>
              <w:rPr>
                <w:rFonts w:ascii="Calibri" w:hAnsi="Calibri" w:cs="Calibri"/>
                <w:b/>
                <w:bCs/>
                <w:i/>
                <w:color w:val="000000" w:themeColor="text1"/>
                <w:sz w:val="16"/>
                <w:szCs w:val="22"/>
              </w:rPr>
              <w:t>12 June 2024</w:t>
            </w:r>
          </w:p>
        </w:tc>
      </w:tr>
      <w:tr w:rsidR="005D0E18" w:rsidRPr="00F254FC" w14:paraId="309E8402" w14:textId="77777777" w:rsidTr="005D0E18">
        <w:tc>
          <w:tcPr>
            <w:tcW w:w="10886" w:type="dxa"/>
          </w:tcPr>
          <w:p w14:paraId="59B5DAFA" w14:textId="77777777" w:rsidR="005D0E18" w:rsidRPr="005B6627" w:rsidRDefault="005D0E18" w:rsidP="00F945A3">
            <w:pPr>
              <w:pStyle w:val="regionalnews"/>
              <w:ind w:right="103"/>
              <w:rPr>
                <w:b/>
              </w:rPr>
            </w:pPr>
            <w:r w:rsidRPr="005D0E18">
              <w:rPr>
                <w:rStyle w:val="Hyperlink"/>
                <w:rFonts w:ascii="Calibri" w:hAnsi="Calibri" w:cs="Calibri"/>
                <w:b/>
                <w:bCs/>
                <w:color w:val="auto"/>
                <w:sz w:val="22"/>
                <w:szCs w:val="22"/>
              </w:rPr>
              <w:t>SNF Australia has completed an $18 million expansion of its polyacrylamide manufacturing plant at Lara.</w:t>
            </w:r>
            <w:r w:rsidRPr="005D0E18">
              <w:rPr>
                <w:rStyle w:val="Hyperlink"/>
                <w:color w:val="auto"/>
                <w:sz w:val="22"/>
              </w:rPr>
              <w:t xml:space="preserve"> </w:t>
            </w:r>
            <w:r w:rsidRPr="000A7776">
              <w:rPr>
                <w:rStyle w:val="Hyperlink"/>
                <w:rFonts w:ascii="Calibri" w:hAnsi="Calibri" w:cs="Calibri"/>
                <w:color w:val="auto"/>
                <w:sz w:val="22"/>
                <w:szCs w:val="22"/>
              </w:rPr>
              <w:t xml:space="preserve">The construction and commissioning of the upgraded facility mark a major </w:t>
            </w:r>
            <w:r w:rsidRPr="005209CD">
              <w:rPr>
                <w:rStyle w:val="Hyperlink"/>
                <w:rFonts w:ascii="Calibri" w:hAnsi="Calibri"/>
                <w:color w:val="auto"/>
                <w:sz w:val="22"/>
              </w:rPr>
              <w:t>step</w:t>
            </w:r>
            <w:r w:rsidRPr="000A7776">
              <w:rPr>
                <w:rStyle w:val="Hyperlink"/>
                <w:rFonts w:ascii="Calibri" w:hAnsi="Calibri" w:cs="Calibri"/>
                <w:color w:val="auto"/>
                <w:sz w:val="22"/>
                <w:szCs w:val="22"/>
              </w:rPr>
              <w:t xml:space="preserve"> forward for the company, enhancing its position in the global supply chain for acrylamide, a crucial ingredient in SNF’s diverse polymer products.</w:t>
            </w:r>
          </w:p>
        </w:tc>
      </w:tr>
      <w:tr w:rsidR="005D0E18" w:rsidRPr="0085319C" w14:paraId="12CA5A9A" w14:textId="77777777" w:rsidTr="005D0E18">
        <w:tblPrEx>
          <w:tblCellMar>
            <w:left w:w="108" w:type="dxa"/>
            <w:right w:w="108" w:type="dxa"/>
          </w:tblCellMar>
        </w:tblPrEx>
        <w:tc>
          <w:tcPr>
            <w:tcW w:w="10886" w:type="dxa"/>
          </w:tcPr>
          <w:p w14:paraId="4C3B1CBD" w14:textId="77777777" w:rsidR="005D0E18" w:rsidRPr="0085319C" w:rsidRDefault="005D0E18" w:rsidP="00F945A3">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Australian Manufacturing, </w:t>
            </w:r>
            <w:r w:rsidRPr="00DE4F0D">
              <w:rPr>
                <w:rFonts w:ascii="Calibri" w:hAnsi="Calibri" w:cs="Calibri"/>
                <w:b/>
                <w:bCs/>
                <w:i/>
                <w:color w:val="000000" w:themeColor="text1"/>
                <w:sz w:val="16"/>
                <w:szCs w:val="22"/>
              </w:rPr>
              <w:t>13 June 2024</w:t>
            </w:r>
          </w:p>
        </w:tc>
      </w:tr>
      <w:tr w:rsidR="005D0E18" w:rsidRPr="00F254FC" w14:paraId="113E1E51" w14:textId="77777777" w:rsidTr="005D0E18">
        <w:tc>
          <w:tcPr>
            <w:tcW w:w="10886" w:type="dxa"/>
          </w:tcPr>
          <w:p w14:paraId="7802748C" w14:textId="36A74C41" w:rsidR="005D0E18" w:rsidRPr="005209CD" w:rsidRDefault="005D0E18" w:rsidP="00F945A3">
            <w:pPr>
              <w:pStyle w:val="regionalnews"/>
              <w:ind w:right="103"/>
              <w:rPr>
                <w:rFonts w:asciiTheme="minorHAnsi" w:hAnsiTheme="minorHAnsi" w:cstheme="minorHAnsi"/>
                <w:b/>
                <w:sz w:val="22"/>
                <w:szCs w:val="22"/>
              </w:rPr>
            </w:pPr>
            <w:r w:rsidRPr="005D0E18">
              <w:rPr>
                <w:rFonts w:asciiTheme="minorHAnsi" w:hAnsiTheme="minorHAnsi" w:cstheme="minorHAnsi"/>
                <w:b/>
                <w:bCs/>
                <w:sz w:val="22"/>
                <w:szCs w:val="22"/>
              </w:rPr>
              <w:t>Greater Geelong had the fastest jobs growth</w:t>
            </w:r>
            <w:r w:rsidRPr="005209CD">
              <w:rPr>
                <w:rFonts w:asciiTheme="minorHAnsi" w:hAnsiTheme="minorHAnsi" w:cstheme="minorHAnsi"/>
                <w:b/>
                <w:sz w:val="22"/>
                <w:szCs w:val="22"/>
              </w:rPr>
              <w:t xml:space="preserve"> </w:t>
            </w:r>
            <w:r w:rsidRPr="005209CD">
              <w:rPr>
                <w:rFonts w:asciiTheme="minorHAnsi" w:hAnsiTheme="minorHAnsi" w:cstheme="minorHAnsi"/>
                <w:bCs/>
                <w:sz w:val="22"/>
                <w:szCs w:val="22"/>
              </w:rPr>
              <w:t xml:space="preserve">of all large regional areas in Victoria and the fourth fastest in Australia over the past five years, with a growth rate of 5.1 per cent per annum. In 2022-23, Greater Geelong created 9,210 new jobs, bringing the total to 144,570, marking the 13th largest increase among 537 local government areas in Australia. The health care and social assistance sector led the job growth with an increase of 3,768 jobs, </w:t>
            </w:r>
            <w:r w:rsidRPr="005209CD">
              <w:rPr>
                <w:rStyle w:val="Hyperlink"/>
                <w:rFonts w:asciiTheme="minorHAnsi" w:hAnsiTheme="minorHAnsi" w:cstheme="minorHAnsi"/>
                <w:color w:val="auto"/>
                <w:sz w:val="22"/>
                <w:szCs w:val="22"/>
              </w:rPr>
              <w:t>making</w:t>
            </w:r>
            <w:r w:rsidRPr="005209CD">
              <w:rPr>
                <w:rFonts w:asciiTheme="minorHAnsi" w:hAnsiTheme="minorHAnsi" w:cstheme="minorHAnsi"/>
                <w:sz w:val="22"/>
                <w:szCs w:val="22"/>
              </w:rPr>
              <w:t xml:space="preserve"> </w:t>
            </w:r>
            <w:r w:rsidRPr="005209CD">
              <w:rPr>
                <w:rFonts w:asciiTheme="minorHAnsi" w:hAnsiTheme="minorHAnsi" w:cstheme="minorHAnsi"/>
                <w:bCs/>
                <w:sz w:val="22"/>
                <w:szCs w:val="22"/>
              </w:rPr>
              <w:t>it the largest employing industry in the region.</w:t>
            </w:r>
          </w:p>
        </w:tc>
      </w:tr>
      <w:tr w:rsidR="005D0E18" w:rsidRPr="0085319C" w14:paraId="6ABC7D66" w14:textId="77777777" w:rsidTr="005D0E18">
        <w:tblPrEx>
          <w:tblCellMar>
            <w:left w:w="108" w:type="dxa"/>
            <w:right w:w="108" w:type="dxa"/>
          </w:tblCellMar>
        </w:tblPrEx>
        <w:tc>
          <w:tcPr>
            <w:tcW w:w="10886" w:type="dxa"/>
          </w:tcPr>
          <w:p w14:paraId="171DBBDB" w14:textId="77777777" w:rsidR="005D0E18" w:rsidRPr="0085319C" w:rsidRDefault="005D0E18" w:rsidP="00F945A3">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Surf Coast Times,</w:t>
            </w:r>
            <w:r>
              <w:rPr>
                <w:rFonts w:ascii="Calibri" w:hAnsi="Calibri" w:cs="Calibri"/>
                <w:b/>
                <w:bCs/>
                <w:i/>
                <w:color w:val="000000" w:themeColor="text1"/>
                <w:sz w:val="16"/>
                <w:szCs w:val="22"/>
              </w:rPr>
              <w:t xml:space="preserve"> 14 June 2024</w:t>
            </w:r>
          </w:p>
        </w:tc>
      </w:tr>
      <w:tr w:rsidR="005D0E18" w:rsidRPr="00F254FC" w14:paraId="5D8F0146" w14:textId="77777777" w:rsidTr="005D0E18">
        <w:tc>
          <w:tcPr>
            <w:tcW w:w="10886" w:type="dxa"/>
          </w:tcPr>
          <w:p w14:paraId="5C239EC6" w14:textId="6A315D78" w:rsidR="005D0E18" w:rsidRPr="005B6627" w:rsidRDefault="005D0E18" w:rsidP="00F945A3">
            <w:pPr>
              <w:pStyle w:val="regionalnews"/>
              <w:ind w:right="103"/>
            </w:pPr>
            <w:r w:rsidRPr="005D0E18">
              <w:rPr>
                <w:rFonts w:asciiTheme="minorHAnsi" w:hAnsiTheme="minorHAnsi" w:cstheme="minorHAnsi"/>
                <w:b/>
                <w:bCs/>
                <w:sz w:val="22"/>
                <w:szCs w:val="22"/>
              </w:rPr>
              <w:t>By 2051, the City of Greater Geelong, including the Bellarine, is proposed to accommodate 139,800 additional homes</w:t>
            </w:r>
            <w:r w:rsidRPr="005209CD">
              <w:rPr>
                <w:rFonts w:asciiTheme="minorHAnsi" w:hAnsiTheme="minorHAnsi" w:cstheme="minorHAnsi"/>
                <w:sz w:val="22"/>
                <w:szCs w:val="22"/>
              </w:rPr>
              <w:t>; the Surf Coast Shire 7,800 new homes; and the Borough of Queenscliffe 800 new homes.</w:t>
            </w:r>
            <w:r w:rsidRPr="005209CD">
              <w:rPr>
                <w:rStyle w:val="Hyperlink"/>
                <w:rFonts w:asciiTheme="minorHAnsi" w:hAnsiTheme="minorHAnsi" w:cstheme="minorHAnsi"/>
                <w:color w:val="auto"/>
                <w:sz w:val="22"/>
                <w:szCs w:val="22"/>
              </w:rPr>
              <w:t xml:space="preserve"> The state government is engaging in local government consultation on draft housing capacity targets for each local government area</w:t>
            </w:r>
            <w:r>
              <w:rPr>
                <w:rStyle w:val="Hyperlink"/>
                <w:rFonts w:asciiTheme="minorHAnsi" w:hAnsiTheme="minorHAnsi" w:cstheme="minorHAnsi"/>
                <w:color w:val="auto"/>
                <w:sz w:val="22"/>
                <w:szCs w:val="22"/>
              </w:rPr>
              <w:t xml:space="preserve"> with f</w:t>
            </w:r>
            <w:r w:rsidRPr="005209CD">
              <w:rPr>
                <w:rStyle w:val="Hyperlink"/>
                <w:rFonts w:asciiTheme="minorHAnsi" w:hAnsiTheme="minorHAnsi" w:cstheme="minorHAnsi"/>
                <w:color w:val="auto"/>
                <w:sz w:val="22"/>
                <w:szCs w:val="22"/>
              </w:rPr>
              <w:t xml:space="preserve">inal targets </w:t>
            </w:r>
            <w:r>
              <w:rPr>
                <w:rStyle w:val="Hyperlink"/>
                <w:rFonts w:asciiTheme="minorHAnsi" w:hAnsiTheme="minorHAnsi" w:cstheme="minorHAnsi"/>
                <w:color w:val="auto"/>
                <w:sz w:val="22"/>
                <w:szCs w:val="22"/>
              </w:rPr>
              <w:t>to</w:t>
            </w:r>
            <w:r w:rsidRPr="005209CD">
              <w:rPr>
                <w:rStyle w:val="Hyperlink"/>
                <w:rFonts w:asciiTheme="minorHAnsi" w:hAnsiTheme="minorHAnsi" w:cstheme="minorHAnsi"/>
                <w:color w:val="auto"/>
                <w:sz w:val="22"/>
                <w:szCs w:val="22"/>
              </w:rPr>
              <w:t xml:space="preserve"> be released by the end of the year.</w:t>
            </w:r>
            <w:r>
              <w:rPr>
                <w:rStyle w:val="Hyperlink"/>
                <w:rFonts w:asciiTheme="minorHAnsi" w:hAnsiTheme="minorHAnsi" w:cstheme="minorHAnsi"/>
                <w:color w:val="auto"/>
                <w:sz w:val="22"/>
                <w:szCs w:val="22"/>
              </w:rPr>
              <w:t xml:space="preserve">  </w:t>
            </w:r>
            <w:r w:rsidRPr="005209CD">
              <w:rPr>
                <w:rStyle w:val="Hyperlink"/>
                <w:rFonts w:asciiTheme="minorHAnsi" w:hAnsiTheme="minorHAnsi" w:cstheme="minorHAnsi"/>
                <w:color w:val="auto"/>
                <w:sz w:val="22"/>
                <w:szCs w:val="22"/>
              </w:rPr>
              <w:t>According to the state government, Victoria needs more than two million additional homes by the 2050s</w:t>
            </w:r>
            <w:r>
              <w:rPr>
                <w:rStyle w:val="Hyperlink"/>
                <w:rFonts w:asciiTheme="minorHAnsi" w:hAnsiTheme="minorHAnsi" w:cstheme="minorHAnsi"/>
                <w:color w:val="auto"/>
                <w:sz w:val="22"/>
                <w:szCs w:val="22"/>
              </w:rPr>
              <w:t xml:space="preserve"> and t</w:t>
            </w:r>
            <w:r w:rsidRPr="005209CD">
              <w:rPr>
                <w:rStyle w:val="Hyperlink"/>
                <w:rFonts w:asciiTheme="minorHAnsi" w:hAnsiTheme="minorHAnsi" w:cstheme="minorHAnsi"/>
                <w:color w:val="auto"/>
                <w:sz w:val="22"/>
                <w:szCs w:val="22"/>
              </w:rPr>
              <w:t>he state government wants to place these homes near jobs, transport, education, and services, especially in established suburbs.</w:t>
            </w:r>
          </w:p>
        </w:tc>
      </w:tr>
      <w:tr w:rsidR="005D0E18" w:rsidRPr="0085319C" w14:paraId="3107D22C" w14:textId="77777777" w:rsidTr="005D0E18">
        <w:tblPrEx>
          <w:tblCellMar>
            <w:left w:w="108" w:type="dxa"/>
            <w:right w:w="108" w:type="dxa"/>
          </w:tblCellMar>
        </w:tblPrEx>
        <w:tc>
          <w:tcPr>
            <w:tcW w:w="10886" w:type="dxa"/>
          </w:tcPr>
          <w:p w14:paraId="5230B11F" w14:textId="77777777" w:rsidR="005D0E18" w:rsidRPr="0085319C" w:rsidRDefault="005D0E18" w:rsidP="00F945A3">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Surf Coast Times,</w:t>
            </w:r>
            <w:r>
              <w:rPr>
                <w:rFonts w:ascii="Calibri" w:hAnsi="Calibri" w:cs="Calibri"/>
                <w:b/>
                <w:bCs/>
                <w:i/>
                <w:color w:val="000000" w:themeColor="text1"/>
                <w:sz w:val="16"/>
                <w:szCs w:val="22"/>
              </w:rPr>
              <w:t xml:space="preserve"> 2</w:t>
            </w:r>
            <w:r>
              <w:rPr>
                <w:rFonts w:ascii="Calibri" w:hAnsi="Calibri" w:cs="Calibri"/>
                <w:b/>
                <w:i/>
                <w:color w:val="000000" w:themeColor="text1"/>
                <w:sz w:val="16"/>
              </w:rPr>
              <w:t>1</w:t>
            </w:r>
            <w:r>
              <w:rPr>
                <w:rFonts w:ascii="Calibri" w:hAnsi="Calibri" w:cs="Calibri"/>
                <w:b/>
                <w:bCs/>
                <w:i/>
                <w:color w:val="000000" w:themeColor="text1"/>
                <w:sz w:val="16"/>
                <w:szCs w:val="22"/>
              </w:rPr>
              <w:t xml:space="preserve"> June 2024</w:t>
            </w:r>
          </w:p>
        </w:tc>
      </w:tr>
      <w:tr w:rsidR="005D0E18" w:rsidRPr="00A92EB7" w14:paraId="4450806F" w14:textId="77777777" w:rsidTr="005D0E18">
        <w:tblPrEx>
          <w:tblCellMar>
            <w:left w:w="108" w:type="dxa"/>
            <w:right w:w="108" w:type="dxa"/>
          </w:tblCellMar>
        </w:tblPrEx>
        <w:tc>
          <w:tcPr>
            <w:tcW w:w="10886" w:type="dxa"/>
          </w:tcPr>
          <w:p w14:paraId="1416A8A5" w14:textId="105C7845" w:rsidR="005D0E18" w:rsidRPr="00A92EB7" w:rsidRDefault="005D0E18" w:rsidP="00F945A3">
            <w:pPr>
              <w:pStyle w:val="regionalnews"/>
              <w:ind w:left="-105"/>
              <w:rPr>
                <w:rStyle w:val="Hyperlink"/>
                <w:rFonts w:asciiTheme="minorHAnsi" w:hAnsiTheme="minorHAnsi" w:cstheme="minorHAnsi"/>
                <w:b/>
                <w:sz w:val="22"/>
                <w:szCs w:val="22"/>
              </w:rPr>
            </w:pPr>
            <w:r w:rsidRPr="005D0E18">
              <w:rPr>
                <w:rFonts w:asciiTheme="minorHAnsi" w:hAnsiTheme="minorHAnsi" w:cstheme="minorHAnsi"/>
                <w:b/>
                <w:bCs/>
                <w:sz w:val="22"/>
                <w:szCs w:val="22"/>
              </w:rPr>
              <w:t>7200 people moved to the Geelong region in the 2022-23 financial year</w:t>
            </w:r>
            <w:r w:rsidRPr="005D0E18">
              <w:rPr>
                <w:rStyle w:val="Hyperlink"/>
                <w:rFonts w:asciiTheme="minorHAnsi" w:hAnsiTheme="minorHAnsi" w:cstheme="minorHAnsi"/>
                <w:b/>
                <w:bCs/>
                <w:color w:val="auto"/>
                <w:sz w:val="22"/>
                <w:szCs w:val="22"/>
              </w:rPr>
              <w:t xml:space="preserve">. </w:t>
            </w:r>
            <w:r w:rsidRPr="00A92EB7">
              <w:rPr>
                <w:rStyle w:val="Hyperlink"/>
                <w:rFonts w:asciiTheme="minorHAnsi" w:hAnsiTheme="minorHAnsi" w:cstheme="minorHAnsi"/>
                <w:color w:val="auto"/>
                <w:sz w:val="22"/>
                <w:szCs w:val="22"/>
              </w:rPr>
              <w:t xml:space="preserve">Australian Bureau of Statistics data showed </w:t>
            </w:r>
            <w:r>
              <w:rPr>
                <w:rStyle w:val="Hyperlink"/>
                <w:rFonts w:asciiTheme="minorHAnsi" w:hAnsiTheme="minorHAnsi" w:cstheme="minorHAnsi"/>
                <w:color w:val="auto"/>
                <w:sz w:val="22"/>
                <w:szCs w:val="22"/>
              </w:rPr>
              <w:t>the region</w:t>
            </w:r>
            <w:r w:rsidRPr="00A92EB7">
              <w:rPr>
                <w:rStyle w:val="Hyperlink"/>
                <w:rFonts w:asciiTheme="minorHAnsi" w:hAnsiTheme="minorHAnsi" w:cstheme="minorHAnsi"/>
                <w:color w:val="auto"/>
                <w:sz w:val="22"/>
                <w:szCs w:val="22"/>
              </w:rPr>
              <w:t xml:space="preserve"> had an estimated 2.2 per cent increase in population in that period.</w:t>
            </w:r>
            <w:r>
              <w:rPr>
                <w:rStyle w:val="Hyperlink"/>
                <w:rFonts w:asciiTheme="minorHAnsi" w:hAnsiTheme="minorHAnsi" w:cstheme="minorHAnsi"/>
                <w:color w:val="auto"/>
                <w:sz w:val="22"/>
                <w:szCs w:val="22"/>
              </w:rPr>
              <w:t xml:space="preserve">  </w:t>
            </w:r>
            <w:r w:rsidRPr="00A92EB7">
              <w:rPr>
                <w:rStyle w:val="Hyperlink"/>
                <w:rFonts w:asciiTheme="minorHAnsi" w:hAnsiTheme="minorHAnsi" w:cstheme="minorHAnsi"/>
                <w:color w:val="auto"/>
                <w:sz w:val="22"/>
                <w:szCs w:val="22"/>
              </w:rPr>
              <w:t>The Barwon Heads and Armstrong Creek area of Geelong experienced the most growth, with an estimated nine per cent increase in population in the 2022-23 financial year.</w:t>
            </w:r>
            <w:r>
              <w:rPr>
                <w:rStyle w:val="Hyperlink"/>
                <w:rFonts w:asciiTheme="minorHAnsi" w:hAnsiTheme="minorHAnsi" w:cstheme="minorHAnsi"/>
                <w:color w:val="auto"/>
                <w:sz w:val="22"/>
                <w:szCs w:val="22"/>
              </w:rPr>
              <w:t xml:space="preserve"> </w:t>
            </w:r>
            <w:r w:rsidRPr="00A92EB7">
              <w:rPr>
                <w:rStyle w:val="Hyperlink"/>
                <w:rFonts w:asciiTheme="minorHAnsi" w:hAnsiTheme="minorHAnsi" w:cstheme="minorHAnsi"/>
                <w:color w:val="auto"/>
                <w:sz w:val="22"/>
                <w:szCs w:val="22"/>
              </w:rPr>
              <w:t>Charlemont had the second highest with 7.3 per cent estimated growth, followed by Portarlington at 3.6 per cent and Lara at 3.4 per cent.</w:t>
            </w:r>
            <w:r>
              <w:rPr>
                <w:rStyle w:val="Hyperlink"/>
                <w:rFonts w:asciiTheme="minorHAnsi" w:hAnsiTheme="minorHAnsi" w:cstheme="minorHAnsi"/>
                <w:color w:val="auto"/>
                <w:sz w:val="22"/>
                <w:szCs w:val="22"/>
              </w:rPr>
              <w:t xml:space="preserve"> </w:t>
            </w:r>
            <w:r w:rsidRPr="00A92EB7">
              <w:rPr>
                <w:rStyle w:val="Hyperlink"/>
                <w:rFonts w:asciiTheme="minorHAnsi" w:hAnsiTheme="minorHAnsi" w:cstheme="minorHAnsi"/>
                <w:color w:val="auto"/>
                <w:sz w:val="22"/>
                <w:szCs w:val="22"/>
              </w:rPr>
              <w:t>Only two areas experienced a drop in population, including Lorne and Anglesea seeing a decline of 58 people and a decrease of 94 in Newcomb and Moolap, corresponding to 0.9 and 0.6 per cent of the population respectively.</w:t>
            </w:r>
            <w:r>
              <w:rPr>
                <w:rStyle w:val="Hyperlink"/>
                <w:rFonts w:asciiTheme="minorHAnsi" w:hAnsiTheme="minorHAnsi" w:cstheme="minorHAnsi"/>
                <w:color w:val="auto"/>
                <w:sz w:val="22"/>
                <w:szCs w:val="22"/>
              </w:rPr>
              <w:t xml:space="preserve"> </w:t>
            </w:r>
            <w:r w:rsidRPr="00A92EB7">
              <w:rPr>
                <w:rStyle w:val="Hyperlink"/>
                <w:rFonts w:asciiTheme="minorHAnsi" w:hAnsiTheme="minorHAnsi" w:cstheme="minorHAnsi"/>
                <w:color w:val="auto"/>
                <w:sz w:val="22"/>
                <w:szCs w:val="22"/>
              </w:rPr>
              <w:t>Norlane, and North Geelong and Bell Park were the only areas of no change.</w:t>
            </w:r>
          </w:p>
        </w:tc>
      </w:tr>
      <w:tr w:rsidR="005D0E18" w:rsidRPr="0085319C" w14:paraId="63F48AD0" w14:textId="77777777" w:rsidTr="005D0E18">
        <w:tblPrEx>
          <w:tblCellMar>
            <w:left w:w="108" w:type="dxa"/>
            <w:right w:w="108" w:type="dxa"/>
          </w:tblCellMar>
        </w:tblPrEx>
        <w:tc>
          <w:tcPr>
            <w:tcW w:w="10886" w:type="dxa"/>
          </w:tcPr>
          <w:p w14:paraId="5F5BE888" w14:textId="77777777" w:rsidR="005D0E18" w:rsidRPr="0085319C" w:rsidRDefault="005D0E18" w:rsidP="00F945A3">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G</w:t>
            </w:r>
            <w:r>
              <w:rPr>
                <w:rFonts w:ascii="Calibri" w:hAnsi="Calibri" w:cs="Calibri"/>
                <w:i/>
                <w:color w:val="000000" w:themeColor="text1"/>
                <w:sz w:val="16"/>
              </w:rPr>
              <w:t>eelong Advertiser</w:t>
            </w:r>
            <w:r>
              <w:rPr>
                <w:rFonts w:ascii="Calibri" w:hAnsi="Calibri" w:cs="Calibri"/>
                <w:i/>
                <w:color w:val="000000" w:themeColor="text1"/>
                <w:sz w:val="16"/>
                <w:szCs w:val="22"/>
              </w:rPr>
              <w:t>,</w:t>
            </w:r>
            <w:r>
              <w:rPr>
                <w:rFonts w:ascii="Calibri" w:hAnsi="Calibri" w:cs="Calibri"/>
                <w:b/>
                <w:bCs/>
                <w:i/>
                <w:color w:val="000000" w:themeColor="text1"/>
                <w:sz w:val="16"/>
                <w:szCs w:val="22"/>
              </w:rPr>
              <w:t xml:space="preserve"> 2</w:t>
            </w:r>
            <w:r>
              <w:rPr>
                <w:rFonts w:ascii="Calibri" w:hAnsi="Calibri" w:cs="Calibri"/>
                <w:b/>
                <w:i/>
                <w:color w:val="000000" w:themeColor="text1"/>
                <w:sz w:val="16"/>
              </w:rPr>
              <w:t>4</w:t>
            </w:r>
            <w:r>
              <w:rPr>
                <w:rFonts w:ascii="Calibri" w:hAnsi="Calibri" w:cs="Calibri"/>
                <w:b/>
                <w:bCs/>
                <w:i/>
                <w:color w:val="000000" w:themeColor="text1"/>
                <w:sz w:val="16"/>
                <w:szCs w:val="22"/>
              </w:rPr>
              <w:t xml:space="preserve"> June 2024</w:t>
            </w:r>
          </w:p>
        </w:tc>
      </w:tr>
      <w:tr w:rsidR="005D0E18" w:rsidRPr="00E63280" w14:paraId="7E7DE34B" w14:textId="77777777" w:rsidTr="005D0E18">
        <w:tblPrEx>
          <w:tblCellMar>
            <w:left w:w="108" w:type="dxa"/>
            <w:right w:w="108" w:type="dxa"/>
          </w:tblCellMar>
        </w:tblPrEx>
        <w:tc>
          <w:tcPr>
            <w:tcW w:w="10886" w:type="dxa"/>
          </w:tcPr>
          <w:p w14:paraId="377E2C7F" w14:textId="03C3F972" w:rsidR="005D0E18" w:rsidRPr="00E63280" w:rsidRDefault="005D0E18" w:rsidP="00F945A3">
            <w:pPr>
              <w:pStyle w:val="regionalnews"/>
              <w:ind w:left="-105"/>
              <w:rPr>
                <w:rStyle w:val="Hyperlink"/>
                <w:rFonts w:asciiTheme="minorHAnsi" w:hAnsiTheme="minorHAnsi" w:cstheme="minorHAnsi"/>
                <w:bCs/>
                <w:color w:val="auto"/>
                <w:sz w:val="22"/>
                <w:szCs w:val="22"/>
              </w:rPr>
            </w:pPr>
            <w:r w:rsidRPr="005D0E18">
              <w:rPr>
                <w:rFonts w:asciiTheme="minorHAnsi" w:hAnsiTheme="minorHAnsi" w:cstheme="minorHAnsi"/>
                <w:b/>
                <w:bCs/>
                <w:sz w:val="22"/>
                <w:szCs w:val="22"/>
              </w:rPr>
              <w:t>Latest figures from Regional Australia Institute show Greater Geelong is the third most popular destination in Australia</w:t>
            </w:r>
            <w:r w:rsidRPr="00E63280">
              <w:rPr>
                <w:rStyle w:val="Hyperlink"/>
                <w:rFonts w:asciiTheme="minorHAnsi" w:hAnsiTheme="minorHAnsi" w:cstheme="minorHAnsi"/>
                <w:color w:val="auto"/>
                <w:sz w:val="22"/>
                <w:szCs w:val="22"/>
              </w:rPr>
              <w:t xml:space="preserve"> for people leaving capital cities.</w:t>
            </w:r>
          </w:p>
        </w:tc>
      </w:tr>
      <w:tr w:rsidR="005D0E18" w:rsidRPr="0085319C" w14:paraId="2896C67A" w14:textId="77777777" w:rsidTr="005D0E18">
        <w:tblPrEx>
          <w:tblCellMar>
            <w:left w:w="108" w:type="dxa"/>
            <w:right w:w="108" w:type="dxa"/>
          </w:tblCellMar>
        </w:tblPrEx>
        <w:tc>
          <w:tcPr>
            <w:tcW w:w="10886" w:type="dxa"/>
          </w:tcPr>
          <w:p w14:paraId="3E85A84F" w14:textId="77777777" w:rsidR="005D0E18" w:rsidRPr="0085319C" w:rsidRDefault="005D0E18" w:rsidP="00F945A3">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Surf Coast Times,</w:t>
            </w:r>
            <w:r>
              <w:rPr>
                <w:rFonts w:ascii="Calibri" w:hAnsi="Calibri" w:cs="Calibri"/>
                <w:b/>
                <w:bCs/>
                <w:i/>
                <w:color w:val="000000" w:themeColor="text1"/>
                <w:sz w:val="16"/>
                <w:szCs w:val="22"/>
              </w:rPr>
              <w:t xml:space="preserve"> 2</w:t>
            </w:r>
            <w:r>
              <w:rPr>
                <w:rFonts w:ascii="Calibri" w:hAnsi="Calibri" w:cs="Calibri"/>
                <w:b/>
                <w:i/>
                <w:color w:val="000000" w:themeColor="text1"/>
                <w:sz w:val="16"/>
              </w:rPr>
              <w:t>8</w:t>
            </w:r>
            <w:r>
              <w:rPr>
                <w:rFonts w:ascii="Calibri" w:hAnsi="Calibri" w:cs="Calibri"/>
                <w:b/>
                <w:bCs/>
                <w:i/>
                <w:color w:val="000000" w:themeColor="text1"/>
                <w:sz w:val="16"/>
                <w:szCs w:val="22"/>
              </w:rPr>
              <w:t xml:space="preserve"> June 2024</w:t>
            </w:r>
          </w:p>
        </w:tc>
      </w:tr>
      <w:tr w:rsidR="005D0E18" w:rsidRPr="0085319C" w14:paraId="7A8842E3" w14:textId="77777777" w:rsidTr="005D0E18">
        <w:tblPrEx>
          <w:tblCellMar>
            <w:left w:w="108" w:type="dxa"/>
            <w:right w:w="108" w:type="dxa"/>
          </w:tblCellMar>
        </w:tblPrEx>
        <w:tc>
          <w:tcPr>
            <w:tcW w:w="10886" w:type="dxa"/>
          </w:tcPr>
          <w:p w14:paraId="3B48FFC0" w14:textId="4DB44ADC" w:rsidR="005D0E18" w:rsidRPr="00E63280" w:rsidRDefault="005D0E18" w:rsidP="00F945A3">
            <w:pPr>
              <w:tabs>
                <w:tab w:val="right" w:pos="10235"/>
              </w:tabs>
              <w:spacing w:before="40" w:after="120"/>
              <w:ind w:left="-105"/>
              <w:jc w:val="both"/>
              <w:rPr>
                <w:rStyle w:val="Hyperlink"/>
                <w:rFonts w:asciiTheme="minorHAnsi" w:hAnsiTheme="minorHAnsi" w:cstheme="minorHAnsi"/>
                <w:bCs/>
                <w:color w:val="auto"/>
                <w:sz w:val="22"/>
              </w:rPr>
            </w:pPr>
            <w:r w:rsidRPr="005D0E18">
              <w:rPr>
                <w:rFonts w:asciiTheme="minorHAnsi" w:hAnsiTheme="minorHAnsi" w:cstheme="minorHAnsi"/>
                <w:b/>
                <w:bCs/>
                <w:sz w:val="22"/>
                <w:szCs w:val="22"/>
              </w:rPr>
              <w:t>Geelong council has progressed Wathaurong’s application to rezone the site of its headquarters in North Geelong to allow for the construction of a new $43 million centre,</w:t>
            </w:r>
            <w:r w:rsidRPr="005D0E18">
              <w:rPr>
                <w:rStyle w:val="Hyperlink"/>
                <w:rFonts w:asciiTheme="minorHAnsi" w:hAnsiTheme="minorHAnsi" w:cstheme="minorHAnsi"/>
                <w:b/>
                <w:bCs/>
                <w:color w:val="auto"/>
                <w:sz w:val="22"/>
                <w:szCs w:val="22"/>
              </w:rPr>
              <w:t xml:space="preserve"> </w:t>
            </w:r>
            <w:r w:rsidRPr="00E63280">
              <w:rPr>
                <w:rStyle w:val="Hyperlink"/>
                <w:rFonts w:asciiTheme="minorHAnsi" w:hAnsiTheme="minorHAnsi" w:cstheme="minorHAnsi"/>
                <w:color w:val="auto"/>
                <w:sz w:val="22"/>
                <w:szCs w:val="22"/>
              </w:rPr>
              <w:t>allowing the organisation to have all its services at the one site.</w:t>
            </w:r>
          </w:p>
        </w:tc>
      </w:tr>
      <w:tr w:rsidR="005D0E18" w:rsidRPr="0085319C" w14:paraId="7EBCF824" w14:textId="77777777" w:rsidTr="005D0E18">
        <w:tblPrEx>
          <w:tblCellMar>
            <w:left w:w="108" w:type="dxa"/>
            <w:right w:w="108" w:type="dxa"/>
          </w:tblCellMar>
        </w:tblPrEx>
        <w:tc>
          <w:tcPr>
            <w:tcW w:w="10886" w:type="dxa"/>
          </w:tcPr>
          <w:p w14:paraId="587AEC02" w14:textId="77777777" w:rsidR="005D0E18" w:rsidRPr="00E63280" w:rsidRDefault="005D0E18" w:rsidP="00F945A3">
            <w:pPr>
              <w:tabs>
                <w:tab w:val="right" w:pos="10235"/>
              </w:tabs>
              <w:spacing w:before="40" w:after="120"/>
              <w:jc w:val="right"/>
              <w:rPr>
                <w:rStyle w:val="Hyperlink"/>
                <w:rFonts w:asciiTheme="minorHAnsi" w:hAnsiTheme="minorHAnsi" w:cstheme="minorHAnsi"/>
                <w:bCs/>
                <w:color w:val="auto"/>
                <w:sz w:val="22"/>
                <w:szCs w:val="22"/>
              </w:rPr>
            </w:pPr>
            <w:r>
              <w:rPr>
                <w:rFonts w:ascii="Calibri" w:hAnsi="Calibri" w:cs="Calibri"/>
                <w:i/>
                <w:color w:val="000000" w:themeColor="text1"/>
                <w:sz w:val="16"/>
                <w:szCs w:val="22"/>
              </w:rPr>
              <w:t>G</w:t>
            </w:r>
            <w:r>
              <w:rPr>
                <w:rFonts w:ascii="Calibri" w:hAnsi="Calibri" w:cs="Calibri"/>
                <w:i/>
                <w:color w:val="000000" w:themeColor="text1"/>
                <w:sz w:val="16"/>
              </w:rPr>
              <w:t>eelong Independent</w:t>
            </w:r>
            <w:r>
              <w:rPr>
                <w:rFonts w:ascii="Calibri" w:hAnsi="Calibri" w:cs="Calibri"/>
                <w:i/>
                <w:color w:val="000000" w:themeColor="text1"/>
                <w:sz w:val="16"/>
                <w:szCs w:val="22"/>
              </w:rPr>
              <w:t>,</w:t>
            </w:r>
            <w:r>
              <w:rPr>
                <w:rFonts w:ascii="Calibri" w:hAnsi="Calibri" w:cs="Calibri"/>
                <w:b/>
                <w:bCs/>
                <w:i/>
                <w:color w:val="000000" w:themeColor="text1"/>
                <w:sz w:val="16"/>
                <w:szCs w:val="22"/>
              </w:rPr>
              <w:t xml:space="preserve"> 2</w:t>
            </w:r>
            <w:r>
              <w:rPr>
                <w:rFonts w:ascii="Calibri" w:hAnsi="Calibri" w:cs="Calibri"/>
                <w:b/>
                <w:i/>
                <w:color w:val="000000" w:themeColor="text1"/>
                <w:sz w:val="16"/>
              </w:rPr>
              <w:t>8</w:t>
            </w:r>
            <w:r>
              <w:rPr>
                <w:rFonts w:ascii="Calibri" w:hAnsi="Calibri" w:cs="Calibri"/>
                <w:b/>
                <w:bCs/>
                <w:i/>
                <w:color w:val="000000" w:themeColor="text1"/>
                <w:sz w:val="16"/>
                <w:szCs w:val="22"/>
              </w:rPr>
              <w:t xml:space="preserve"> June 2024</w:t>
            </w:r>
          </w:p>
        </w:tc>
      </w:tr>
    </w:tbl>
    <w:p w14:paraId="3598C318" w14:textId="77777777" w:rsidR="005D0E18" w:rsidRDefault="005D0E18" w:rsidP="00312657">
      <w:pPr>
        <w:tabs>
          <w:tab w:val="right" w:pos="10490"/>
        </w:tabs>
        <w:jc w:val="both"/>
        <w:rPr>
          <w:rFonts w:ascii="Calibri" w:hAnsi="Calibri" w:cs="Calibri"/>
          <w:bCs/>
          <w:sz w:val="22"/>
          <w:szCs w:val="16"/>
        </w:rPr>
      </w:pPr>
    </w:p>
    <w:p w14:paraId="2F79057D" w14:textId="77777777" w:rsidR="005E4E2D" w:rsidRDefault="005E4E2D" w:rsidP="00312657">
      <w:pPr>
        <w:tabs>
          <w:tab w:val="right" w:pos="10490"/>
        </w:tabs>
        <w:jc w:val="both"/>
        <w:rPr>
          <w:rFonts w:ascii="Calibri" w:hAnsi="Calibri" w:cs="Calibri"/>
          <w:bCs/>
          <w:sz w:val="22"/>
          <w:szCs w:val="16"/>
        </w:rPr>
      </w:pPr>
    </w:p>
    <w:p w14:paraId="50D468A5" w14:textId="77777777" w:rsidR="00890E7A" w:rsidRDefault="009C6B4D" w:rsidP="009C6B4D">
      <w:pPr>
        <w:rPr>
          <w:rFonts w:ascii="Calibri" w:hAnsi="Calibri" w:cs="Calibri"/>
          <w:i/>
          <w:sz w:val="18"/>
          <w:szCs w:val="22"/>
        </w:rPr>
      </w:pPr>
      <w:r w:rsidRPr="006A278F">
        <w:rPr>
          <w:rFonts w:ascii="Calibri" w:hAnsi="Calibri" w:cs="Calibri"/>
          <w:i/>
          <w:sz w:val="18"/>
          <w:szCs w:val="22"/>
        </w:rPr>
        <w:t>Source information is for general reference.  Regional Economic News Summaries may contain addit</w:t>
      </w:r>
      <w:r>
        <w:rPr>
          <w:rFonts w:ascii="Calibri" w:hAnsi="Calibri" w:cs="Calibri"/>
          <w:i/>
          <w:sz w:val="18"/>
          <w:szCs w:val="22"/>
        </w:rPr>
        <w:t xml:space="preserve">ional information from, for example, </w:t>
      </w:r>
      <w:r w:rsidRPr="006A278F">
        <w:rPr>
          <w:rFonts w:ascii="Calibri" w:hAnsi="Calibri" w:cs="Calibri"/>
          <w:i/>
          <w:sz w:val="18"/>
          <w:szCs w:val="22"/>
        </w:rPr>
        <w:t>related articles on different dates, other publications or media releases.</w:t>
      </w:r>
    </w:p>
    <w:sectPr w:rsidR="00890E7A" w:rsidSect="00496AF3">
      <w:headerReference w:type="even" r:id="rId10"/>
      <w:headerReference w:type="default" r:id="rId11"/>
      <w:footerReference w:type="even" r:id="rId12"/>
      <w:footerReference w:type="default" r:id="rId13"/>
      <w:headerReference w:type="first" r:id="rId14"/>
      <w:footerReference w:type="first" r:id="rId15"/>
      <w:pgSz w:w="11906" w:h="16838"/>
      <w:pgMar w:top="720" w:right="566" w:bottom="284" w:left="567"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01E5B" w14:textId="77777777" w:rsidR="00562BB0" w:rsidRDefault="00562BB0" w:rsidP="00116707">
      <w:r>
        <w:separator/>
      </w:r>
    </w:p>
  </w:endnote>
  <w:endnote w:type="continuationSeparator" w:id="0">
    <w:p w14:paraId="10977FCB" w14:textId="77777777" w:rsidR="00562BB0" w:rsidRDefault="00562BB0" w:rsidP="0011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CF5" w14:textId="77777777" w:rsidR="00F80261" w:rsidRDefault="00F8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FEE" w14:textId="77777777" w:rsidR="00F80261" w:rsidRDefault="00F8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6B8" w14:textId="77777777" w:rsidR="00F80261" w:rsidRDefault="00F8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6071" w14:textId="77777777" w:rsidR="00562BB0" w:rsidRDefault="00562BB0" w:rsidP="00116707">
      <w:r>
        <w:separator/>
      </w:r>
    </w:p>
  </w:footnote>
  <w:footnote w:type="continuationSeparator" w:id="0">
    <w:p w14:paraId="31173646" w14:textId="77777777" w:rsidR="00562BB0" w:rsidRDefault="00562BB0" w:rsidP="0011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85C" w14:textId="77777777" w:rsidR="00F80261" w:rsidRDefault="00F8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65EE" w14:textId="77777777" w:rsidR="00F80261" w:rsidRDefault="00F8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9519" w14:textId="77777777" w:rsidR="00F80261" w:rsidRDefault="00F8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52B2"/>
    <w:multiLevelType w:val="hybridMultilevel"/>
    <w:tmpl w:val="98B00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111B47"/>
    <w:multiLevelType w:val="multilevel"/>
    <w:tmpl w:val="48DCB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41C68"/>
    <w:multiLevelType w:val="multilevel"/>
    <w:tmpl w:val="F49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91143"/>
    <w:multiLevelType w:val="hybridMultilevel"/>
    <w:tmpl w:val="D626F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8422104">
    <w:abstractNumId w:val="1"/>
  </w:num>
  <w:num w:numId="2" w16cid:durableId="1041057586">
    <w:abstractNumId w:val="2"/>
  </w:num>
  <w:num w:numId="3" w16cid:durableId="531454872">
    <w:abstractNumId w:val="3"/>
  </w:num>
  <w:num w:numId="4" w16cid:durableId="1751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7ad3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9"/>
    <w:rsid w:val="00002E68"/>
    <w:rsid w:val="000114ED"/>
    <w:rsid w:val="000138BC"/>
    <w:rsid w:val="00016708"/>
    <w:rsid w:val="00017714"/>
    <w:rsid w:val="000337F1"/>
    <w:rsid w:val="000404E0"/>
    <w:rsid w:val="00040FFA"/>
    <w:rsid w:val="00046AC1"/>
    <w:rsid w:val="000535F4"/>
    <w:rsid w:val="00056D5D"/>
    <w:rsid w:val="00057805"/>
    <w:rsid w:val="00076D85"/>
    <w:rsid w:val="000819C6"/>
    <w:rsid w:val="000845E0"/>
    <w:rsid w:val="00085DC1"/>
    <w:rsid w:val="00087EBD"/>
    <w:rsid w:val="000907DF"/>
    <w:rsid w:val="00095AC1"/>
    <w:rsid w:val="000A4125"/>
    <w:rsid w:val="000B0452"/>
    <w:rsid w:val="000B409A"/>
    <w:rsid w:val="000B5CB5"/>
    <w:rsid w:val="000B6421"/>
    <w:rsid w:val="000B7D46"/>
    <w:rsid w:val="000C0439"/>
    <w:rsid w:val="000C132E"/>
    <w:rsid w:val="000C260A"/>
    <w:rsid w:val="000C2E8A"/>
    <w:rsid w:val="000C468B"/>
    <w:rsid w:val="000C646C"/>
    <w:rsid w:val="000C6A29"/>
    <w:rsid w:val="000D07B4"/>
    <w:rsid w:val="000D356F"/>
    <w:rsid w:val="000E13C1"/>
    <w:rsid w:val="000E15B8"/>
    <w:rsid w:val="000E2FC0"/>
    <w:rsid w:val="000E3CF6"/>
    <w:rsid w:val="000E4782"/>
    <w:rsid w:val="000F1BE9"/>
    <w:rsid w:val="000F1E6B"/>
    <w:rsid w:val="00101485"/>
    <w:rsid w:val="0010355F"/>
    <w:rsid w:val="00106FCB"/>
    <w:rsid w:val="00107529"/>
    <w:rsid w:val="00116707"/>
    <w:rsid w:val="001178AD"/>
    <w:rsid w:val="00121E74"/>
    <w:rsid w:val="00122190"/>
    <w:rsid w:val="00122A9C"/>
    <w:rsid w:val="001273AC"/>
    <w:rsid w:val="0013026C"/>
    <w:rsid w:val="0013497C"/>
    <w:rsid w:val="001411EB"/>
    <w:rsid w:val="00146309"/>
    <w:rsid w:val="00147139"/>
    <w:rsid w:val="00152833"/>
    <w:rsid w:val="00152B42"/>
    <w:rsid w:val="0015358C"/>
    <w:rsid w:val="00156CE3"/>
    <w:rsid w:val="001603DA"/>
    <w:rsid w:val="00163EB2"/>
    <w:rsid w:val="001644D1"/>
    <w:rsid w:val="00165926"/>
    <w:rsid w:val="00170F49"/>
    <w:rsid w:val="0017112A"/>
    <w:rsid w:val="00171DDC"/>
    <w:rsid w:val="00174103"/>
    <w:rsid w:val="001747D9"/>
    <w:rsid w:val="00175EDA"/>
    <w:rsid w:val="001772DC"/>
    <w:rsid w:val="00182F44"/>
    <w:rsid w:val="00183337"/>
    <w:rsid w:val="00183F9E"/>
    <w:rsid w:val="00184076"/>
    <w:rsid w:val="00190C01"/>
    <w:rsid w:val="00191888"/>
    <w:rsid w:val="001946FF"/>
    <w:rsid w:val="0019515A"/>
    <w:rsid w:val="00196959"/>
    <w:rsid w:val="001975F7"/>
    <w:rsid w:val="00197A1D"/>
    <w:rsid w:val="001A0A30"/>
    <w:rsid w:val="001A3055"/>
    <w:rsid w:val="001A337B"/>
    <w:rsid w:val="001A363E"/>
    <w:rsid w:val="001A5EDD"/>
    <w:rsid w:val="001B5422"/>
    <w:rsid w:val="001B7631"/>
    <w:rsid w:val="001B7F41"/>
    <w:rsid w:val="001C1496"/>
    <w:rsid w:val="001C24EE"/>
    <w:rsid w:val="001D33BD"/>
    <w:rsid w:val="001D4370"/>
    <w:rsid w:val="001D7052"/>
    <w:rsid w:val="001D7699"/>
    <w:rsid w:val="001E1C98"/>
    <w:rsid w:val="001E3202"/>
    <w:rsid w:val="001E4EE3"/>
    <w:rsid w:val="001E7252"/>
    <w:rsid w:val="001E7D9C"/>
    <w:rsid w:val="001F0E78"/>
    <w:rsid w:val="001F0F5A"/>
    <w:rsid w:val="001F108D"/>
    <w:rsid w:val="001F2CA2"/>
    <w:rsid w:val="001F4A10"/>
    <w:rsid w:val="00200677"/>
    <w:rsid w:val="00204965"/>
    <w:rsid w:val="002058F6"/>
    <w:rsid w:val="0020732B"/>
    <w:rsid w:val="00210491"/>
    <w:rsid w:val="00231B27"/>
    <w:rsid w:val="002345B5"/>
    <w:rsid w:val="0023561F"/>
    <w:rsid w:val="0023617F"/>
    <w:rsid w:val="002427F9"/>
    <w:rsid w:val="002438E0"/>
    <w:rsid w:val="00245B43"/>
    <w:rsid w:val="00251698"/>
    <w:rsid w:val="00252A60"/>
    <w:rsid w:val="00252B9A"/>
    <w:rsid w:val="00260B01"/>
    <w:rsid w:val="00260F11"/>
    <w:rsid w:val="00265916"/>
    <w:rsid w:val="002712D9"/>
    <w:rsid w:val="0027265B"/>
    <w:rsid w:val="00277802"/>
    <w:rsid w:val="00281B55"/>
    <w:rsid w:val="00281C1B"/>
    <w:rsid w:val="0028206B"/>
    <w:rsid w:val="002930D5"/>
    <w:rsid w:val="002955A8"/>
    <w:rsid w:val="002A024B"/>
    <w:rsid w:val="002A1879"/>
    <w:rsid w:val="002A33AF"/>
    <w:rsid w:val="002B0CDC"/>
    <w:rsid w:val="002B28A8"/>
    <w:rsid w:val="002B7A2F"/>
    <w:rsid w:val="002C4B19"/>
    <w:rsid w:val="002C55A9"/>
    <w:rsid w:val="002C724A"/>
    <w:rsid w:val="002E12CE"/>
    <w:rsid w:val="002E2979"/>
    <w:rsid w:val="002E3E79"/>
    <w:rsid w:val="002E52EE"/>
    <w:rsid w:val="002E53C0"/>
    <w:rsid w:val="002E6619"/>
    <w:rsid w:val="002E6D56"/>
    <w:rsid w:val="002F3EAB"/>
    <w:rsid w:val="00302FCA"/>
    <w:rsid w:val="003108C2"/>
    <w:rsid w:val="00311383"/>
    <w:rsid w:val="00312657"/>
    <w:rsid w:val="003144F5"/>
    <w:rsid w:val="003153A9"/>
    <w:rsid w:val="003174A2"/>
    <w:rsid w:val="003178FD"/>
    <w:rsid w:val="0032471C"/>
    <w:rsid w:val="003250E0"/>
    <w:rsid w:val="0032517D"/>
    <w:rsid w:val="00335F9D"/>
    <w:rsid w:val="003449B0"/>
    <w:rsid w:val="0034795B"/>
    <w:rsid w:val="00347EC1"/>
    <w:rsid w:val="003516ED"/>
    <w:rsid w:val="00356FC8"/>
    <w:rsid w:val="00361102"/>
    <w:rsid w:val="00364F02"/>
    <w:rsid w:val="00366AAA"/>
    <w:rsid w:val="00372477"/>
    <w:rsid w:val="003732E7"/>
    <w:rsid w:val="0037374B"/>
    <w:rsid w:val="00373E66"/>
    <w:rsid w:val="0037602B"/>
    <w:rsid w:val="00377839"/>
    <w:rsid w:val="003810C5"/>
    <w:rsid w:val="00381C86"/>
    <w:rsid w:val="003869DF"/>
    <w:rsid w:val="00394F30"/>
    <w:rsid w:val="003964BA"/>
    <w:rsid w:val="003A024B"/>
    <w:rsid w:val="003A2EDE"/>
    <w:rsid w:val="003B6C4E"/>
    <w:rsid w:val="003C2A39"/>
    <w:rsid w:val="003C3650"/>
    <w:rsid w:val="003C5ADA"/>
    <w:rsid w:val="003C78DC"/>
    <w:rsid w:val="003C7BDE"/>
    <w:rsid w:val="003E0365"/>
    <w:rsid w:val="003E1F7D"/>
    <w:rsid w:val="003E3E54"/>
    <w:rsid w:val="003E4131"/>
    <w:rsid w:val="003F0F2C"/>
    <w:rsid w:val="003F50FF"/>
    <w:rsid w:val="00400E78"/>
    <w:rsid w:val="00401929"/>
    <w:rsid w:val="0040767B"/>
    <w:rsid w:val="004122D8"/>
    <w:rsid w:val="0041235C"/>
    <w:rsid w:val="00415026"/>
    <w:rsid w:val="004153F2"/>
    <w:rsid w:val="0041580A"/>
    <w:rsid w:val="00426C77"/>
    <w:rsid w:val="0043143C"/>
    <w:rsid w:val="00431777"/>
    <w:rsid w:val="00433786"/>
    <w:rsid w:val="00434791"/>
    <w:rsid w:val="00434D62"/>
    <w:rsid w:val="0044119E"/>
    <w:rsid w:val="00442769"/>
    <w:rsid w:val="0044440B"/>
    <w:rsid w:val="00446116"/>
    <w:rsid w:val="00446913"/>
    <w:rsid w:val="0045457B"/>
    <w:rsid w:val="00456FBE"/>
    <w:rsid w:val="00457453"/>
    <w:rsid w:val="0046150C"/>
    <w:rsid w:val="004624C2"/>
    <w:rsid w:val="00462B44"/>
    <w:rsid w:val="00470477"/>
    <w:rsid w:val="004731E1"/>
    <w:rsid w:val="00481752"/>
    <w:rsid w:val="00481E8C"/>
    <w:rsid w:val="004839AA"/>
    <w:rsid w:val="00483C89"/>
    <w:rsid w:val="0048589A"/>
    <w:rsid w:val="004860BC"/>
    <w:rsid w:val="00487588"/>
    <w:rsid w:val="00490B19"/>
    <w:rsid w:val="00492069"/>
    <w:rsid w:val="0049621C"/>
    <w:rsid w:val="00496AF3"/>
    <w:rsid w:val="004A1E17"/>
    <w:rsid w:val="004A2DCD"/>
    <w:rsid w:val="004A2F9A"/>
    <w:rsid w:val="004B247F"/>
    <w:rsid w:val="004B3125"/>
    <w:rsid w:val="004B5581"/>
    <w:rsid w:val="004B669A"/>
    <w:rsid w:val="004C1759"/>
    <w:rsid w:val="004C4A41"/>
    <w:rsid w:val="004C5063"/>
    <w:rsid w:val="004C5CE2"/>
    <w:rsid w:val="004C7A18"/>
    <w:rsid w:val="004D1780"/>
    <w:rsid w:val="004D2577"/>
    <w:rsid w:val="004D30B2"/>
    <w:rsid w:val="004D46E4"/>
    <w:rsid w:val="004D5B5D"/>
    <w:rsid w:val="004D5F0D"/>
    <w:rsid w:val="004D741D"/>
    <w:rsid w:val="004D79CA"/>
    <w:rsid w:val="004E3CB6"/>
    <w:rsid w:val="004F3E42"/>
    <w:rsid w:val="004F537F"/>
    <w:rsid w:val="004F55C8"/>
    <w:rsid w:val="004F6691"/>
    <w:rsid w:val="00500A80"/>
    <w:rsid w:val="00502DCE"/>
    <w:rsid w:val="00504400"/>
    <w:rsid w:val="005113A4"/>
    <w:rsid w:val="0051152F"/>
    <w:rsid w:val="0051271F"/>
    <w:rsid w:val="005137C8"/>
    <w:rsid w:val="0051541E"/>
    <w:rsid w:val="00516807"/>
    <w:rsid w:val="00522E86"/>
    <w:rsid w:val="005246E3"/>
    <w:rsid w:val="0052472F"/>
    <w:rsid w:val="00524919"/>
    <w:rsid w:val="005302EE"/>
    <w:rsid w:val="005347BC"/>
    <w:rsid w:val="005347FD"/>
    <w:rsid w:val="005416B0"/>
    <w:rsid w:val="00542D10"/>
    <w:rsid w:val="005436E8"/>
    <w:rsid w:val="00545911"/>
    <w:rsid w:val="00545F30"/>
    <w:rsid w:val="0054640F"/>
    <w:rsid w:val="00547CDD"/>
    <w:rsid w:val="00550610"/>
    <w:rsid w:val="00550D8A"/>
    <w:rsid w:val="0055171F"/>
    <w:rsid w:val="00551E7C"/>
    <w:rsid w:val="00554219"/>
    <w:rsid w:val="005544B1"/>
    <w:rsid w:val="005554ED"/>
    <w:rsid w:val="00561BAD"/>
    <w:rsid w:val="00562BB0"/>
    <w:rsid w:val="00563ACD"/>
    <w:rsid w:val="00565600"/>
    <w:rsid w:val="00565EB3"/>
    <w:rsid w:val="005663D4"/>
    <w:rsid w:val="00575A44"/>
    <w:rsid w:val="005842B4"/>
    <w:rsid w:val="0059028A"/>
    <w:rsid w:val="00590366"/>
    <w:rsid w:val="00592C4B"/>
    <w:rsid w:val="00592E05"/>
    <w:rsid w:val="005A5173"/>
    <w:rsid w:val="005A5480"/>
    <w:rsid w:val="005B0A89"/>
    <w:rsid w:val="005B1301"/>
    <w:rsid w:val="005C4B2A"/>
    <w:rsid w:val="005C5AD2"/>
    <w:rsid w:val="005C7378"/>
    <w:rsid w:val="005D0431"/>
    <w:rsid w:val="005D0E18"/>
    <w:rsid w:val="005D7311"/>
    <w:rsid w:val="005D7399"/>
    <w:rsid w:val="005E36BC"/>
    <w:rsid w:val="005E39E5"/>
    <w:rsid w:val="005E4150"/>
    <w:rsid w:val="005E4E2D"/>
    <w:rsid w:val="005E5DA9"/>
    <w:rsid w:val="005F08AA"/>
    <w:rsid w:val="005F3D8E"/>
    <w:rsid w:val="005F5414"/>
    <w:rsid w:val="00600FDF"/>
    <w:rsid w:val="00602EBE"/>
    <w:rsid w:val="00606805"/>
    <w:rsid w:val="006112AE"/>
    <w:rsid w:val="00612772"/>
    <w:rsid w:val="00616908"/>
    <w:rsid w:val="0062047C"/>
    <w:rsid w:val="00620ECC"/>
    <w:rsid w:val="00621A86"/>
    <w:rsid w:val="00622E8C"/>
    <w:rsid w:val="00623908"/>
    <w:rsid w:val="00623AD2"/>
    <w:rsid w:val="00623E2A"/>
    <w:rsid w:val="00624700"/>
    <w:rsid w:val="00634D21"/>
    <w:rsid w:val="0063556D"/>
    <w:rsid w:val="00635A38"/>
    <w:rsid w:val="00640531"/>
    <w:rsid w:val="00643F3C"/>
    <w:rsid w:val="006449B6"/>
    <w:rsid w:val="0065018B"/>
    <w:rsid w:val="00651BA0"/>
    <w:rsid w:val="006526CA"/>
    <w:rsid w:val="006754AA"/>
    <w:rsid w:val="00676D66"/>
    <w:rsid w:val="00682FC4"/>
    <w:rsid w:val="006852CC"/>
    <w:rsid w:val="00685C43"/>
    <w:rsid w:val="0069049B"/>
    <w:rsid w:val="006933A3"/>
    <w:rsid w:val="00694E06"/>
    <w:rsid w:val="00697C72"/>
    <w:rsid w:val="006A5AA7"/>
    <w:rsid w:val="006B3EBE"/>
    <w:rsid w:val="006B7446"/>
    <w:rsid w:val="006C0393"/>
    <w:rsid w:val="006C1881"/>
    <w:rsid w:val="006C3EA8"/>
    <w:rsid w:val="006C4AAE"/>
    <w:rsid w:val="006C7289"/>
    <w:rsid w:val="006D399A"/>
    <w:rsid w:val="006E0CDB"/>
    <w:rsid w:val="006E2CE2"/>
    <w:rsid w:val="006E40B6"/>
    <w:rsid w:val="006F27CB"/>
    <w:rsid w:val="00704CBD"/>
    <w:rsid w:val="00706E2F"/>
    <w:rsid w:val="007126AC"/>
    <w:rsid w:val="00714345"/>
    <w:rsid w:val="0072094A"/>
    <w:rsid w:val="00721D45"/>
    <w:rsid w:val="00723216"/>
    <w:rsid w:val="00727C08"/>
    <w:rsid w:val="007340AD"/>
    <w:rsid w:val="00737398"/>
    <w:rsid w:val="0073767A"/>
    <w:rsid w:val="00751AFA"/>
    <w:rsid w:val="00755BF7"/>
    <w:rsid w:val="0076495F"/>
    <w:rsid w:val="00765B01"/>
    <w:rsid w:val="007674C6"/>
    <w:rsid w:val="00772B1D"/>
    <w:rsid w:val="00772D89"/>
    <w:rsid w:val="00773F8C"/>
    <w:rsid w:val="0077671A"/>
    <w:rsid w:val="00781854"/>
    <w:rsid w:val="007826D2"/>
    <w:rsid w:val="00783BEF"/>
    <w:rsid w:val="007869F6"/>
    <w:rsid w:val="00793D77"/>
    <w:rsid w:val="00797014"/>
    <w:rsid w:val="007A23F3"/>
    <w:rsid w:val="007A3416"/>
    <w:rsid w:val="007A43A3"/>
    <w:rsid w:val="007A5C0E"/>
    <w:rsid w:val="007B158E"/>
    <w:rsid w:val="007B404B"/>
    <w:rsid w:val="007C00EA"/>
    <w:rsid w:val="007D16EB"/>
    <w:rsid w:val="007D1976"/>
    <w:rsid w:val="007D4DD7"/>
    <w:rsid w:val="007D5040"/>
    <w:rsid w:val="007D5C62"/>
    <w:rsid w:val="007E061E"/>
    <w:rsid w:val="007E19AD"/>
    <w:rsid w:val="007E3691"/>
    <w:rsid w:val="007E71D6"/>
    <w:rsid w:val="007F1CBB"/>
    <w:rsid w:val="007F28CE"/>
    <w:rsid w:val="007F3A6D"/>
    <w:rsid w:val="00803A5A"/>
    <w:rsid w:val="00806B19"/>
    <w:rsid w:val="0080767D"/>
    <w:rsid w:val="00807D50"/>
    <w:rsid w:val="00810299"/>
    <w:rsid w:val="00810422"/>
    <w:rsid w:val="00810596"/>
    <w:rsid w:val="008162E4"/>
    <w:rsid w:val="008212E2"/>
    <w:rsid w:val="00821C1D"/>
    <w:rsid w:val="00826109"/>
    <w:rsid w:val="008263BA"/>
    <w:rsid w:val="00827056"/>
    <w:rsid w:val="00836487"/>
    <w:rsid w:val="008414DD"/>
    <w:rsid w:val="00844C28"/>
    <w:rsid w:val="00845B59"/>
    <w:rsid w:val="0085318F"/>
    <w:rsid w:val="00853352"/>
    <w:rsid w:val="0085374C"/>
    <w:rsid w:val="00855EB3"/>
    <w:rsid w:val="008617C8"/>
    <w:rsid w:val="0086643D"/>
    <w:rsid w:val="0087226A"/>
    <w:rsid w:val="0087389A"/>
    <w:rsid w:val="0087527E"/>
    <w:rsid w:val="00876F9B"/>
    <w:rsid w:val="00880175"/>
    <w:rsid w:val="0088164C"/>
    <w:rsid w:val="00883344"/>
    <w:rsid w:val="008869E6"/>
    <w:rsid w:val="00886AF2"/>
    <w:rsid w:val="00890E7A"/>
    <w:rsid w:val="00891C84"/>
    <w:rsid w:val="008926EC"/>
    <w:rsid w:val="00893EC3"/>
    <w:rsid w:val="008A10BA"/>
    <w:rsid w:val="008A2187"/>
    <w:rsid w:val="008A2A35"/>
    <w:rsid w:val="008B5388"/>
    <w:rsid w:val="008C116A"/>
    <w:rsid w:val="008C512B"/>
    <w:rsid w:val="008C6E2F"/>
    <w:rsid w:val="008D1D7B"/>
    <w:rsid w:val="008D2146"/>
    <w:rsid w:val="008D4AE7"/>
    <w:rsid w:val="008D4CAE"/>
    <w:rsid w:val="008D62F5"/>
    <w:rsid w:val="008E3DA2"/>
    <w:rsid w:val="008E5C36"/>
    <w:rsid w:val="008E7373"/>
    <w:rsid w:val="008F4DFF"/>
    <w:rsid w:val="00902386"/>
    <w:rsid w:val="00902F95"/>
    <w:rsid w:val="00911C35"/>
    <w:rsid w:val="00911CD7"/>
    <w:rsid w:val="00913467"/>
    <w:rsid w:val="00917885"/>
    <w:rsid w:val="00920D05"/>
    <w:rsid w:val="00925636"/>
    <w:rsid w:val="0092648A"/>
    <w:rsid w:val="0093094B"/>
    <w:rsid w:val="00936A35"/>
    <w:rsid w:val="00937A34"/>
    <w:rsid w:val="00944BEF"/>
    <w:rsid w:val="00946CB7"/>
    <w:rsid w:val="009521D0"/>
    <w:rsid w:val="00954619"/>
    <w:rsid w:val="00956A11"/>
    <w:rsid w:val="00960D5D"/>
    <w:rsid w:val="00965DFB"/>
    <w:rsid w:val="00966212"/>
    <w:rsid w:val="00972029"/>
    <w:rsid w:val="00974C4C"/>
    <w:rsid w:val="0097538E"/>
    <w:rsid w:val="0097607F"/>
    <w:rsid w:val="00981D50"/>
    <w:rsid w:val="00982088"/>
    <w:rsid w:val="00984475"/>
    <w:rsid w:val="009849E3"/>
    <w:rsid w:val="00987E9C"/>
    <w:rsid w:val="00990580"/>
    <w:rsid w:val="00995211"/>
    <w:rsid w:val="009973D7"/>
    <w:rsid w:val="009A5651"/>
    <w:rsid w:val="009A6775"/>
    <w:rsid w:val="009B1CD5"/>
    <w:rsid w:val="009B2231"/>
    <w:rsid w:val="009B6C16"/>
    <w:rsid w:val="009B7B9B"/>
    <w:rsid w:val="009C5EC3"/>
    <w:rsid w:val="009C6B4D"/>
    <w:rsid w:val="009D128F"/>
    <w:rsid w:val="009D23A7"/>
    <w:rsid w:val="009D547D"/>
    <w:rsid w:val="009E1965"/>
    <w:rsid w:val="009E2DEC"/>
    <w:rsid w:val="009E5010"/>
    <w:rsid w:val="009E7648"/>
    <w:rsid w:val="009F34BB"/>
    <w:rsid w:val="00A0020B"/>
    <w:rsid w:val="00A0223E"/>
    <w:rsid w:val="00A02D70"/>
    <w:rsid w:val="00A036E1"/>
    <w:rsid w:val="00A17113"/>
    <w:rsid w:val="00A25107"/>
    <w:rsid w:val="00A27F1D"/>
    <w:rsid w:val="00A461A8"/>
    <w:rsid w:val="00A55B62"/>
    <w:rsid w:val="00A576E1"/>
    <w:rsid w:val="00A60058"/>
    <w:rsid w:val="00A60D5B"/>
    <w:rsid w:val="00A669DA"/>
    <w:rsid w:val="00A676E7"/>
    <w:rsid w:val="00A679A3"/>
    <w:rsid w:val="00A70430"/>
    <w:rsid w:val="00A70B68"/>
    <w:rsid w:val="00A75D11"/>
    <w:rsid w:val="00A76570"/>
    <w:rsid w:val="00A77BE0"/>
    <w:rsid w:val="00A77F62"/>
    <w:rsid w:val="00A86D46"/>
    <w:rsid w:val="00A9303F"/>
    <w:rsid w:val="00A935E3"/>
    <w:rsid w:val="00A94361"/>
    <w:rsid w:val="00A96BA4"/>
    <w:rsid w:val="00A97661"/>
    <w:rsid w:val="00AA1BEC"/>
    <w:rsid w:val="00AA318E"/>
    <w:rsid w:val="00AA31D3"/>
    <w:rsid w:val="00AA7D08"/>
    <w:rsid w:val="00AB0ADE"/>
    <w:rsid w:val="00AB5A7F"/>
    <w:rsid w:val="00AB7F6D"/>
    <w:rsid w:val="00AC1B8C"/>
    <w:rsid w:val="00AC45F7"/>
    <w:rsid w:val="00AC6313"/>
    <w:rsid w:val="00AD2114"/>
    <w:rsid w:val="00AD332E"/>
    <w:rsid w:val="00AD5D12"/>
    <w:rsid w:val="00AE03B1"/>
    <w:rsid w:val="00AE0EEF"/>
    <w:rsid w:val="00AE2E04"/>
    <w:rsid w:val="00AE6A92"/>
    <w:rsid w:val="00AF0A6F"/>
    <w:rsid w:val="00AF2656"/>
    <w:rsid w:val="00AF34ED"/>
    <w:rsid w:val="00AF3AAC"/>
    <w:rsid w:val="00AF3E53"/>
    <w:rsid w:val="00AF7A73"/>
    <w:rsid w:val="00B02ECC"/>
    <w:rsid w:val="00B043C2"/>
    <w:rsid w:val="00B05DA7"/>
    <w:rsid w:val="00B1153F"/>
    <w:rsid w:val="00B12D3F"/>
    <w:rsid w:val="00B1573E"/>
    <w:rsid w:val="00B169DF"/>
    <w:rsid w:val="00B24EAD"/>
    <w:rsid w:val="00B24FE1"/>
    <w:rsid w:val="00B25835"/>
    <w:rsid w:val="00B32F78"/>
    <w:rsid w:val="00B37D3E"/>
    <w:rsid w:val="00B41628"/>
    <w:rsid w:val="00B42803"/>
    <w:rsid w:val="00B4490C"/>
    <w:rsid w:val="00B47C03"/>
    <w:rsid w:val="00B633BB"/>
    <w:rsid w:val="00B67909"/>
    <w:rsid w:val="00B67E85"/>
    <w:rsid w:val="00B71285"/>
    <w:rsid w:val="00B72307"/>
    <w:rsid w:val="00B7465D"/>
    <w:rsid w:val="00B77C1B"/>
    <w:rsid w:val="00B865ED"/>
    <w:rsid w:val="00B867AA"/>
    <w:rsid w:val="00B9316B"/>
    <w:rsid w:val="00B952FE"/>
    <w:rsid w:val="00BA57CC"/>
    <w:rsid w:val="00BB1984"/>
    <w:rsid w:val="00BB4038"/>
    <w:rsid w:val="00BB4503"/>
    <w:rsid w:val="00BC0103"/>
    <w:rsid w:val="00BC1190"/>
    <w:rsid w:val="00BC4C0E"/>
    <w:rsid w:val="00BC6538"/>
    <w:rsid w:val="00BC6E1E"/>
    <w:rsid w:val="00BD016B"/>
    <w:rsid w:val="00BD7A9A"/>
    <w:rsid w:val="00BE16DB"/>
    <w:rsid w:val="00BE51F5"/>
    <w:rsid w:val="00BE7AB7"/>
    <w:rsid w:val="00C04523"/>
    <w:rsid w:val="00C05A16"/>
    <w:rsid w:val="00C0608F"/>
    <w:rsid w:val="00C0656E"/>
    <w:rsid w:val="00C06A48"/>
    <w:rsid w:val="00C14B74"/>
    <w:rsid w:val="00C16FDF"/>
    <w:rsid w:val="00C25C14"/>
    <w:rsid w:val="00C34FA9"/>
    <w:rsid w:val="00C35CA2"/>
    <w:rsid w:val="00C36BCB"/>
    <w:rsid w:val="00C36D8E"/>
    <w:rsid w:val="00C37C7C"/>
    <w:rsid w:val="00C43712"/>
    <w:rsid w:val="00C43739"/>
    <w:rsid w:val="00C4666F"/>
    <w:rsid w:val="00C51051"/>
    <w:rsid w:val="00C5215E"/>
    <w:rsid w:val="00C524D4"/>
    <w:rsid w:val="00C57D5A"/>
    <w:rsid w:val="00C604AC"/>
    <w:rsid w:val="00C60A2B"/>
    <w:rsid w:val="00C62846"/>
    <w:rsid w:val="00C62A30"/>
    <w:rsid w:val="00C73C34"/>
    <w:rsid w:val="00C800B6"/>
    <w:rsid w:val="00C801BE"/>
    <w:rsid w:val="00C82611"/>
    <w:rsid w:val="00C84AB7"/>
    <w:rsid w:val="00C85C2A"/>
    <w:rsid w:val="00CA1884"/>
    <w:rsid w:val="00CA5F0E"/>
    <w:rsid w:val="00CA6DD4"/>
    <w:rsid w:val="00CB17A7"/>
    <w:rsid w:val="00CB1A03"/>
    <w:rsid w:val="00CB2041"/>
    <w:rsid w:val="00CB3279"/>
    <w:rsid w:val="00CB6934"/>
    <w:rsid w:val="00CC2925"/>
    <w:rsid w:val="00CD0C80"/>
    <w:rsid w:val="00CD1F39"/>
    <w:rsid w:val="00CD3766"/>
    <w:rsid w:val="00CD570E"/>
    <w:rsid w:val="00CE2D56"/>
    <w:rsid w:val="00CE6488"/>
    <w:rsid w:val="00CE65FB"/>
    <w:rsid w:val="00CE7068"/>
    <w:rsid w:val="00CE7236"/>
    <w:rsid w:val="00CF1667"/>
    <w:rsid w:val="00CF1945"/>
    <w:rsid w:val="00CF2139"/>
    <w:rsid w:val="00CF372F"/>
    <w:rsid w:val="00CF7E53"/>
    <w:rsid w:val="00D0265F"/>
    <w:rsid w:val="00D03C60"/>
    <w:rsid w:val="00D06E2D"/>
    <w:rsid w:val="00D151F7"/>
    <w:rsid w:val="00D20351"/>
    <w:rsid w:val="00D20C7D"/>
    <w:rsid w:val="00D23075"/>
    <w:rsid w:val="00D25731"/>
    <w:rsid w:val="00D467BF"/>
    <w:rsid w:val="00D478CC"/>
    <w:rsid w:val="00D47F38"/>
    <w:rsid w:val="00D51836"/>
    <w:rsid w:val="00D54402"/>
    <w:rsid w:val="00D658AE"/>
    <w:rsid w:val="00D66566"/>
    <w:rsid w:val="00D67427"/>
    <w:rsid w:val="00D803B8"/>
    <w:rsid w:val="00D82A17"/>
    <w:rsid w:val="00D864BD"/>
    <w:rsid w:val="00D875E3"/>
    <w:rsid w:val="00DA209E"/>
    <w:rsid w:val="00DB029F"/>
    <w:rsid w:val="00DB478E"/>
    <w:rsid w:val="00DB636F"/>
    <w:rsid w:val="00DB7661"/>
    <w:rsid w:val="00DB7BDB"/>
    <w:rsid w:val="00DC3259"/>
    <w:rsid w:val="00DC37C8"/>
    <w:rsid w:val="00DC7003"/>
    <w:rsid w:val="00DD533F"/>
    <w:rsid w:val="00DD6331"/>
    <w:rsid w:val="00DE2E6C"/>
    <w:rsid w:val="00DE3109"/>
    <w:rsid w:val="00DE5629"/>
    <w:rsid w:val="00DE5D9D"/>
    <w:rsid w:val="00DE5FF8"/>
    <w:rsid w:val="00DE6781"/>
    <w:rsid w:val="00DE729A"/>
    <w:rsid w:val="00DF3828"/>
    <w:rsid w:val="00DF42EA"/>
    <w:rsid w:val="00DF7CE5"/>
    <w:rsid w:val="00E02440"/>
    <w:rsid w:val="00E03E83"/>
    <w:rsid w:val="00E05F97"/>
    <w:rsid w:val="00E06D0C"/>
    <w:rsid w:val="00E071A3"/>
    <w:rsid w:val="00E074D3"/>
    <w:rsid w:val="00E077B7"/>
    <w:rsid w:val="00E0781B"/>
    <w:rsid w:val="00E11309"/>
    <w:rsid w:val="00E1317D"/>
    <w:rsid w:val="00E143CB"/>
    <w:rsid w:val="00E14D8F"/>
    <w:rsid w:val="00E14E0F"/>
    <w:rsid w:val="00E14F96"/>
    <w:rsid w:val="00E16CF0"/>
    <w:rsid w:val="00E240F0"/>
    <w:rsid w:val="00E26C4D"/>
    <w:rsid w:val="00E314A5"/>
    <w:rsid w:val="00E33AA2"/>
    <w:rsid w:val="00E34F60"/>
    <w:rsid w:val="00E37F77"/>
    <w:rsid w:val="00E433AA"/>
    <w:rsid w:val="00E44CCA"/>
    <w:rsid w:val="00E46171"/>
    <w:rsid w:val="00E51AA9"/>
    <w:rsid w:val="00E538D5"/>
    <w:rsid w:val="00E55745"/>
    <w:rsid w:val="00E57409"/>
    <w:rsid w:val="00E61EDA"/>
    <w:rsid w:val="00E64C26"/>
    <w:rsid w:val="00E674B4"/>
    <w:rsid w:val="00E72689"/>
    <w:rsid w:val="00E74001"/>
    <w:rsid w:val="00E7469C"/>
    <w:rsid w:val="00E773C5"/>
    <w:rsid w:val="00E80D48"/>
    <w:rsid w:val="00E857E6"/>
    <w:rsid w:val="00E8693B"/>
    <w:rsid w:val="00E87A32"/>
    <w:rsid w:val="00E906CD"/>
    <w:rsid w:val="00E906ED"/>
    <w:rsid w:val="00E924B5"/>
    <w:rsid w:val="00E92516"/>
    <w:rsid w:val="00EA2D3F"/>
    <w:rsid w:val="00EA3B24"/>
    <w:rsid w:val="00EA47D6"/>
    <w:rsid w:val="00EA4A02"/>
    <w:rsid w:val="00EB3044"/>
    <w:rsid w:val="00EB44FD"/>
    <w:rsid w:val="00EB5F97"/>
    <w:rsid w:val="00EC62D0"/>
    <w:rsid w:val="00ED04C1"/>
    <w:rsid w:val="00ED2448"/>
    <w:rsid w:val="00ED25BD"/>
    <w:rsid w:val="00ED621B"/>
    <w:rsid w:val="00EE0535"/>
    <w:rsid w:val="00EE199A"/>
    <w:rsid w:val="00EE2E4A"/>
    <w:rsid w:val="00EE7325"/>
    <w:rsid w:val="00EF0A7E"/>
    <w:rsid w:val="00EF17D8"/>
    <w:rsid w:val="00EF1B40"/>
    <w:rsid w:val="00EF2264"/>
    <w:rsid w:val="00EF4941"/>
    <w:rsid w:val="00EF52B9"/>
    <w:rsid w:val="00EF6517"/>
    <w:rsid w:val="00EF6D83"/>
    <w:rsid w:val="00EF6F8A"/>
    <w:rsid w:val="00F01D5D"/>
    <w:rsid w:val="00F031BD"/>
    <w:rsid w:val="00F04C06"/>
    <w:rsid w:val="00F05075"/>
    <w:rsid w:val="00F14717"/>
    <w:rsid w:val="00F17829"/>
    <w:rsid w:val="00F20BFB"/>
    <w:rsid w:val="00F237D2"/>
    <w:rsid w:val="00F2468A"/>
    <w:rsid w:val="00F2553F"/>
    <w:rsid w:val="00F2706D"/>
    <w:rsid w:val="00F27848"/>
    <w:rsid w:val="00F30D56"/>
    <w:rsid w:val="00F338BA"/>
    <w:rsid w:val="00F34A22"/>
    <w:rsid w:val="00F35997"/>
    <w:rsid w:val="00F3603E"/>
    <w:rsid w:val="00F36FB7"/>
    <w:rsid w:val="00F41F44"/>
    <w:rsid w:val="00F429CE"/>
    <w:rsid w:val="00F550DE"/>
    <w:rsid w:val="00F63C69"/>
    <w:rsid w:val="00F65A6A"/>
    <w:rsid w:val="00F66D9A"/>
    <w:rsid w:val="00F73828"/>
    <w:rsid w:val="00F75DED"/>
    <w:rsid w:val="00F80261"/>
    <w:rsid w:val="00F8476F"/>
    <w:rsid w:val="00F8636A"/>
    <w:rsid w:val="00F86D6B"/>
    <w:rsid w:val="00FB1464"/>
    <w:rsid w:val="00FB4927"/>
    <w:rsid w:val="00FB6736"/>
    <w:rsid w:val="00FC45F8"/>
    <w:rsid w:val="00FC50B2"/>
    <w:rsid w:val="00FD106F"/>
    <w:rsid w:val="00FD724F"/>
    <w:rsid w:val="00FE196A"/>
    <w:rsid w:val="00FE2220"/>
    <w:rsid w:val="00FE3F1B"/>
    <w:rsid w:val="00FE53BC"/>
    <w:rsid w:val="00FE7EA0"/>
    <w:rsid w:val="00FF7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ad3c1"/>
    </o:shapedefaults>
    <o:shapelayout v:ext="edit">
      <o:idmap v:ext="edit" data="2"/>
    </o:shapelayout>
  </w:shapeDefaults>
  <w:decimalSymbol w:val="."/>
  <w:listSeparator w:val=","/>
  <w14:docId w14:val="0BB0E917"/>
  <w15:chartTrackingRefBased/>
  <w15:docId w15:val="{78919D32-2901-44E8-9469-EAB93EA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29"/>
    <w:rPr>
      <w:sz w:val="24"/>
      <w:szCs w:val="24"/>
    </w:rPr>
  </w:style>
  <w:style w:type="paragraph" w:styleId="Heading1">
    <w:name w:val="heading 1"/>
    <w:basedOn w:val="Normal"/>
    <w:next w:val="Normal"/>
    <w:link w:val="Heading1Char"/>
    <w:uiPriority w:val="9"/>
    <w:qFormat/>
    <w:rsid w:val="008E737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7A23F3"/>
    <w:pPr>
      <w:spacing w:after="120"/>
      <w:ind w:left="1134"/>
      <w:jc w:val="both"/>
    </w:pPr>
    <w:rPr>
      <w:color w:val="000000"/>
      <w:sz w:val="22"/>
      <w:lang w:val="en-GB"/>
    </w:rPr>
  </w:style>
  <w:style w:type="paragraph" w:styleId="NormalWeb">
    <w:name w:val="Normal (Web)"/>
    <w:basedOn w:val="Normal"/>
    <w:uiPriority w:val="99"/>
    <w:unhideWhenUsed/>
    <w:rsid w:val="00107529"/>
    <w:pPr>
      <w:spacing w:before="100" w:beforeAutospacing="1" w:after="100" w:afterAutospacing="1"/>
    </w:pPr>
    <w:rPr>
      <w:rFonts w:eastAsia="Calibri"/>
    </w:rPr>
  </w:style>
  <w:style w:type="character" w:customStyle="1" w:styleId="Heading1Char">
    <w:name w:val="Heading 1 Char"/>
    <w:link w:val="Heading1"/>
    <w:uiPriority w:val="9"/>
    <w:rsid w:val="008E7373"/>
    <w:rPr>
      <w:rFonts w:ascii="Cambria" w:eastAsia="Times New Roman" w:hAnsi="Cambria" w:cs="Times New Roman"/>
      <w:b/>
      <w:bCs/>
      <w:color w:val="365F91"/>
      <w:sz w:val="28"/>
      <w:szCs w:val="28"/>
    </w:rPr>
  </w:style>
  <w:style w:type="paragraph" w:customStyle="1" w:styleId="H1">
    <w:name w:val="H1"/>
    <w:basedOn w:val="Normal"/>
    <w:next w:val="Normal"/>
    <w:uiPriority w:val="99"/>
    <w:rsid w:val="008E7373"/>
    <w:pPr>
      <w:keepNext/>
      <w:autoSpaceDE w:val="0"/>
      <w:autoSpaceDN w:val="0"/>
      <w:adjustRightInd w:val="0"/>
      <w:spacing w:before="100" w:after="100"/>
      <w:outlineLvl w:val="1"/>
    </w:pPr>
    <w:rPr>
      <w:b/>
      <w:bCs/>
      <w:kern w:val="36"/>
      <w:sz w:val="48"/>
      <w:szCs w:val="48"/>
    </w:rPr>
  </w:style>
  <w:style w:type="paragraph" w:styleId="BalloonText">
    <w:name w:val="Balloon Text"/>
    <w:basedOn w:val="Normal"/>
    <w:link w:val="BalloonTextChar"/>
    <w:uiPriority w:val="99"/>
    <w:semiHidden/>
    <w:unhideWhenUsed/>
    <w:rsid w:val="00152B42"/>
    <w:rPr>
      <w:rFonts w:ascii="Tahoma" w:hAnsi="Tahoma" w:cs="Tahoma"/>
      <w:sz w:val="16"/>
      <w:szCs w:val="16"/>
    </w:rPr>
  </w:style>
  <w:style w:type="character" w:customStyle="1" w:styleId="BalloonTextChar">
    <w:name w:val="Balloon Text Char"/>
    <w:link w:val="BalloonText"/>
    <w:uiPriority w:val="99"/>
    <w:semiHidden/>
    <w:rsid w:val="00152B42"/>
    <w:rPr>
      <w:rFonts w:ascii="Tahoma" w:hAnsi="Tahoma" w:cs="Tahoma"/>
      <w:sz w:val="16"/>
      <w:szCs w:val="16"/>
    </w:rPr>
  </w:style>
  <w:style w:type="character" w:styleId="Strong">
    <w:name w:val="Strong"/>
    <w:uiPriority w:val="22"/>
    <w:qFormat/>
    <w:rsid w:val="004D46E4"/>
    <w:rPr>
      <w:b/>
      <w:bCs/>
    </w:rPr>
  </w:style>
  <w:style w:type="table" w:styleId="TableGrid">
    <w:name w:val="Table Grid"/>
    <w:basedOn w:val="TableNormal"/>
    <w:uiPriority w:val="59"/>
    <w:rsid w:val="0019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430"/>
    <w:pPr>
      <w:tabs>
        <w:tab w:val="center" w:pos="4320"/>
        <w:tab w:val="right" w:pos="8640"/>
      </w:tabs>
    </w:pPr>
    <w:rPr>
      <w:rFonts w:ascii="Cambria" w:eastAsia="MS Mincho" w:hAnsi="Cambria"/>
      <w:lang w:val="en-US" w:eastAsia="en-US"/>
    </w:rPr>
  </w:style>
  <w:style w:type="character" w:customStyle="1" w:styleId="HeaderChar">
    <w:name w:val="Header Char"/>
    <w:link w:val="Header"/>
    <w:uiPriority w:val="99"/>
    <w:rsid w:val="00A70430"/>
    <w:rPr>
      <w:rFonts w:ascii="Cambria" w:eastAsia="MS Mincho" w:hAnsi="Cambria"/>
      <w:sz w:val="24"/>
      <w:szCs w:val="24"/>
      <w:lang w:val="en-US" w:eastAsia="en-US"/>
    </w:rPr>
  </w:style>
  <w:style w:type="paragraph" w:styleId="Footer">
    <w:name w:val="footer"/>
    <w:basedOn w:val="Normal"/>
    <w:link w:val="FooterChar"/>
    <w:uiPriority w:val="99"/>
    <w:unhideWhenUsed/>
    <w:rsid w:val="00116707"/>
    <w:pPr>
      <w:tabs>
        <w:tab w:val="center" w:pos="4513"/>
        <w:tab w:val="right" w:pos="9026"/>
      </w:tabs>
    </w:pPr>
  </w:style>
  <w:style w:type="character" w:customStyle="1" w:styleId="FooterChar">
    <w:name w:val="Footer Char"/>
    <w:link w:val="Footer"/>
    <w:uiPriority w:val="99"/>
    <w:rsid w:val="00116707"/>
    <w:rPr>
      <w:sz w:val="24"/>
      <w:szCs w:val="24"/>
    </w:rPr>
  </w:style>
  <w:style w:type="paragraph" w:customStyle="1" w:styleId="indent">
    <w:name w:val="indent"/>
    <w:basedOn w:val="Normal"/>
    <w:rsid w:val="009E7648"/>
    <w:pPr>
      <w:spacing w:before="100" w:beforeAutospacing="1" w:after="100" w:afterAutospacing="1"/>
    </w:pPr>
  </w:style>
  <w:style w:type="paragraph" w:styleId="ListParagraph">
    <w:name w:val="List Paragraph"/>
    <w:basedOn w:val="Normal"/>
    <w:uiPriority w:val="34"/>
    <w:qFormat/>
    <w:rsid w:val="00BE7AB7"/>
    <w:pPr>
      <w:ind w:left="720"/>
      <w:contextualSpacing/>
    </w:pPr>
  </w:style>
  <w:style w:type="character" w:styleId="Hyperlink">
    <w:name w:val="Hyperlink"/>
    <w:uiPriority w:val="99"/>
    <w:unhideWhenUsed/>
    <w:rsid w:val="00EF6F8A"/>
    <w:rPr>
      <w:strike w:val="0"/>
      <w:dstrike w:val="0"/>
      <w:color w:val="14A2D8"/>
      <w:u w:val="none"/>
      <w:effect w:val="none"/>
    </w:rPr>
  </w:style>
  <w:style w:type="character" w:styleId="CommentReference">
    <w:name w:val="annotation reference"/>
    <w:uiPriority w:val="99"/>
    <w:semiHidden/>
    <w:unhideWhenUsed/>
    <w:rsid w:val="000B5CB5"/>
    <w:rPr>
      <w:sz w:val="16"/>
      <w:szCs w:val="16"/>
    </w:rPr>
  </w:style>
  <w:style w:type="paragraph" w:styleId="CommentText">
    <w:name w:val="annotation text"/>
    <w:basedOn w:val="Normal"/>
    <w:link w:val="CommentTextChar"/>
    <w:uiPriority w:val="99"/>
    <w:semiHidden/>
    <w:unhideWhenUsed/>
    <w:rsid w:val="000B5CB5"/>
    <w:rPr>
      <w:sz w:val="20"/>
      <w:szCs w:val="20"/>
    </w:rPr>
  </w:style>
  <w:style w:type="character" w:customStyle="1" w:styleId="CommentTextChar">
    <w:name w:val="Comment Text Char"/>
    <w:basedOn w:val="DefaultParagraphFont"/>
    <w:link w:val="CommentText"/>
    <w:uiPriority w:val="99"/>
    <w:semiHidden/>
    <w:rsid w:val="000B5CB5"/>
  </w:style>
  <w:style w:type="paragraph" w:customStyle="1" w:styleId="Style1">
    <w:name w:val="Style1"/>
    <w:basedOn w:val="NormalWeb"/>
    <w:link w:val="Style1Char"/>
    <w:qFormat/>
    <w:rsid w:val="005D0E18"/>
    <w:pPr>
      <w:shd w:val="clear" w:color="auto" w:fill="FFFFFF"/>
      <w:spacing w:before="0" w:beforeAutospacing="0" w:after="0" w:afterAutospacing="0"/>
      <w:jc w:val="both"/>
    </w:pPr>
    <w:rPr>
      <w:rFonts w:eastAsiaTheme="minorHAnsi"/>
    </w:rPr>
  </w:style>
  <w:style w:type="character" w:customStyle="1" w:styleId="Style1Char">
    <w:name w:val="Style1 Char"/>
    <w:basedOn w:val="DefaultParagraphFont"/>
    <w:link w:val="Style1"/>
    <w:rsid w:val="005D0E18"/>
    <w:rPr>
      <w:rFonts w:eastAsiaTheme="minorHAnsi"/>
      <w:sz w:val="24"/>
      <w:szCs w:val="24"/>
      <w:shd w:val="clear" w:color="auto" w:fill="FFFFFF"/>
    </w:rPr>
  </w:style>
  <w:style w:type="paragraph" w:customStyle="1" w:styleId="regionalnews">
    <w:name w:val="regional news"/>
    <w:basedOn w:val="NormalWeb"/>
    <w:qFormat/>
    <w:rsid w:val="005D0E18"/>
    <w:pPr>
      <w:shd w:val="clear" w:color="auto" w:fill="FFFFFF"/>
      <w:spacing w:before="0" w:after="0"/>
      <w:jc w:val="both"/>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279">
      <w:bodyDiv w:val="1"/>
      <w:marLeft w:val="0"/>
      <w:marRight w:val="0"/>
      <w:marTop w:val="0"/>
      <w:marBottom w:val="0"/>
      <w:divBdr>
        <w:top w:val="none" w:sz="0" w:space="0" w:color="auto"/>
        <w:left w:val="none" w:sz="0" w:space="0" w:color="auto"/>
        <w:bottom w:val="none" w:sz="0" w:space="0" w:color="auto"/>
        <w:right w:val="none" w:sz="0" w:space="0" w:color="auto"/>
      </w:divBdr>
    </w:div>
    <w:div w:id="363285881">
      <w:bodyDiv w:val="1"/>
      <w:marLeft w:val="0"/>
      <w:marRight w:val="0"/>
      <w:marTop w:val="0"/>
      <w:marBottom w:val="0"/>
      <w:divBdr>
        <w:top w:val="none" w:sz="0" w:space="0" w:color="auto"/>
        <w:left w:val="none" w:sz="0" w:space="0" w:color="auto"/>
        <w:bottom w:val="none" w:sz="0" w:space="0" w:color="auto"/>
        <w:right w:val="none" w:sz="0" w:space="0" w:color="auto"/>
      </w:divBdr>
    </w:div>
    <w:div w:id="1228689230">
      <w:bodyDiv w:val="1"/>
      <w:marLeft w:val="0"/>
      <w:marRight w:val="0"/>
      <w:marTop w:val="0"/>
      <w:marBottom w:val="0"/>
      <w:divBdr>
        <w:top w:val="none" w:sz="0" w:space="0" w:color="auto"/>
        <w:left w:val="none" w:sz="0" w:space="0" w:color="auto"/>
        <w:bottom w:val="none" w:sz="0" w:space="0" w:color="auto"/>
        <w:right w:val="none" w:sz="0" w:space="0" w:color="auto"/>
      </w:divBdr>
    </w:div>
    <w:div w:id="1461191621">
      <w:bodyDiv w:val="1"/>
      <w:marLeft w:val="0"/>
      <w:marRight w:val="0"/>
      <w:marTop w:val="0"/>
      <w:marBottom w:val="0"/>
      <w:divBdr>
        <w:top w:val="none" w:sz="0" w:space="0" w:color="auto"/>
        <w:left w:val="none" w:sz="0" w:space="0" w:color="auto"/>
        <w:bottom w:val="none" w:sz="0" w:space="0" w:color="auto"/>
        <w:right w:val="none" w:sz="0" w:space="0" w:color="auto"/>
      </w:divBdr>
    </w:div>
    <w:div w:id="15525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5325106-1257-46F2-B655-E2E0D295DBFC}">
  <ds:schemaRefs>
    <ds:schemaRef ds:uri="http://schemas.openxmlformats.org/officeDocument/2006/bibliography"/>
  </ds:schemaRefs>
</ds:datastoreItem>
</file>

<file path=customXml/itemProps2.xml><?xml version="1.0" encoding="utf-8"?>
<ds:datastoreItem xmlns:ds="http://schemas.openxmlformats.org/officeDocument/2006/customXml" ds:itemID="{E8A9A6F4-22FB-4D66-B285-B6AC31CD1A5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3840</CharactersWithSpaces>
  <SharedDoc>false</SharedDoc>
  <HLinks>
    <vt:vector size="6" baseType="variant">
      <vt:variant>
        <vt:i4>1441792</vt:i4>
      </vt:variant>
      <vt:variant>
        <vt:i4>0</vt:i4>
      </vt:variant>
      <vt:variant>
        <vt:i4>0</vt:i4>
      </vt:variant>
      <vt:variant>
        <vt:i4>5</vt:i4>
      </vt:variant>
      <vt:variant>
        <vt:lpwstr>https://www.geelongdataexchange.com.au/pages/projectsv2/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t-michou</dc:creator>
  <cp:keywords/>
  <cp:lastModifiedBy>Alison Steele</cp:lastModifiedBy>
  <cp:revision>4</cp:revision>
  <cp:lastPrinted>2017-03-15T00:12:00Z</cp:lastPrinted>
  <dcterms:created xsi:type="dcterms:W3CDTF">2024-08-01T00:40:00Z</dcterms:created>
  <dcterms:modified xsi:type="dcterms:W3CDTF">2024-08-01T00:43:00Z</dcterms:modified>
</cp:coreProperties>
</file>