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C9D3" w14:textId="7F0B6609" w:rsidR="0025604E" w:rsidRPr="006A3099" w:rsidRDefault="0025604E" w:rsidP="000C2915">
      <w:pPr>
        <w:spacing w:after="0" w:line="240" w:lineRule="auto"/>
        <w:ind w:left="-567" w:right="-6946"/>
        <w:rPr>
          <w:rFonts w:ascii="Arial" w:hAnsi="Arial" w:cs="Arial"/>
          <w:b/>
          <w:sz w:val="21"/>
          <w:szCs w:val="21"/>
        </w:rPr>
      </w:pPr>
    </w:p>
    <w:p w14:paraId="745175D4" w14:textId="449E2DC8" w:rsidR="00982B6F" w:rsidRPr="006A3099" w:rsidRDefault="009C0174" w:rsidP="00F14902">
      <w:pPr>
        <w:spacing w:after="0" w:line="240" w:lineRule="auto"/>
        <w:ind w:left="-567"/>
        <w:jc w:val="both"/>
        <w:rPr>
          <w:rFonts w:ascii="Arial" w:eastAsia="Times New Roman" w:hAnsi="Arial" w:cs="Arial"/>
          <w:sz w:val="21"/>
          <w:szCs w:val="21"/>
          <w:lang w:eastAsia="en-AU"/>
        </w:rPr>
      </w:pPr>
      <w:r w:rsidRPr="006A3099">
        <w:rPr>
          <w:rFonts w:ascii="Arial" w:eastAsia="Times New Roman" w:hAnsi="Arial" w:cs="Arial"/>
          <w:sz w:val="21"/>
          <w:szCs w:val="21"/>
          <w:lang w:eastAsia="en-AU"/>
        </w:rPr>
        <w:t xml:space="preserve">This </w:t>
      </w:r>
      <w:r w:rsidR="006D5900" w:rsidRPr="006A3099">
        <w:rPr>
          <w:rFonts w:ascii="Arial" w:eastAsia="Times New Roman" w:hAnsi="Arial" w:cs="Arial"/>
          <w:sz w:val="21"/>
          <w:szCs w:val="21"/>
          <w:lang w:eastAsia="en-AU"/>
        </w:rPr>
        <w:t>Planning Guide has been prepared by the City of Greater Geelong to provide applicants with some key principles for undertaking works near trees located within</w:t>
      </w:r>
      <w:r w:rsidR="00A24155" w:rsidRPr="006A3099">
        <w:rPr>
          <w:rFonts w:ascii="Arial" w:eastAsia="Times New Roman" w:hAnsi="Arial" w:cs="Arial"/>
          <w:sz w:val="21"/>
          <w:szCs w:val="21"/>
          <w:lang w:eastAsia="en-AU"/>
        </w:rPr>
        <w:t xml:space="preserve"> road reserves and public spaces. In particular, it outlines minimum distances that need to be maintained between proposed vehicle crossings or buildings and these trees. Council aims to preserve and protect existing trees located in road reserves and public spaces. They play an important role in the amenity of our streets and parks, as well as contributing to local biodiversity. Some new developments have the potential to damage or require the removal of these trees, particularly when new crossovers are proposed.</w:t>
      </w:r>
    </w:p>
    <w:p w14:paraId="17C188CD" w14:textId="77777777" w:rsidR="006D5900" w:rsidRPr="006A3099" w:rsidRDefault="006D5900" w:rsidP="00F14902">
      <w:pPr>
        <w:spacing w:after="0" w:line="240" w:lineRule="auto"/>
        <w:ind w:left="-567"/>
        <w:jc w:val="both"/>
        <w:rPr>
          <w:rFonts w:ascii="Arial" w:eastAsia="Times New Roman" w:hAnsi="Arial" w:cs="Arial"/>
          <w:sz w:val="21"/>
          <w:szCs w:val="21"/>
          <w:lang w:eastAsia="en-AU"/>
        </w:rPr>
      </w:pPr>
    </w:p>
    <w:p w14:paraId="6C58D155" w14:textId="11DC7206" w:rsidR="006D5900" w:rsidRPr="006A3099" w:rsidRDefault="009D2067" w:rsidP="00F14902">
      <w:pPr>
        <w:spacing w:after="0" w:line="240" w:lineRule="auto"/>
        <w:ind w:left="-567"/>
        <w:jc w:val="both"/>
        <w:rPr>
          <w:rFonts w:ascii="Arial" w:eastAsia="Times New Roman" w:hAnsi="Arial" w:cs="Arial"/>
          <w:sz w:val="21"/>
          <w:szCs w:val="21"/>
          <w:lang w:eastAsia="en-AU"/>
        </w:rPr>
      </w:pPr>
      <w:r w:rsidRPr="006A3099">
        <w:rPr>
          <w:rFonts w:ascii="Arial" w:eastAsia="Times New Roman" w:hAnsi="Arial" w:cs="Arial"/>
          <w:sz w:val="21"/>
          <w:szCs w:val="21"/>
          <w:lang w:eastAsia="en-AU"/>
        </w:rPr>
        <w:t>At the outset of designing a new development, the location of any existing street or park trees near the site need to be considered. They also need to be shown on the plans lodged as part of the planning permit application. It is important to remember that the removal of Council’s tree assets will not automatically be approved. Many factors inform Council’s decision on whether a street or park tree can be removed. The removal of each tree is assessed on its own merits by Council’s Tree Management Unit.</w:t>
      </w:r>
    </w:p>
    <w:p w14:paraId="539B71C3" w14:textId="77777777" w:rsidR="006D5900" w:rsidRPr="006A3099" w:rsidRDefault="006D5900" w:rsidP="00F14902">
      <w:pPr>
        <w:spacing w:after="0" w:line="240" w:lineRule="auto"/>
        <w:ind w:left="-567"/>
        <w:jc w:val="both"/>
        <w:rPr>
          <w:rFonts w:ascii="Arial" w:eastAsia="Times New Roman" w:hAnsi="Arial" w:cs="Arial"/>
          <w:sz w:val="21"/>
          <w:szCs w:val="21"/>
          <w:lang w:eastAsia="en-AU"/>
        </w:rPr>
      </w:pPr>
    </w:p>
    <w:p w14:paraId="6E9CC77E" w14:textId="498C701E" w:rsidR="006D5900" w:rsidRPr="006A3099" w:rsidRDefault="00E805F1" w:rsidP="00F14902">
      <w:pPr>
        <w:spacing w:after="0" w:line="240" w:lineRule="auto"/>
        <w:ind w:left="-567"/>
        <w:jc w:val="both"/>
        <w:rPr>
          <w:rFonts w:ascii="Arial" w:eastAsia="Times New Roman" w:hAnsi="Arial" w:cs="Arial"/>
          <w:sz w:val="21"/>
          <w:szCs w:val="21"/>
          <w:lang w:eastAsia="en-AU"/>
        </w:rPr>
      </w:pPr>
      <w:r w:rsidRPr="006A3099">
        <w:rPr>
          <w:rFonts w:ascii="Arial" w:eastAsia="Times New Roman" w:hAnsi="Arial" w:cs="Arial"/>
          <w:sz w:val="21"/>
          <w:szCs w:val="21"/>
          <w:lang w:eastAsia="en-AU"/>
        </w:rPr>
        <w:t>The Australian Standard AS4970 – 2009 Protection of Trees on Development Sites is a key document to guide Council’s decisions. It requires protection zones be used to safeguard trees during the construction phase. Figure 1 on the reverse side of this Planning Guide show indicative protection zones. The table below is as an indicative guide only, however it may assist in the early design phases of the development:</w:t>
      </w:r>
    </w:p>
    <w:p w14:paraId="1C2E2843" w14:textId="77777777" w:rsidR="007C2B27" w:rsidRPr="006A3099" w:rsidRDefault="007C2B27" w:rsidP="00F14902">
      <w:pPr>
        <w:spacing w:after="0" w:line="240" w:lineRule="auto"/>
        <w:ind w:left="-567"/>
        <w:jc w:val="both"/>
        <w:rPr>
          <w:rFonts w:ascii="Arial" w:eastAsia="Times New Roman" w:hAnsi="Arial" w:cs="Arial"/>
          <w:sz w:val="21"/>
          <w:szCs w:val="21"/>
          <w:lang w:eastAsia="en-AU"/>
        </w:rPr>
      </w:pPr>
    </w:p>
    <w:tbl>
      <w:tblPr>
        <w:tblStyle w:val="LightShading-Accent1"/>
        <w:tblW w:w="0" w:type="auto"/>
        <w:jc w:val="center"/>
        <w:tblLook w:val="04A0" w:firstRow="1" w:lastRow="0" w:firstColumn="1" w:lastColumn="0" w:noHBand="0" w:noVBand="1"/>
      </w:tblPr>
      <w:tblGrid>
        <w:gridCol w:w="3008"/>
        <w:gridCol w:w="3009"/>
        <w:gridCol w:w="3009"/>
      </w:tblGrid>
      <w:tr w:rsidR="00261A99" w:rsidRPr="006A3099" w14:paraId="652E4AB4" w14:textId="77777777" w:rsidTr="00B871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8" w:type="dxa"/>
          </w:tcPr>
          <w:p w14:paraId="137DC166" w14:textId="77777777" w:rsidR="00261A99" w:rsidRPr="006A3099" w:rsidRDefault="00261A99" w:rsidP="00B871B5">
            <w:pPr>
              <w:spacing w:after="120"/>
              <w:jc w:val="center"/>
              <w:rPr>
                <w:sz w:val="21"/>
                <w:szCs w:val="21"/>
              </w:rPr>
            </w:pPr>
            <w:r w:rsidRPr="006A3099">
              <w:rPr>
                <w:sz w:val="21"/>
                <w:szCs w:val="21"/>
              </w:rPr>
              <w:t>Trunk Diameter - mm</w:t>
            </w:r>
          </w:p>
          <w:p w14:paraId="5A712B10" w14:textId="77777777" w:rsidR="00261A99" w:rsidRPr="006A3099" w:rsidRDefault="00261A99" w:rsidP="00B871B5">
            <w:pPr>
              <w:spacing w:after="120"/>
              <w:jc w:val="center"/>
              <w:rPr>
                <w:sz w:val="21"/>
                <w:szCs w:val="21"/>
              </w:rPr>
            </w:pPr>
            <w:r w:rsidRPr="006A3099">
              <w:rPr>
                <w:sz w:val="21"/>
                <w:szCs w:val="21"/>
              </w:rPr>
              <w:t>(measured 1.4m above ground)</w:t>
            </w:r>
          </w:p>
        </w:tc>
        <w:tc>
          <w:tcPr>
            <w:tcW w:w="3039" w:type="dxa"/>
          </w:tcPr>
          <w:p w14:paraId="428DE9D1" w14:textId="77777777" w:rsidR="00261A99" w:rsidRPr="006A3099" w:rsidRDefault="00261A99" w:rsidP="00B871B5">
            <w:pPr>
              <w:spacing w:after="120"/>
              <w:jc w:val="center"/>
              <w:cnfStyle w:val="100000000000" w:firstRow="1" w:lastRow="0" w:firstColumn="0" w:lastColumn="0" w:oddVBand="0" w:evenVBand="0" w:oddHBand="0" w:evenHBand="0" w:firstRowFirstColumn="0" w:firstRowLastColumn="0" w:lastRowFirstColumn="0" w:lastRowLastColumn="0"/>
              <w:rPr>
                <w:sz w:val="21"/>
                <w:szCs w:val="21"/>
              </w:rPr>
            </w:pPr>
            <w:r w:rsidRPr="006A3099">
              <w:rPr>
                <w:sz w:val="21"/>
                <w:szCs w:val="21"/>
              </w:rPr>
              <w:t>Tree Protection Zone (TPZ)</w:t>
            </w:r>
          </w:p>
        </w:tc>
        <w:tc>
          <w:tcPr>
            <w:tcW w:w="3039" w:type="dxa"/>
          </w:tcPr>
          <w:p w14:paraId="594FCB12" w14:textId="77777777" w:rsidR="00261A99" w:rsidRPr="006A3099" w:rsidRDefault="00261A99" w:rsidP="00B871B5">
            <w:pPr>
              <w:spacing w:after="120"/>
              <w:jc w:val="center"/>
              <w:cnfStyle w:val="100000000000" w:firstRow="1" w:lastRow="0" w:firstColumn="0" w:lastColumn="0" w:oddVBand="0" w:evenVBand="0" w:oddHBand="0" w:evenHBand="0" w:firstRowFirstColumn="0" w:firstRowLastColumn="0" w:lastRowFirstColumn="0" w:lastRowLastColumn="0"/>
              <w:rPr>
                <w:sz w:val="21"/>
                <w:szCs w:val="21"/>
              </w:rPr>
            </w:pPr>
            <w:r w:rsidRPr="006A3099">
              <w:rPr>
                <w:sz w:val="21"/>
                <w:szCs w:val="21"/>
              </w:rPr>
              <w:t>Structural Root Zone (SRZ) (Approx)</w:t>
            </w:r>
          </w:p>
        </w:tc>
      </w:tr>
      <w:tr w:rsidR="00261A99" w:rsidRPr="006A3099" w14:paraId="546C4D91" w14:textId="77777777" w:rsidTr="00B871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8" w:type="dxa"/>
          </w:tcPr>
          <w:p w14:paraId="3BF4BB13" w14:textId="77777777" w:rsidR="00261A99" w:rsidRPr="006A3099" w:rsidRDefault="00261A99" w:rsidP="00B871B5">
            <w:pPr>
              <w:spacing w:after="120"/>
              <w:jc w:val="center"/>
              <w:rPr>
                <w:sz w:val="21"/>
                <w:szCs w:val="21"/>
              </w:rPr>
            </w:pPr>
            <w:r w:rsidRPr="006A3099">
              <w:rPr>
                <w:sz w:val="21"/>
                <w:szCs w:val="21"/>
              </w:rPr>
              <w:t>200</w:t>
            </w:r>
          </w:p>
        </w:tc>
        <w:tc>
          <w:tcPr>
            <w:tcW w:w="3039" w:type="dxa"/>
          </w:tcPr>
          <w:p w14:paraId="36B9A005" w14:textId="77777777" w:rsidR="00261A99" w:rsidRPr="006A3099" w:rsidRDefault="00261A99" w:rsidP="00B871B5">
            <w:pPr>
              <w:spacing w:after="120"/>
              <w:jc w:val="center"/>
              <w:cnfStyle w:val="000000100000" w:firstRow="0" w:lastRow="0" w:firstColumn="0" w:lastColumn="0" w:oddVBand="0" w:evenVBand="0" w:oddHBand="1" w:evenHBand="0" w:firstRowFirstColumn="0" w:firstRowLastColumn="0" w:lastRowFirstColumn="0" w:lastRowLastColumn="0"/>
              <w:rPr>
                <w:sz w:val="21"/>
                <w:szCs w:val="21"/>
              </w:rPr>
            </w:pPr>
            <w:r w:rsidRPr="006A3099">
              <w:rPr>
                <w:sz w:val="21"/>
                <w:szCs w:val="21"/>
              </w:rPr>
              <w:t>2.4m</w:t>
            </w:r>
          </w:p>
        </w:tc>
        <w:tc>
          <w:tcPr>
            <w:tcW w:w="3039" w:type="dxa"/>
          </w:tcPr>
          <w:p w14:paraId="0A3CAAAC" w14:textId="77777777" w:rsidR="00261A99" w:rsidRPr="006A3099" w:rsidRDefault="00261A99" w:rsidP="00B871B5">
            <w:pPr>
              <w:spacing w:after="120"/>
              <w:jc w:val="center"/>
              <w:cnfStyle w:val="000000100000" w:firstRow="0" w:lastRow="0" w:firstColumn="0" w:lastColumn="0" w:oddVBand="0" w:evenVBand="0" w:oddHBand="1" w:evenHBand="0" w:firstRowFirstColumn="0" w:firstRowLastColumn="0" w:lastRowFirstColumn="0" w:lastRowLastColumn="0"/>
              <w:rPr>
                <w:sz w:val="21"/>
                <w:szCs w:val="21"/>
              </w:rPr>
            </w:pPr>
            <w:r w:rsidRPr="006A3099">
              <w:rPr>
                <w:sz w:val="21"/>
                <w:szCs w:val="21"/>
              </w:rPr>
              <w:t>1.7m</w:t>
            </w:r>
          </w:p>
        </w:tc>
      </w:tr>
      <w:tr w:rsidR="00261A99" w:rsidRPr="006A3099" w14:paraId="3836F040" w14:textId="77777777" w:rsidTr="00B871B5">
        <w:trPr>
          <w:jc w:val="center"/>
        </w:trPr>
        <w:tc>
          <w:tcPr>
            <w:cnfStyle w:val="001000000000" w:firstRow="0" w:lastRow="0" w:firstColumn="1" w:lastColumn="0" w:oddVBand="0" w:evenVBand="0" w:oddHBand="0" w:evenHBand="0" w:firstRowFirstColumn="0" w:firstRowLastColumn="0" w:lastRowFirstColumn="0" w:lastRowLastColumn="0"/>
            <w:tcW w:w="3038" w:type="dxa"/>
          </w:tcPr>
          <w:p w14:paraId="59E89FA5" w14:textId="77777777" w:rsidR="00261A99" w:rsidRPr="006A3099" w:rsidRDefault="00261A99" w:rsidP="00B871B5">
            <w:pPr>
              <w:spacing w:after="120"/>
              <w:jc w:val="center"/>
              <w:rPr>
                <w:sz w:val="21"/>
                <w:szCs w:val="21"/>
              </w:rPr>
            </w:pPr>
            <w:r w:rsidRPr="006A3099">
              <w:rPr>
                <w:sz w:val="21"/>
                <w:szCs w:val="21"/>
              </w:rPr>
              <w:t>400</w:t>
            </w:r>
          </w:p>
        </w:tc>
        <w:tc>
          <w:tcPr>
            <w:tcW w:w="3039" w:type="dxa"/>
          </w:tcPr>
          <w:p w14:paraId="4C417354" w14:textId="77777777" w:rsidR="00261A99" w:rsidRPr="006A3099" w:rsidRDefault="00261A99" w:rsidP="00B871B5">
            <w:pPr>
              <w:spacing w:after="120"/>
              <w:jc w:val="center"/>
              <w:cnfStyle w:val="000000000000" w:firstRow="0" w:lastRow="0" w:firstColumn="0" w:lastColumn="0" w:oddVBand="0" w:evenVBand="0" w:oddHBand="0" w:evenHBand="0" w:firstRowFirstColumn="0" w:firstRowLastColumn="0" w:lastRowFirstColumn="0" w:lastRowLastColumn="0"/>
              <w:rPr>
                <w:sz w:val="21"/>
                <w:szCs w:val="21"/>
              </w:rPr>
            </w:pPr>
            <w:r w:rsidRPr="006A3099">
              <w:rPr>
                <w:sz w:val="21"/>
                <w:szCs w:val="21"/>
              </w:rPr>
              <w:t>4.8m</w:t>
            </w:r>
          </w:p>
        </w:tc>
        <w:tc>
          <w:tcPr>
            <w:tcW w:w="3039" w:type="dxa"/>
          </w:tcPr>
          <w:p w14:paraId="05F2370F" w14:textId="77777777" w:rsidR="00261A99" w:rsidRPr="006A3099" w:rsidRDefault="00261A99" w:rsidP="00B871B5">
            <w:pPr>
              <w:spacing w:after="120"/>
              <w:jc w:val="center"/>
              <w:cnfStyle w:val="000000000000" w:firstRow="0" w:lastRow="0" w:firstColumn="0" w:lastColumn="0" w:oddVBand="0" w:evenVBand="0" w:oddHBand="0" w:evenHBand="0" w:firstRowFirstColumn="0" w:firstRowLastColumn="0" w:lastRowFirstColumn="0" w:lastRowLastColumn="0"/>
              <w:rPr>
                <w:sz w:val="21"/>
                <w:szCs w:val="21"/>
              </w:rPr>
            </w:pPr>
            <w:r w:rsidRPr="006A3099">
              <w:rPr>
                <w:sz w:val="21"/>
                <w:szCs w:val="21"/>
              </w:rPr>
              <w:t>2.2m</w:t>
            </w:r>
          </w:p>
        </w:tc>
      </w:tr>
      <w:tr w:rsidR="00261A99" w:rsidRPr="006A3099" w14:paraId="5880FCA0" w14:textId="77777777" w:rsidTr="00B871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8" w:type="dxa"/>
          </w:tcPr>
          <w:p w14:paraId="2EAB8AC3" w14:textId="77777777" w:rsidR="00261A99" w:rsidRPr="006A3099" w:rsidRDefault="00261A99" w:rsidP="00B871B5">
            <w:pPr>
              <w:spacing w:after="120"/>
              <w:jc w:val="center"/>
              <w:rPr>
                <w:sz w:val="21"/>
                <w:szCs w:val="21"/>
              </w:rPr>
            </w:pPr>
            <w:r w:rsidRPr="006A3099">
              <w:rPr>
                <w:sz w:val="21"/>
                <w:szCs w:val="21"/>
              </w:rPr>
              <w:t>600</w:t>
            </w:r>
          </w:p>
        </w:tc>
        <w:tc>
          <w:tcPr>
            <w:tcW w:w="3039" w:type="dxa"/>
          </w:tcPr>
          <w:p w14:paraId="05F72792" w14:textId="77777777" w:rsidR="00261A99" w:rsidRPr="006A3099" w:rsidRDefault="00261A99" w:rsidP="00B871B5">
            <w:pPr>
              <w:spacing w:after="120"/>
              <w:jc w:val="center"/>
              <w:cnfStyle w:val="000000100000" w:firstRow="0" w:lastRow="0" w:firstColumn="0" w:lastColumn="0" w:oddVBand="0" w:evenVBand="0" w:oddHBand="1" w:evenHBand="0" w:firstRowFirstColumn="0" w:firstRowLastColumn="0" w:lastRowFirstColumn="0" w:lastRowLastColumn="0"/>
              <w:rPr>
                <w:sz w:val="21"/>
                <w:szCs w:val="21"/>
              </w:rPr>
            </w:pPr>
            <w:r w:rsidRPr="006A3099">
              <w:rPr>
                <w:sz w:val="21"/>
                <w:szCs w:val="21"/>
              </w:rPr>
              <w:t>7.2m</w:t>
            </w:r>
          </w:p>
        </w:tc>
        <w:tc>
          <w:tcPr>
            <w:tcW w:w="3039" w:type="dxa"/>
          </w:tcPr>
          <w:p w14:paraId="75B5BF83" w14:textId="77777777" w:rsidR="00261A99" w:rsidRPr="006A3099" w:rsidRDefault="00261A99" w:rsidP="00B871B5">
            <w:pPr>
              <w:spacing w:after="120"/>
              <w:jc w:val="center"/>
              <w:cnfStyle w:val="000000100000" w:firstRow="0" w:lastRow="0" w:firstColumn="0" w:lastColumn="0" w:oddVBand="0" w:evenVBand="0" w:oddHBand="1" w:evenHBand="0" w:firstRowFirstColumn="0" w:firstRowLastColumn="0" w:lastRowFirstColumn="0" w:lastRowLastColumn="0"/>
              <w:rPr>
                <w:sz w:val="21"/>
                <w:szCs w:val="21"/>
              </w:rPr>
            </w:pPr>
            <w:r w:rsidRPr="006A3099">
              <w:rPr>
                <w:sz w:val="21"/>
                <w:szCs w:val="21"/>
              </w:rPr>
              <w:t>2.7m</w:t>
            </w:r>
          </w:p>
        </w:tc>
      </w:tr>
      <w:tr w:rsidR="00261A99" w:rsidRPr="006A3099" w14:paraId="0593D29E" w14:textId="77777777" w:rsidTr="00B871B5">
        <w:trPr>
          <w:jc w:val="center"/>
        </w:trPr>
        <w:tc>
          <w:tcPr>
            <w:cnfStyle w:val="001000000000" w:firstRow="0" w:lastRow="0" w:firstColumn="1" w:lastColumn="0" w:oddVBand="0" w:evenVBand="0" w:oddHBand="0" w:evenHBand="0" w:firstRowFirstColumn="0" w:firstRowLastColumn="0" w:lastRowFirstColumn="0" w:lastRowLastColumn="0"/>
            <w:tcW w:w="3038" w:type="dxa"/>
          </w:tcPr>
          <w:p w14:paraId="67685FAA" w14:textId="77777777" w:rsidR="00261A99" w:rsidRPr="006A3099" w:rsidRDefault="00261A99" w:rsidP="00B871B5">
            <w:pPr>
              <w:spacing w:after="120"/>
              <w:jc w:val="center"/>
              <w:rPr>
                <w:sz w:val="21"/>
                <w:szCs w:val="21"/>
              </w:rPr>
            </w:pPr>
            <w:r w:rsidRPr="006A3099">
              <w:rPr>
                <w:sz w:val="21"/>
                <w:szCs w:val="21"/>
              </w:rPr>
              <w:t>800</w:t>
            </w:r>
          </w:p>
        </w:tc>
        <w:tc>
          <w:tcPr>
            <w:tcW w:w="3039" w:type="dxa"/>
          </w:tcPr>
          <w:p w14:paraId="2A2AD8EC" w14:textId="77777777" w:rsidR="00261A99" w:rsidRPr="006A3099" w:rsidRDefault="00261A99" w:rsidP="00B871B5">
            <w:pPr>
              <w:spacing w:after="120"/>
              <w:jc w:val="center"/>
              <w:cnfStyle w:val="000000000000" w:firstRow="0" w:lastRow="0" w:firstColumn="0" w:lastColumn="0" w:oddVBand="0" w:evenVBand="0" w:oddHBand="0" w:evenHBand="0" w:firstRowFirstColumn="0" w:firstRowLastColumn="0" w:lastRowFirstColumn="0" w:lastRowLastColumn="0"/>
              <w:rPr>
                <w:sz w:val="21"/>
                <w:szCs w:val="21"/>
              </w:rPr>
            </w:pPr>
            <w:r w:rsidRPr="006A3099">
              <w:rPr>
                <w:sz w:val="21"/>
                <w:szCs w:val="21"/>
              </w:rPr>
              <w:t>9.6m</w:t>
            </w:r>
          </w:p>
        </w:tc>
        <w:tc>
          <w:tcPr>
            <w:tcW w:w="3039" w:type="dxa"/>
          </w:tcPr>
          <w:p w14:paraId="48D0993F" w14:textId="77777777" w:rsidR="00261A99" w:rsidRPr="006A3099" w:rsidRDefault="00261A99" w:rsidP="00B871B5">
            <w:pPr>
              <w:spacing w:after="120"/>
              <w:jc w:val="center"/>
              <w:cnfStyle w:val="000000000000" w:firstRow="0" w:lastRow="0" w:firstColumn="0" w:lastColumn="0" w:oddVBand="0" w:evenVBand="0" w:oddHBand="0" w:evenHBand="0" w:firstRowFirstColumn="0" w:firstRowLastColumn="0" w:lastRowFirstColumn="0" w:lastRowLastColumn="0"/>
              <w:rPr>
                <w:sz w:val="21"/>
                <w:szCs w:val="21"/>
              </w:rPr>
            </w:pPr>
            <w:r w:rsidRPr="006A3099">
              <w:rPr>
                <w:sz w:val="21"/>
                <w:szCs w:val="21"/>
              </w:rPr>
              <w:t>3.0m</w:t>
            </w:r>
          </w:p>
        </w:tc>
      </w:tr>
      <w:tr w:rsidR="00261A99" w:rsidRPr="006A3099" w14:paraId="695E91F9" w14:textId="77777777" w:rsidTr="00B871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8" w:type="dxa"/>
          </w:tcPr>
          <w:p w14:paraId="1303AAE1" w14:textId="77777777" w:rsidR="00261A99" w:rsidRPr="006A3099" w:rsidRDefault="00261A99" w:rsidP="00B871B5">
            <w:pPr>
              <w:spacing w:after="120"/>
              <w:jc w:val="center"/>
              <w:rPr>
                <w:sz w:val="21"/>
                <w:szCs w:val="21"/>
              </w:rPr>
            </w:pPr>
            <w:r w:rsidRPr="006A3099">
              <w:rPr>
                <w:sz w:val="21"/>
                <w:szCs w:val="21"/>
              </w:rPr>
              <w:t>1000</w:t>
            </w:r>
          </w:p>
        </w:tc>
        <w:tc>
          <w:tcPr>
            <w:tcW w:w="3039" w:type="dxa"/>
          </w:tcPr>
          <w:p w14:paraId="0EBF250D" w14:textId="77777777" w:rsidR="00261A99" w:rsidRPr="006A3099" w:rsidRDefault="00261A99" w:rsidP="00B871B5">
            <w:pPr>
              <w:spacing w:after="120"/>
              <w:jc w:val="center"/>
              <w:cnfStyle w:val="000000100000" w:firstRow="0" w:lastRow="0" w:firstColumn="0" w:lastColumn="0" w:oddVBand="0" w:evenVBand="0" w:oddHBand="1" w:evenHBand="0" w:firstRowFirstColumn="0" w:firstRowLastColumn="0" w:lastRowFirstColumn="0" w:lastRowLastColumn="0"/>
              <w:rPr>
                <w:sz w:val="21"/>
                <w:szCs w:val="21"/>
              </w:rPr>
            </w:pPr>
            <w:r w:rsidRPr="006A3099">
              <w:rPr>
                <w:sz w:val="21"/>
                <w:szCs w:val="21"/>
              </w:rPr>
              <w:t>12m</w:t>
            </w:r>
          </w:p>
        </w:tc>
        <w:tc>
          <w:tcPr>
            <w:tcW w:w="3039" w:type="dxa"/>
          </w:tcPr>
          <w:p w14:paraId="55FD16BF" w14:textId="77777777" w:rsidR="00261A99" w:rsidRPr="006A3099" w:rsidRDefault="00261A99" w:rsidP="00B871B5">
            <w:pPr>
              <w:spacing w:after="120"/>
              <w:jc w:val="center"/>
              <w:cnfStyle w:val="000000100000" w:firstRow="0" w:lastRow="0" w:firstColumn="0" w:lastColumn="0" w:oddVBand="0" w:evenVBand="0" w:oddHBand="1" w:evenHBand="0" w:firstRowFirstColumn="0" w:firstRowLastColumn="0" w:lastRowFirstColumn="0" w:lastRowLastColumn="0"/>
              <w:rPr>
                <w:sz w:val="21"/>
                <w:szCs w:val="21"/>
              </w:rPr>
            </w:pPr>
            <w:r w:rsidRPr="006A3099">
              <w:rPr>
                <w:sz w:val="21"/>
                <w:szCs w:val="21"/>
              </w:rPr>
              <w:t>3.4m</w:t>
            </w:r>
          </w:p>
        </w:tc>
      </w:tr>
    </w:tbl>
    <w:p w14:paraId="629202EF" w14:textId="77777777" w:rsidR="007C2B27" w:rsidRPr="006A3099" w:rsidRDefault="007C2B27" w:rsidP="00F14902">
      <w:pPr>
        <w:spacing w:after="0" w:line="240" w:lineRule="auto"/>
        <w:ind w:left="-567"/>
        <w:jc w:val="both"/>
        <w:rPr>
          <w:rFonts w:ascii="Arial" w:eastAsia="Times New Roman" w:hAnsi="Arial" w:cs="Arial"/>
          <w:sz w:val="21"/>
          <w:szCs w:val="21"/>
          <w:lang w:eastAsia="en-AU"/>
        </w:rPr>
      </w:pPr>
    </w:p>
    <w:p w14:paraId="19BD90A1" w14:textId="77777777" w:rsidR="005643FA" w:rsidRPr="006A3099" w:rsidRDefault="005643FA" w:rsidP="005643FA">
      <w:pPr>
        <w:spacing w:after="0" w:line="240" w:lineRule="auto"/>
        <w:ind w:left="-567"/>
        <w:jc w:val="both"/>
        <w:rPr>
          <w:rFonts w:ascii="Arial" w:eastAsia="Times New Roman" w:hAnsi="Arial" w:cs="Arial"/>
          <w:sz w:val="21"/>
          <w:szCs w:val="21"/>
          <w:lang w:eastAsia="en-AU"/>
        </w:rPr>
      </w:pPr>
      <w:r w:rsidRPr="006A3099">
        <w:rPr>
          <w:rFonts w:ascii="Arial" w:eastAsia="Times New Roman" w:hAnsi="Arial" w:cs="Arial"/>
          <w:sz w:val="21"/>
          <w:szCs w:val="21"/>
          <w:lang w:eastAsia="en-AU"/>
        </w:rPr>
        <w:t>The Structural Root Zone (SRZ) is a ‘No Go Zone’ and works that encroach into the SRZ will not be allowed.  Sometimes Council does allow works to encroach into the Tree Protection Zone (TPZ), although this is dependant upon site specific factors.</w:t>
      </w:r>
    </w:p>
    <w:p w14:paraId="74249C38" w14:textId="77777777" w:rsidR="005643FA" w:rsidRPr="006A3099" w:rsidRDefault="005643FA" w:rsidP="005643FA">
      <w:pPr>
        <w:spacing w:after="0" w:line="240" w:lineRule="auto"/>
        <w:ind w:left="-567"/>
        <w:jc w:val="both"/>
        <w:rPr>
          <w:rFonts w:ascii="Arial" w:eastAsia="Times New Roman" w:hAnsi="Arial" w:cs="Arial"/>
          <w:sz w:val="21"/>
          <w:szCs w:val="21"/>
          <w:lang w:eastAsia="en-AU"/>
        </w:rPr>
      </w:pPr>
    </w:p>
    <w:p w14:paraId="1862264A" w14:textId="77777777" w:rsidR="005643FA" w:rsidRPr="006A3099" w:rsidRDefault="005643FA" w:rsidP="005643FA">
      <w:pPr>
        <w:spacing w:after="0" w:line="240" w:lineRule="auto"/>
        <w:ind w:left="-567"/>
        <w:jc w:val="both"/>
        <w:rPr>
          <w:rFonts w:ascii="Arial" w:eastAsia="Times New Roman" w:hAnsi="Arial" w:cs="Arial"/>
          <w:sz w:val="21"/>
          <w:szCs w:val="21"/>
          <w:lang w:eastAsia="en-AU"/>
        </w:rPr>
      </w:pPr>
      <w:r w:rsidRPr="006A3099">
        <w:rPr>
          <w:rFonts w:ascii="Arial" w:eastAsia="Times New Roman" w:hAnsi="Arial" w:cs="Arial"/>
          <w:sz w:val="21"/>
          <w:szCs w:val="21"/>
          <w:lang w:eastAsia="en-AU"/>
        </w:rPr>
        <w:t>Where trees are proposed to be retained, Council must be satisfied that the works proposed will not affect the long term health of the tree. In situations where Council does agree to the removal of a tree, the applicant will be responsible for meeting all costs associated with the removal of the tree, offset replanting and the care of the newly planted trees for two years.  The number of replacement trees is based on the size, age, and type of tree being removed.  All works are undertaken by Council or its approved contractors on the applicant’s behalf.</w:t>
      </w:r>
    </w:p>
    <w:p w14:paraId="39258DFE" w14:textId="77777777" w:rsidR="005643FA" w:rsidRPr="006A3099" w:rsidRDefault="005643FA" w:rsidP="005643FA">
      <w:pPr>
        <w:spacing w:after="0" w:line="240" w:lineRule="auto"/>
        <w:ind w:left="-567"/>
        <w:jc w:val="both"/>
        <w:rPr>
          <w:rFonts w:ascii="Arial" w:eastAsia="Times New Roman" w:hAnsi="Arial" w:cs="Arial"/>
          <w:sz w:val="21"/>
          <w:szCs w:val="21"/>
          <w:lang w:eastAsia="en-AU"/>
        </w:rPr>
      </w:pPr>
    </w:p>
    <w:p w14:paraId="676C2E8B" w14:textId="0863A866" w:rsidR="007C2B27" w:rsidRPr="006A3099" w:rsidRDefault="005643FA" w:rsidP="005643FA">
      <w:pPr>
        <w:spacing w:after="0" w:line="240" w:lineRule="auto"/>
        <w:ind w:left="-567"/>
        <w:jc w:val="both"/>
        <w:rPr>
          <w:rFonts w:ascii="Arial" w:eastAsia="Times New Roman" w:hAnsi="Arial" w:cs="Arial"/>
          <w:sz w:val="21"/>
          <w:szCs w:val="21"/>
          <w:lang w:eastAsia="en-AU"/>
        </w:rPr>
      </w:pPr>
      <w:r w:rsidRPr="006A3099">
        <w:rPr>
          <w:rFonts w:ascii="Arial" w:eastAsia="Times New Roman" w:hAnsi="Arial" w:cs="Arial"/>
          <w:sz w:val="21"/>
          <w:szCs w:val="21"/>
          <w:lang w:eastAsia="en-AU"/>
        </w:rPr>
        <w:t>If you’re not sure whether your proposal will affect a street or park tree, or want to know if Council will be likely to approve the removal of a particular tree, Contact Council’s Statutory Planning Unit on (03) 5272 4456.</w:t>
      </w:r>
    </w:p>
    <w:p w14:paraId="52F2A2F6" w14:textId="6FD1C16B" w:rsidR="001B4A8E" w:rsidRPr="006A3099" w:rsidRDefault="001B4A8E">
      <w:pPr>
        <w:rPr>
          <w:rFonts w:ascii="Arial" w:eastAsia="Times New Roman" w:hAnsi="Arial" w:cs="Arial"/>
          <w:sz w:val="21"/>
          <w:szCs w:val="21"/>
          <w:lang w:eastAsia="en-AU"/>
        </w:rPr>
      </w:pPr>
      <w:r w:rsidRPr="006A3099">
        <w:rPr>
          <w:rFonts w:ascii="Arial" w:eastAsia="Times New Roman" w:hAnsi="Arial" w:cs="Arial"/>
          <w:sz w:val="21"/>
          <w:szCs w:val="21"/>
          <w:lang w:eastAsia="en-AU"/>
        </w:rPr>
        <w:br w:type="page"/>
      </w:r>
    </w:p>
    <w:p w14:paraId="5CF6106B" w14:textId="77777777" w:rsidR="005643FA" w:rsidRPr="006A3099" w:rsidRDefault="005643FA" w:rsidP="00F14902">
      <w:pPr>
        <w:spacing w:after="0" w:line="240" w:lineRule="auto"/>
        <w:ind w:left="-567"/>
        <w:jc w:val="both"/>
        <w:rPr>
          <w:rFonts w:ascii="Arial" w:eastAsia="Times New Roman" w:hAnsi="Arial" w:cs="Arial"/>
          <w:sz w:val="21"/>
          <w:szCs w:val="21"/>
          <w:lang w:eastAsia="en-AU"/>
        </w:rPr>
      </w:pPr>
    </w:p>
    <w:p w14:paraId="7D91AE1D" w14:textId="6F837C01" w:rsidR="005643FA" w:rsidRPr="006A3099" w:rsidRDefault="0036664E" w:rsidP="00F14902">
      <w:pPr>
        <w:spacing w:after="0" w:line="240" w:lineRule="auto"/>
        <w:ind w:left="-567"/>
        <w:jc w:val="both"/>
        <w:rPr>
          <w:rFonts w:ascii="Arial" w:eastAsia="Times New Roman" w:hAnsi="Arial" w:cs="Arial"/>
          <w:b/>
          <w:bCs/>
          <w:sz w:val="21"/>
          <w:szCs w:val="21"/>
          <w:lang w:eastAsia="en-AU"/>
        </w:rPr>
      </w:pPr>
      <w:r w:rsidRPr="006A3099">
        <w:rPr>
          <w:rFonts w:ascii="Arial" w:eastAsia="Times New Roman" w:hAnsi="Arial" w:cs="Arial"/>
          <w:b/>
          <w:bCs/>
          <w:sz w:val="21"/>
          <w:szCs w:val="21"/>
          <w:lang w:eastAsia="en-AU"/>
        </w:rPr>
        <w:t>Figure 1: Indicative Tree Protection Zones</w:t>
      </w:r>
    </w:p>
    <w:p w14:paraId="7766DC8C" w14:textId="77777777" w:rsidR="005643FA" w:rsidRPr="006A3099" w:rsidRDefault="005643FA" w:rsidP="00F14902">
      <w:pPr>
        <w:spacing w:after="0" w:line="240" w:lineRule="auto"/>
        <w:ind w:left="-567"/>
        <w:jc w:val="both"/>
        <w:rPr>
          <w:rFonts w:ascii="Arial" w:eastAsia="Times New Roman" w:hAnsi="Arial" w:cs="Arial"/>
          <w:sz w:val="21"/>
          <w:szCs w:val="21"/>
          <w:lang w:eastAsia="en-AU"/>
        </w:rPr>
      </w:pPr>
    </w:p>
    <w:p w14:paraId="532361CD" w14:textId="1C771F0B" w:rsidR="005643FA" w:rsidRPr="006A3099" w:rsidRDefault="009F773C" w:rsidP="007A57CC">
      <w:pPr>
        <w:spacing w:after="0" w:line="240" w:lineRule="auto"/>
        <w:ind w:left="-567"/>
        <w:jc w:val="center"/>
        <w:rPr>
          <w:rFonts w:ascii="Arial" w:eastAsia="Times New Roman" w:hAnsi="Arial" w:cs="Arial"/>
          <w:sz w:val="21"/>
          <w:szCs w:val="21"/>
          <w:lang w:eastAsia="en-AU"/>
        </w:rPr>
      </w:pPr>
      <w:r w:rsidRPr="006A3099">
        <w:rPr>
          <w:rFonts w:ascii="Calibri" w:hAnsi="Calibri"/>
          <w:b/>
          <w:noProof/>
          <w:sz w:val="21"/>
          <w:szCs w:val="21"/>
        </w:rPr>
        <w:drawing>
          <wp:inline distT="0" distB="0" distL="0" distR="0" wp14:anchorId="20EEA6AA" wp14:editId="7E7C8E09">
            <wp:extent cx="3114141" cy="61436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14141" cy="6143625"/>
                    </a:xfrm>
                    <a:prstGeom prst="rect">
                      <a:avLst/>
                    </a:prstGeom>
                    <a:noFill/>
                    <a:ln w="9525">
                      <a:noFill/>
                      <a:miter lim="800000"/>
                      <a:headEnd/>
                      <a:tailEnd/>
                    </a:ln>
                  </pic:spPr>
                </pic:pic>
              </a:graphicData>
            </a:graphic>
          </wp:inline>
        </w:drawing>
      </w:r>
    </w:p>
    <w:p w14:paraId="375E91D4" w14:textId="77777777" w:rsidR="005643FA" w:rsidRPr="006A3099" w:rsidRDefault="005643FA" w:rsidP="00F14902">
      <w:pPr>
        <w:spacing w:after="0" w:line="240" w:lineRule="auto"/>
        <w:ind w:left="-567"/>
        <w:jc w:val="both"/>
        <w:rPr>
          <w:rFonts w:ascii="Arial" w:eastAsia="Times New Roman" w:hAnsi="Arial" w:cs="Arial"/>
          <w:sz w:val="21"/>
          <w:szCs w:val="21"/>
          <w:lang w:eastAsia="en-AU"/>
        </w:rPr>
      </w:pPr>
    </w:p>
    <w:sectPr w:rsidR="005643FA" w:rsidRPr="006A3099" w:rsidSect="00687512">
      <w:headerReference w:type="even" r:id="rId9"/>
      <w:headerReference w:type="default" r:id="rId10"/>
      <w:footerReference w:type="even" r:id="rId11"/>
      <w:footerReference w:type="default" r:id="rId12"/>
      <w:headerReference w:type="first" r:id="rId13"/>
      <w:footerReference w:type="first" r:id="rId14"/>
      <w:pgSz w:w="11906" w:h="16838"/>
      <w:pgMar w:top="3119" w:right="1440" w:bottom="1440"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ED3C" w14:textId="77777777" w:rsidR="001A1722" w:rsidRDefault="001A1722" w:rsidP="005C7940">
      <w:pPr>
        <w:spacing w:after="0" w:line="240" w:lineRule="auto"/>
      </w:pPr>
      <w:r>
        <w:separator/>
      </w:r>
    </w:p>
  </w:endnote>
  <w:endnote w:type="continuationSeparator" w:id="0">
    <w:p w14:paraId="4F0E582E" w14:textId="77777777" w:rsidR="001A1722" w:rsidRDefault="001A1722" w:rsidP="005C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6CF2" w14:textId="77777777" w:rsidR="00291600" w:rsidRDefault="00291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6815" w14:textId="1CE49DA6" w:rsidR="002925EE" w:rsidRPr="00B26306" w:rsidRDefault="002925EE" w:rsidP="00B26306">
    <w:pPr>
      <w:spacing w:after="0" w:line="240" w:lineRule="auto"/>
      <w:jc w:val="both"/>
      <w:rPr>
        <w:rFonts w:cs="Arial"/>
        <w:sz w:val="16"/>
        <w:szCs w:val="16"/>
      </w:rPr>
    </w:pPr>
    <w:r w:rsidRPr="00653CDE">
      <w:rPr>
        <w:rFonts w:cs="Arial"/>
        <w:sz w:val="16"/>
        <w:szCs w:val="16"/>
      </w:rPr>
      <w:t xml:space="preserve">This </w:t>
    </w:r>
    <w:r>
      <w:rPr>
        <w:rFonts w:cs="Arial"/>
        <w:sz w:val="16"/>
        <w:szCs w:val="16"/>
      </w:rPr>
      <w:t xml:space="preserve">guide </w:t>
    </w:r>
    <w:r w:rsidRPr="00653CDE">
      <w:rPr>
        <w:rFonts w:cs="Arial"/>
        <w:sz w:val="16"/>
        <w:szCs w:val="16"/>
      </w:rPr>
      <w:t xml:space="preserve">is for standard information required for lodgement.  Additional information may be required by the assessing planning officer after lodgement. Other controls in the </w:t>
    </w:r>
    <w:r w:rsidRPr="00653CDE">
      <w:rPr>
        <w:rFonts w:ascii="Helvetica" w:hAnsi="Helvetica" w:cs="Helvetica"/>
        <w:sz w:val="16"/>
        <w:szCs w:val="16"/>
      </w:rPr>
      <w:t>planning</w:t>
    </w:r>
    <w:r w:rsidRPr="00653CDE">
      <w:rPr>
        <w:rFonts w:cs="Arial"/>
        <w:sz w:val="16"/>
        <w:szCs w:val="16"/>
      </w:rPr>
      <w:t xml:space="preserve"> scheme may affect your proposal.  Please check the planning scheme requirements </w:t>
    </w:r>
    <w:r w:rsidRPr="00653CDE">
      <w:rPr>
        <w:rFonts w:cs="Arial"/>
        <w:sz w:val="16"/>
        <w:szCs w:val="16"/>
        <w:u w:val="single"/>
      </w:rPr>
      <w:t>before</w:t>
    </w:r>
    <w:r w:rsidRPr="00653CDE">
      <w:rPr>
        <w:rFonts w:cs="Arial"/>
        <w:sz w:val="16"/>
        <w:szCs w:val="16"/>
      </w:rPr>
      <w:t xml:space="preserve"> submitting a planning application by visiting the City of Greater Geelong website at </w:t>
    </w:r>
    <w:hyperlink r:id="rId1" w:history="1">
      <w:r w:rsidRPr="00653CDE">
        <w:rPr>
          <w:rFonts w:cs="Arial"/>
          <w:color w:val="0000FF"/>
          <w:sz w:val="16"/>
          <w:u w:val="single"/>
        </w:rPr>
        <w:t>www.geelongaustralia.com.au/residents/planning</w:t>
      </w:r>
    </w:hyperlink>
    <w:r w:rsidRPr="00653CDE">
      <w:rPr>
        <w:rFonts w:cs="Arial"/>
        <w:sz w:val="16"/>
        <w:szCs w:val="16"/>
      </w:rPr>
      <w:t xml:space="preserve"> or contact Council’s Statutory Planning Unit between 8:00am to 5:00pm, Monday to Friday on 5272 4456 or at our offices at </w:t>
    </w:r>
    <w:r w:rsidR="00291600">
      <w:rPr>
        <w:rFonts w:cs="Arial"/>
        <w:sz w:val="16"/>
        <w:szCs w:val="16"/>
      </w:rPr>
      <w:t>137-149 Mercer Street, Geelong.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2A60" w14:textId="77777777" w:rsidR="00291600" w:rsidRDefault="0029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A1A3" w14:textId="77777777" w:rsidR="001A1722" w:rsidRDefault="001A1722" w:rsidP="005C7940">
      <w:pPr>
        <w:spacing w:after="0" w:line="240" w:lineRule="auto"/>
      </w:pPr>
      <w:r>
        <w:separator/>
      </w:r>
    </w:p>
  </w:footnote>
  <w:footnote w:type="continuationSeparator" w:id="0">
    <w:p w14:paraId="67F8C070" w14:textId="77777777" w:rsidR="001A1722" w:rsidRDefault="001A1722" w:rsidP="005C7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1D01" w14:textId="77777777" w:rsidR="00291600" w:rsidRDefault="00291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BAF5" w14:textId="7B393B49" w:rsidR="005C7940" w:rsidRDefault="00B551F3" w:rsidP="005C7940">
    <w:pPr>
      <w:pStyle w:val="Header"/>
      <w:tabs>
        <w:tab w:val="clear" w:pos="9026"/>
      </w:tabs>
    </w:pPr>
    <w:r>
      <w:rPr>
        <w:noProof/>
      </w:rPr>
      <mc:AlternateContent>
        <mc:Choice Requires="wps">
          <w:drawing>
            <wp:anchor distT="45720" distB="45720" distL="114300" distR="114300" simplePos="0" relativeHeight="251659264" behindDoc="0" locked="0" layoutInCell="1" allowOverlap="1" wp14:anchorId="57E659C5" wp14:editId="75CD7A09">
              <wp:simplePos x="0" y="0"/>
              <wp:positionH relativeFrom="column">
                <wp:posOffset>-504825</wp:posOffset>
              </wp:positionH>
              <wp:positionV relativeFrom="paragraph">
                <wp:posOffset>360045</wp:posOffset>
              </wp:positionV>
              <wp:extent cx="4486275" cy="1095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095375"/>
                      </a:xfrm>
                      <a:prstGeom prst="rect">
                        <a:avLst/>
                      </a:prstGeom>
                      <a:noFill/>
                      <a:ln w="9525">
                        <a:noFill/>
                        <a:miter lim="800000"/>
                        <a:headEnd/>
                        <a:tailEnd/>
                      </a:ln>
                    </wps:spPr>
                    <wps:txbx>
                      <w:txbxContent>
                        <w:p w14:paraId="4941A320" w14:textId="0C173484" w:rsidR="00DD306C" w:rsidRPr="006C097B" w:rsidRDefault="004079A4" w:rsidP="00DD306C">
                          <w:pPr>
                            <w:rPr>
                              <w:rFonts w:ascii="Arial" w:hAnsi="Arial" w:cs="Arial"/>
                              <w:b/>
                              <w:bCs/>
                              <w:color w:val="002060"/>
                              <w:sz w:val="40"/>
                              <w:szCs w:val="40"/>
                            </w:rPr>
                          </w:pPr>
                          <w:r>
                            <w:rPr>
                              <w:rFonts w:ascii="Arial" w:hAnsi="Arial" w:cs="Arial"/>
                              <w:b/>
                              <w:bCs/>
                              <w:color w:val="002060"/>
                              <w:sz w:val="40"/>
                              <w:szCs w:val="40"/>
                            </w:rPr>
                            <w:t>PLANNING GUIDE</w:t>
                          </w:r>
                        </w:p>
                        <w:p w14:paraId="761BD3EB" w14:textId="6D0C5E41" w:rsidR="00DD306C" w:rsidRPr="006C097B" w:rsidRDefault="00B551F3" w:rsidP="00DD306C">
                          <w:pPr>
                            <w:rPr>
                              <w:rFonts w:ascii="Arial" w:hAnsi="Arial" w:cs="Arial"/>
                              <w:b/>
                              <w:bCs/>
                              <w:color w:val="002060"/>
                              <w:sz w:val="40"/>
                              <w:szCs w:val="40"/>
                            </w:rPr>
                          </w:pPr>
                          <w:r>
                            <w:rPr>
                              <w:rFonts w:ascii="Arial" w:hAnsi="Arial" w:cs="Arial"/>
                              <w:b/>
                              <w:bCs/>
                              <w:color w:val="002060"/>
                              <w:sz w:val="40"/>
                              <w:szCs w:val="40"/>
                            </w:rPr>
                            <w:t>Undertaking Works near Council’s Street Trees and Park Trees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659C5" id="_x0000_t202" coordsize="21600,21600" o:spt="202" path="m,l,21600r21600,l21600,xe">
              <v:stroke joinstyle="miter"/>
              <v:path gradientshapeok="t" o:connecttype="rect"/>
            </v:shapetype>
            <v:shape id="Text Box 2" o:spid="_x0000_s1026" type="#_x0000_t202" style="position:absolute;margin-left:-39.75pt;margin-top:28.35pt;width:353.2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" filled="f" stroked="f">
              <v:textbox>
                <w:txbxContent>
                  <w:p w14:paraId="4941A320" w14:textId="0C173484" w:rsidR="00DD306C" w:rsidRPr="006C097B" w:rsidRDefault="004079A4" w:rsidP="00DD306C">
                    <w:pPr>
                      <w:rPr>
                        <w:rFonts w:ascii="Arial" w:hAnsi="Arial" w:cs="Arial"/>
                        <w:b/>
                        <w:bCs/>
                        <w:color w:val="002060"/>
                        <w:sz w:val="40"/>
                        <w:szCs w:val="40"/>
                      </w:rPr>
                    </w:pPr>
                    <w:r>
                      <w:rPr>
                        <w:rFonts w:ascii="Arial" w:hAnsi="Arial" w:cs="Arial"/>
                        <w:b/>
                        <w:bCs/>
                        <w:color w:val="002060"/>
                        <w:sz w:val="40"/>
                        <w:szCs w:val="40"/>
                      </w:rPr>
                      <w:t>PLANNING GUIDE</w:t>
                    </w:r>
                  </w:p>
                  <w:p w14:paraId="761BD3EB" w14:textId="6D0C5E41" w:rsidR="00DD306C" w:rsidRPr="006C097B" w:rsidRDefault="00B551F3" w:rsidP="00DD306C">
                    <w:pPr>
                      <w:rPr>
                        <w:rFonts w:ascii="Arial" w:hAnsi="Arial" w:cs="Arial"/>
                        <w:b/>
                        <w:bCs/>
                        <w:color w:val="002060"/>
                        <w:sz w:val="40"/>
                        <w:szCs w:val="40"/>
                      </w:rPr>
                    </w:pPr>
                    <w:r>
                      <w:rPr>
                        <w:rFonts w:ascii="Arial" w:hAnsi="Arial" w:cs="Arial"/>
                        <w:b/>
                        <w:bCs/>
                        <w:color w:val="002060"/>
                        <w:sz w:val="40"/>
                        <w:szCs w:val="40"/>
                      </w:rPr>
                      <w:t>Undertaking Works near Council’s Street Trees and Park Trees</w:t>
                    </w:r>
                  </w:p>
                </w:txbxContent>
              </v:textbox>
              <w10:wrap type="square"/>
            </v:shape>
          </w:pict>
        </mc:Fallback>
      </mc:AlternateContent>
    </w:r>
    <w:r w:rsidR="00456923">
      <w:rPr>
        <w:noProof/>
      </w:rPr>
      <w:drawing>
        <wp:anchor distT="0" distB="0" distL="114300" distR="114300" simplePos="0" relativeHeight="251657216" behindDoc="1" locked="0" layoutInCell="1" allowOverlap="1" wp14:anchorId="46C1A840" wp14:editId="7DD725C3">
          <wp:simplePos x="0" y="0"/>
          <wp:positionH relativeFrom="page">
            <wp:posOffset>114300</wp:posOffset>
          </wp:positionH>
          <wp:positionV relativeFrom="page">
            <wp:posOffset>20320</wp:posOffset>
          </wp:positionV>
          <wp:extent cx="7560000" cy="1962000"/>
          <wp:effectExtent l="0" t="0" r="0" b="635"/>
          <wp:wrapNone/>
          <wp:docPr id="7"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5C79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F7C5" w14:textId="77777777" w:rsidR="00291600" w:rsidRDefault="00291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F94"/>
    <w:multiLevelType w:val="hybridMultilevel"/>
    <w:tmpl w:val="70D0582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4FC5D60"/>
    <w:multiLevelType w:val="hybridMultilevel"/>
    <w:tmpl w:val="CA36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45AE1"/>
    <w:multiLevelType w:val="multilevel"/>
    <w:tmpl w:val="704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D143F"/>
    <w:multiLevelType w:val="hybridMultilevel"/>
    <w:tmpl w:val="C0400DC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1A125D18"/>
    <w:multiLevelType w:val="hybridMultilevel"/>
    <w:tmpl w:val="52AE2D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EE30F4A"/>
    <w:multiLevelType w:val="hybridMultilevel"/>
    <w:tmpl w:val="6060BF4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1F93082A"/>
    <w:multiLevelType w:val="hybridMultilevel"/>
    <w:tmpl w:val="B2BE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9614A"/>
    <w:multiLevelType w:val="hybridMultilevel"/>
    <w:tmpl w:val="3C8E5DD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254915D7"/>
    <w:multiLevelType w:val="hybridMultilevel"/>
    <w:tmpl w:val="F702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5669C"/>
    <w:multiLevelType w:val="hybridMultilevel"/>
    <w:tmpl w:val="673024D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28260162"/>
    <w:multiLevelType w:val="multilevel"/>
    <w:tmpl w:val="92C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05992"/>
    <w:multiLevelType w:val="hybridMultilevel"/>
    <w:tmpl w:val="D2F20B5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3EFC1420"/>
    <w:multiLevelType w:val="hybridMultilevel"/>
    <w:tmpl w:val="9D30CB9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3" w15:restartNumberingAfterBreak="0">
    <w:nsid w:val="4182651C"/>
    <w:multiLevelType w:val="hybridMultilevel"/>
    <w:tmpl w:val="F6F851E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44E011A4"/>
    <w:multiLevelType w:val="hybridMultilevel"/>
    <w:tmpl w:val="AAF89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077265"/>
    <w:multiLevelType w:val="hybridMultilevel"/>
    <w:tmpl w:val="A86A684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6" w15:restartNumberingAfterBreak="0">
    <w:nsid w:val="5779168B"/>
    <w:multiLevelType w:val="hybridMultilevel"/>
    <w:tmpl w:val="00005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9D5234"/>
    <w:multiLevelType w:val="hybridMultilevel"/>
    <w:tmpl w:val="A134BE3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FA59C1"/>
    <w:multiLevelType w:val="hybridMultilevel"/>
    <w:tmpl w:val="F3800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1701205">
    <w:abstractNumId w:val="14"/>
  </w:num>
  <w:num w:numId="2" w16cid:durableId="1655795970">
    <w:abstractNumId w:val="8"/>
  </w:num>
  <w:num w:numId="3" w16cid:durableId="368073769">
    <w:abstractNumId w:val="6"/>
  </w:num>
  <w:num w:numId="4" w16cid:durableId="1281692497">
    <w:abstractNumId w:val="17"/>
  </w:num>
  <w:num w:numId="5" w16cid:durableId="744256257">
    <w:abstractNumId w:val="4"/>
  </w:num>
  <w:num w:numId="6" w16cid:durableId="994064257">
    <w:abstractNumId w:val="16"/>
  </w:num>
  <w:num w:numId="7" w16cid:durableId="296953596">
    <w:abstractNumId w:val="18"/>
  </w:num>
  <w:num w:numId="8" w16cid:durableId="1581330518">
    <w:abstractNumId w:val="10"/>
  </w:num>
  <w:num w:numId="9" w16cid:durableId="282467217">
    <w:abstractNumId w:val="2"/>
  </w:num>
  <w:num w:numId="10" w16cid:durableId="858619881">
    <w:abstractNumId w:val="1"/>
  </w:num>
  <w:num w:numId="11" w16cid:durableId="1930190285">
    <w:abstractNumId w:val="13"/>
  </w:num>
  <w:num w:numId="12" w16cid:durableId="1751466575">
    <w:abstractNumId w:val="5"/>
  </w:num>
  <w:num w:numId="13" w16cid:durableId="563761334">
    <w:abstractNumId w:val="7"/>
  </w:num>
  <w:num w:numId="14" w16cid:durableId="1733845246">
    <w:abstractNumId w:val="12"/>
  </w:num>
  <w:num w:numId="15" w16cid:durableId="1014651570">
    <w:abstractNumId w:val="9"/>
  </w:num>
  <w:num w:numId="16" w16cid:durableId="489443611">
    <w:abstractNumId w:val="15"/>
  </w:num>
  <w:num w:numId="17" w16cid:durableId="1709918243">
    <w:abstractNumId w:val="11"/>
  </w:num>
  <w:num w:numId="18" w16cid:durableId="976109161">
    <w:abstractNumId w:val="0"/>
  </w:num>
  <w:num w:numId="19" w16cid:durableId="252594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40"/>
    <w:rsid w:val="00004F0D"/>
    <w:rsid w:val="00014AB9"/>
    <w:rsid w:val="00017C0D"/>
    <w:rsid w:val="000A1617"/>
    <w:rsid w:val="000A734A"/>
    <w:rsid w:val="000C2915"/>
    <w:rsid w:val="00163E41"/>
    <w:rsid w:val="0017435E"/>
    <w:rsid w:val="001A1722"/>
    <w:rsid w:val="001B19ED"/>
    <w:rsid w:val="001B344D"/>
    <w:rsid w:val="001B4A8E"/>
    <w:rsid w:val="001F2357"/>
    <w:rsid w:val="002006C0"/>
    <w:rsid w:val="00214CDC"/>
    <w:rsid w:val="0025604E"/>
    <w:rsid w:val="00261A99"/>
    <w:rsid w:val="00263B28"/>
    <w:rsid w:val="00291600"/>
    <w:rsid w:val="002925EE"/>
    <w:rsid w:val="002E476E"/>
    <w:rsid w:val="002F30F4"/>
    <w:rsid w:val="00327816"/>
    <w:rsid w:val="0036664E"/>
    <w:rsid w:val="00374E90"/>
    <w:rsid w:val="004079A4"/>
    <w:rsid w:val="004101D0"/>
    <w:rsid w:val="00431AC5"/>
    <w:rsid w:val="00456923"/>
    <w:rsid w:val="00456B74"/>
    <w:rsid w:val="004645A4"/>
    <w:rsid w:val="004A3C4F"/>
    <w:rsid w:val="004C37F6"/>
    <w:rsid w:val="00505DBE"/>
    <w:rsid w:val="00524A1D"/>
    <w:rsid w:val="005531B9"/>
    <w:rsid w:val="005643FA"/>
    <w:rsid w:val="005B2395"/>
    <w:rsid w:val="005C7940"/>
    <w:rsid w:val="005F13D2"/>
    <w:rsid w:val="006779A8"/>
    <w:rsid w:val="00687512"/>
    <w:rsid w:val="006A3099"/>
    <w:rsid w:val="006B3F8E"/>
    <w:rsid w:val="006C097B"/>
    <w:rsid w:val="006D480C"/>
    <w:rsid w:val="006D5900"/>
    <w:rsid w:val="007115E0"/>
    <w:rsid w:val="00752CD5"/>
    <w:rsid w:val="00785913"/>
    <w:rsid w:val="007A57CC"/>
    <w:rsid w:val="007B5D27"/>
    <w:rsid w:val="007C2B27"/>
    <w:rsid w:val="007E0842"/>
    <w:rsid w:val="007E16F9"/>
    <w:rsid w:val="007F78A1"/>
    <w:rsid w:val="0081340A"/>
    <w:rsid w:val="00875F1D"/>
    <w:rsid w:val="00884FAC"/>
    <w:rsid w:val="00891AC9"/>
    <w:rsid w:val="008A196E"/>
    <w:rsid w:val="008D4476"/>
    <w:rsid w:val="009011C7"/>
    <w:rsid w:val="00921CC6"/>
    <w:rsid w:val="0093670F"/>
    <w:rsid w:val="009404A2"/>
    <w:rsid w:val="009804E3"/>
    <w:rsid w:val="00982B6F"/>
    <w:rsid w:val="009A0AA5"/>
    <w:rsid w:val="009B287D"/>
    <w:rsid w:val="009B4289"/>
    <w:rsid w:val="009C0174"/>
    <w:rsid w:val="009C16F8"/>
    <w:rsid w:val="009D2067"/>
    <w:rsid w:val="009E507D"/>
    <w:rsid w:val="009F6431"/>
    <w:rsid w:val="009F773C"/>
    <w:rsid w:val="00A24155"/>
    <w:rsid w:val="00A4100E"/>
    <w:rsid w:val="00A90B33"/>
    <w:rsid w:val="00AB47A4"/>
    <w:rsid w:val="00AD0536"/>
    <w:rsid w:val="00B26306"/>
    <w:rsid w:val="00B40C45"/>
    <w:rsid w:val="00B551F3"/>
    <w:rsid w:val="00BE7B4B"/>
    <w:rsid w:val="00C165AC"/>
    <w:rsid w:val="00C17B80"/>
    <w:rsid w:val="00C43659"/>
    <w:rsid w:val="00CF0008"/>
    <w:rsid w:val="00CF5511"/>
    <w:rsid w:val="00D2737B"/>
    <w:rsid w:val="00D342FA"/>
    <w:rsid w:val="00DD306C"/>
    <w:rsid w:val="00DE6F8D"/>
    <w:rsid w:val="00E1583C"/>
    <w:rsid w:val="00E37F9E"/>
    <w:rsid w:val="00E805F1"/>
    <w:rsid w:val="00EC59C0"/>
    <w:rsid w:val="00F14902"/>
    <w:rsid w:val="00F5288B"/>
    <w:rsid w:val="00FD41C3"/>
    <w:rsid w:val="00FE312D"/>
    <w:rsid w:val="00FF1CF5"/>
    <w:rsid w:val="00FF3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97D8"/>
  <w15:chartTrackingRefBased/>
  <w15:docId w15:val="{B9E70D79-396C-435E-AFC0-78329E7E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1A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04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9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940"/>
  </w:style>
  <w:style w:type="paragraph" w:styleId="Footer">
    <w:name w:val="footer"/>
    <w:basedOn w:val="Normal"/>
    <w:link w:val="FooterChar"/>
    <w:uiPriority w:val="99"/>
    <w:unhideWhenUsed/>
    <w:rsid w:val="005C79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940"/>
  </w:style>
  <w:style w:type="table" w:styleId="TableGrid">
    <w:name w:val="Table Grid"/>
    <w:basedOn w:val="TableNormal"/>
    <w:uiPriority w:val="59"/>
    <w:rsid w:val="005C7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476"/>
    <w:rPr>
      <w:color w:val="0563C1" w:themeColor="hyperlink"/>
      <w:u w:val="single"/>
    </w:rPr>
  </w:style>
  <w:style w:type="character" w:styleId="UnresolvedMention">
    <w:name w:val="Unresolved Mention"/>
    <w:basedOn w:val="DefaultParagraphFont"/>
    <w:uiPriority w:val="99"/>
    <w:semiHidden/>
    <w:unhideWhenUsed/>
    <w:rsid w:val="008D4476"/>
    <w:rPr>
      <w:color w:val="605E5C"/>
      <w:shd w:val="clear" w:color="auto" w:fill="E1DFDD"/>
    </w:rPr>
  </w:style>
  <w:style w:type="character" w:customStyle="1" w:styleId="Heading2Char">
    <w:name w:val="Heading 2 Char"/>
    <w:basedOn w:val="DefaultParagraphFont"/>
    <w:link w:val="Heading2"/>
    <w:uiPriority w:val="9"/>
    <w:rsid w:val="00431A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404A2"/>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9404A2"/>
    <w:pPr>
      <w:spacing w:line="240" w:lineRule="auto"/>
    </w:pPr>
    <w:rPr>
      <w:sz w:val="20"/>
      <w:szCs w:val="20"/>
    </w:rPr>
  </w:style>
  <w:style w:type="character" w:customStyle="1" w:styleId="CommentTextChar">
    <w:name w:val="Comment Text Char"/>
    <w:basedOn w:val="DefaultParagraphFont"/>
    <w:link w:val="CommentText"/>
    <w:uiPriority w:val="99"/>
    <w:semiHidden/>
    <w:rsid w:val="009404A2"/>
    <w:rPr>
      <w:sz w:val="20"/>
      <w:szCs w:val="20"/>
    </w:rPr>
  </w:style>
  <w:style w:type="character" w:styleId="CommentReference">
    <w:name w:val="annotation reference"/>
    <w:semiHidden/>
    <w:unhideWhenUsed/>
    <w:rsid w:val="009404A2"/>
    <w:rPr>
      <w:sz w:val="16"/>
      <w:szCs w:val="16"/>
    </w:rPr>
  </w:style>
  <w:style w:type="paragraph" w:styleId="ListParagraph">
    <w:name w:val="List Paragraph"/>
    <w:basedOn w:val="Normal"/>
    <w:uiPriority w:val="34"/>
    <w:qFormat/>
    <w:rsid w:val="000A734A"/>
    <w:pPr>
      <w:ind w:left="720"/>
      <w:contextualSpacing/>
    </w:pPr>
  </w:style>
  <w:style w:type="table" w:styleId="LightShading-Accent1">
    <w:name w:val="Light Shading Accent 1"/>
    <w:basedOn w:val="TableNormal"/>
    <w:uiPriority w:val="60"/>
    <w:rsid w:val="00261A99"/>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eelongaustralia.com.au/residents/plan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AB8E6-EE56-49D8-8AE0-CDDFC434C13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Garrett</dc:creator>
  <cp:keywords/>
  <dc:description/>
  <cp:lastModifiedBy>Helen Rickards</cp:lastModifiedBy>
  <cp:revision>36</cp:revision>
  <dcterms:created xsi:type="dcterms:W3CDTF">2023-06-09T06:55:00Z</dcterms:created>
  <dcterms:modified xsi:type="dcterms:W3CDTF">2023-07-03T01:38:00Z</dcterms:modified>
</cp:coreProperties>
</file>