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8FA46" w14:textId="77777777" w:rsidR="000530AD" w:rsidRPr="00933DD6" w:rsidRDefault="00C42BD7" w:rsidP="000530AD">
      <w:pPr>
        <w:rPr>
          <w:rFonts w:ascii="Arial" w:eastAsia="Calibri" w:hAnsi="Arial" w:cs="Arial"/>
          <w:sz w:val="22"/>
          <w:szCs w:val="22"/>
          <w:lang w:val="en-AU"/>
        </w:rPr>
      </w:pPr>
      <w:r w:rsidRPr="00933DD6">
        <w:rPr>
          <w:rFonts w:cs="Arial"/>
          <w:noProof/>
        </w:rPr>
        <w:drawing>
          <wp:anchor distT="0" distB="0" distL="114300" distR="114300" simplePos="0" relativeHeight="251658240" behindDoc="1" locked="1" layoutInCell="1" allowOverlap="1" wp14:anchorId="2999054E" wp14:editId="6E6D4299">
            <wp:simplePos x="0" y="0"/>
            <wp:positionH relativeFrom="page">
              <wp:posOffset>0</wp:posOffset>
            </wp:positionH>
            <wp:positionV relativeFrom="page">
              <wp:posOffset>0</wp:posOffset>
            </wp:positionV>
            <wp:extent cx="7477200" cy="10450800"/>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77200" cy="10450800"/>
                    </a:xfrm>
                    <a:prstGeom prst="rect">
                      <a:avLst/>
                    </a:prstGeom>
                  </pic:spPr>
                </pic:pic>
              </a:graphicData>
            </a:graphic>
            <wp14:sizeRelH relativeFrom="margin">
              <wp14:pctWidth>0</wp14:pctWidth>
            </wp14:sizeRelH>
            <wp14:sizeRelV relativeFrom="margin">
              <wp14:pctHeight>0</wp14:pctHeight>
            </wp14:sizeRelV>
          </wp:anchor>
        </w:drawing>
      </w:r>
    </w:p>
    <w:p w14:paraId="6F7629CA" w14:textId="77777777" w:rsidR="000530AD" w:rsidRPr="00933DD6" w:rsidRDefault="000530AD" w:rsidP="000530AD">
      <w:pPr>
        <w:rPr>
          <w:rFonts w:ascii="Arial" w:eastAsia="Calibri" w:hAnsi="Arial" w:cs="Arial"/>
          <w:sz w:val="22"/>
          <w:szCs w:val="22"/>
          <w:lang w:val="en-AU"/>
        </w:rPr>
      </w:pPr>
    </w:p>
    <w:p w14:paraId="232E2CD6" w14:textId="77777777" w:rsidR="000530AD" w:rsidRPr="00933DD6" w:rsidRDefault="000530AD" w:rsidP="000530AD">
      <w:pPr>
        <w:rPr>
          <w:rFonts w:ascii="Arial" w:eastAsia="Calibri" w:hAnsi="Arial" w:cs="Arial"/>
          <w:sz w:val="22"/>
          <w:szCs w:val="22"/>
          <w:lang w:val="en-AU"/>
        </w:rPr>
      </w:pPr>
    </w:p>
    <w:p w14:paraId="3D7ACA5C" w14:textId="77777777" w:rsidR="000530AD" w:rsidRPr="00933DD6" w:rsidRDefault="000530AD" w:rsidP="000530AD">
      <w:pPr>
        <w:rPr>
          <w:rFonts w:ascii="Arial" w:eastAsia="Calibri" w:hAnsi="Arial" w:cs="Arial"/>
          <w:sz w:val="22"/>
          <w:szCs w:val="22"/>
          <w:lang w:val="en-AU"/>
        </w:rPr>
      </w:pPr>
    </w:p>
    <w:p w14:paraId="2AB2033D" w14:textId="77777777" w:rsidR="000530AD" w:rsidRPr="00933DD6" w:rsidRDefault="000530AD" w:rsidP="000530AD">
      <w:pPr>
        <w:rPr>
          <w:rFonts w:ascii="Arial" w:eastAsia="Calibri" w:hAnsi="Arial" w:cs="Arial"/>
          <w:sz w:val="22"/>
          <w:szCs w:val="22"/>
          <w:lang w:val="en-AU"/>
        </w:rPr>
      </w:pPr>
    </w:p>
    <w:p w14:paraId="0A331082" w14:textId="77777777" w:rsidR="000530AD" w:rsidRPr="00933DD6" w:rsidRDefault="000530AD" w:rsidP="000530AD">
      <w:pPr>
        <w:rPr>
          <w:rFonts w:ascii="Arial" w:eastAsia="Calibri" w:hAnsi="Arial" w:cs="Arial"/>
          <w:sz w:val="22"/>
          <w:szCs w:val="22"/>
          <w:lang w:val="en-AU"/>
        </w:rPr>
      </w:pPr>
    </w:p>
    <w:p w14:paraId="640CFA6E" w14:textId="77777777" w:rsidR="000530AD" w:rsidRPr="00933DD6" w:rsidRDefault="000530AD" w:rsidP="000530AD">
      <w:pPr>
        <w:rPr>
          <w:rFonts w:ascii="Arial" w:eastAsia="Calibri" w:hAnsi="Arial" w:cs="Arial"/>
          <w:sz w:val="22"/>
          <w:szCs w:val="22"/>
          <w:lang w:val="en-AU"/>
        </w:rPr>
      </w:pPr>
    </w:p>
    <w:p w14:paraId="60F0386F" w14:textId="77777777" w:rsidR="000530AD" w:rsidRPr="00933DD6" w:rsidRDefault="000530AD" w:rsidP="000530AD">
      <w:pPr>
        <w:rPr>
          <w:rFonts w:ascii="Arial" w:eastAsia="Calibri" w:hAnsi="Arial" w:cs="Arial"/>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9349"/>
      </w:tblGrid>
      <w:tr w:rsidR="00F94AD5" w14:paraId="0C696DC3" w14:textId="77777777" w:rsidTr="01B0587D">
        <w:trPr>
          <w:trHeight w:val="2028"/>
        </w:trPr>
        <w:tc>
          <w:tcPr>
            <w:tcW w:w="2547" w:type="dxa"/>
          </w:tcPr>
          <w:p w14:paraId="7AB1D86E" w14:textId="77777777" w:rsidR="000530AD" w:rsidRPr="00933DD6" w:rsidRDefault="000530AD" w:rsidP="00E37A11">
            <w:pPr>
              <w:rPr>
                <w:rFonts w:ascii="Arial" w:eastAsia="Calibri" w:hAnsi="Arial" w:cs="Arial"/>
                <w:color w:val="002060"/>
              </w:rPr>
            </w:pPr>
          </w:p>
        </w:tc>
        <w:tc>
          <w:tcPr>
            <w:tcW w:w="9349" w:type="dxa"/>
          </w:tcPr>
          <w:p w14:paraId="13C8F990" w14:textId="3614B0E1" w:rsidR="000530AD" w:rsidRPr="00933DD6" w:rsidRDefault="00FA3EE7" w:rsidP="00E37A11">
            <w:pPr>
              <w:spacing w:line="192" w:lineRule="auto"/>
              <w:rPr>
                <w:rFonts w:ascii="Arial" w:hAnsi="Arial" w:cs="Arial"/>
                <w:b/>
                <w:caps/>
                <w:color w:val="03488E"/>
                <w:kern w:val="28"/>
                <w:sz w:val="84"/>
                <w:szCs w:val="56"/>
                <w:lang w:eastAsia="en-AU"/>
              </w:rPr>
            </w:pPr>
            <w:r>
              <w:rPr>
                <w:rFonts w:ascii="Arial" w:eastAsiaTheme="majorEastAsia" w:hAnsi="Arial" w:cs="Arial"/>
                <w:b/>
                <w:caps/>
                <w:color w:val="03488E"/>
                <w:kern w:val="28"/>
                <w:sz w:val="84"/>
                <w:szCs w:val="56"/>
                <w:lang w:eastAsia="en-AU"/>
              </w:rPr>
              <w:t>MINUTES</w:t>
            </w:r>
            <w:r w:rsidR="008C4FD7" w:rsidRPr="6A11B2FF">
              <w:rPr>
                <w:rFonts w:ascii="Arial" w:eastAsiaTheme="majorEastAsia" w:hAnsi="Arial" w:cs="Arial"/>
                <w:b/>
                <w:caps/>
                <w:color w:val="03488E"/>
                <w:kern w:val="28"/>
                <w:sz w:val="84"/>
                <w:szCs w:val="56"/>
                <w:lang w:eastAsia="en-AU"/>
              </w:rPr>
              <w:t xml:space="preserve"> </w:t>
            </w:r>
          </w:p>
          <w:p w14:paraId="201AB7B2" w14:textId="77777777" w:rsidR="000530AD" w:rsidRPr="00933DD6" w:rsidRDefault="000530AD" w:rsidP="00E37A11">
            <w:pPr>
              <w:rPr>
                <w:rFonts w:ascii="Arial" w:eastAsia="Calibri" w:hAnsi="Arial" w:cs="Arial"/>
                <w:color w:val="03488E"/>
                <w:lang w:eastAsia="en-AU"/>
              </w:rPr>
            </w:pPr>
          </w:p>
          <w:p w14:paraId="3C05EBD9" w14:textId="77777777" w:rsidR="000530AD" w:rsidRPr="00933DD6" w:rsidRDefault="00C42BD7" w:rsidP="00E37A11">
            <w:pPr>
              <w:rPr>
                <w:rFonts w:ascii="Arial" w:eastAsia="Calibri" w:hAnsi="Arial" w:cs="Arial"/>
                <w:color w:val="03488E"/>
                <w:lang w:eastAsia="en-AU"/>
              </w:rPr>
            </w:pPr>
            <w:r w:rsidRPr="00933DD6">
              <w:rPr>
                <w:rFonts w:cs="Arial"/>
                <w:noProof/>
                <w:color w:val="03488E"/>
              </w:rPr>
              <mc:AlternateContent>
                <mc:Choice Requires="wps">
                  <w:drawing>
                    <wp:inline distT="0" distB="0" distL="0" distR="0" wp14:anchorId="70A0C970" wp14:editId="635CB037">
                      <wp:extent cx="360000" cy="0"/>
                      <wp:effectExtent l="0" t="19050" r="21590" b="19050"/>
                      <wp:docPr id="2"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52A6F09"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" strokecolor="#1f497d [3215]" strokeweight="3pt">
                      <w10:anchorlock/>
                    </v:line>
                  </w:pict>
                </mc:Fallback>
              </mc:AlternateContent>
            </w:r>
          </w:p>
          <w:p w14:paraId="4A35C8E9" w14:textId="77777777" w:rsidR="000530AD" w:rsidRPr="00933DD6" w:rsidRDefault="000530AD" w:rsidP="00E37A11">
            <w:pPr>
              <w:rPr>
                <w:rFonts w:ascii="Arial" w:eastAsia="Calibri" w:hAnsi="Arial" w:cs="Arial"/>
                <w:color w:val="03488E"/>
              </w:rPr>
            </w:pPr>
          </w:p>
        </w:tc>
      </w:tr>
      <w:tr w:rsidR="00F94AD5" w14:paraId="631022FB" w14:textId="77777777" w:rsidTr="01B0587D">
        <w:trPr>
          <w:trHeight w:val="1300"/>
        </w:trPr>
        <w:tc>
          <w:tcPr>
            <w:tcW w:w="2547" w:type="dxa"/>
          </w:tcPr>
          <w:p w14:paraId="43A48085" w14:textId="77777777" w:rsidR="000530AD" w:rsidRPr="00933DD6" w:rsidRDefault="000530AD" w:rsidP="00E37A11">
            <w:pPr>
              <w:rPr>
                <w:rFonts w:ascii="Arial" w:eastAsia="Calibri" w:hAnsi="Arial" w:cs="Arial"/>
                <w:color w:val="002060"/>
              </w:rPr>
            </w:pPr>
          </w:p>
        </w:tc>
        <w:tc>
          <w:tcPr>
            <w:tcW w:w="9349" w:type="dxa"/>
          </w:tcPr>
          <w:p w14:paraId="18E34E61" w14:textId="77777777" w:rsidR="00245ED1" w:rsidRPr="00245ED1" w:rsidRDefault="00245ED1" w:rsidP="00245ED1">
            <w:pPr>
              <w:rPr>
                <w:rFonts w:ascii="Arial" w:eastAsia="Calibri" w:hAnsi="Arial" w:cs="Arial"/>
                <w:b/>
                <w:bCs/>
                <w:color w:val="03488E"/>
                <w:sz w:val="48"/>
                <w:szCs w:val="48"/>
              </w:rPr>
            </w:pPr>
          </w:p>
          <w:p w14:paraId="63428D78" w14:textId="77777777" w:rsidR="00245ED1" w:rsidRDefault="00C42BD7" w:rsidP="00245ED1">
            <w:pPr>
              <w:rPr>
                <w:rFonts w:ascii="Arial" w:eastAsia="Calibri" w:hAnsi="Arial" w:cs="Arial"/>
                <w:b/>
                <w:bCs/>
                <w:color w:val="03488E"/>
                <w:sz w:val="48"/>
                <w:szCs w:val="48"/>
              </w:rPr>
            </w:pPr>
            <w:r>
              <w:rPr>
                <w:rFonts w:ascii="Arial" w:eastAsia="Calibri" w:hAnsi="Arial" w:cs="Arial"/>
                <w:b/>
                <w:bCs/>
                <w:color w:val="03488E"/>
                <w:sz w:val="48"/>
                <w:szCs w:val="48"/>
              </w:rPr>
              <w:t>PLANNING COMMITTEE</w:t>
            </w:r>
            <w:r w:rsidRPr="00245ED1">
              <w:rPr>
                <w:rFonts w:ascii="Arial" w:eastAsia="Calibri" w:hAnsi="Arial" w:cs="Arial"/>
                <w:b/>
                <w:bCs/>
                <w:color w:val="03488E"/>
                <w:sz w:val="48"/>
                <w:szCs w:val="48"/>
              </w:rPr>
              <w:t xml:space="preserve"> MEETING </w:t>
            </w:r>
          </w:p>
          <w:p w14:paraId="0B3A1135" w14:textId="24737D9C" w:rsidR="00585BAA" w:rsidRPr="00245ED1" w:rsidRDefault="00C42BD7" w:rsidP="00245ED1">
            <w:pPr>
              <w:rPr>
                <w:rFonts w:ascii="Arial" w:eastAsia="Calibri" w:hAnsi="Arial" w:cs="Arial"/>
                <w:b/>
                <w:bCs/>
                <w:color w:val="03488E"/>
                <w:sz w:val="48"/>
                <w:szCs w:val="48"/>
              </w:rPr>
            </w:pPr>
            <w:r>
              <w:rPr>
                <w:rFonts w:ascii="Arial" w:eastAsia="Calibri" w:hAnsi="Arial" w:cs="Arial"/>
                <w:b/>
                <w:bCs/>
                <w:color w:val="03488E"/>
                <w:sz w:val="48"/>
                <w:szCs w:val="48"/>
              </w:rPr>
              <w:t xml:space="preserve">No. </w:t>
            </w:r>
            <w:r w:rsidR="00202BF0">
              <w:rPr>
                <w:rFonts w:ascii="Arial" w:eastAsia="Calibri" w:hAnsi="Arial" w:cs="Arial"/>
                <w:b/>
                <w:bCs/>
                <w:color w:val="03488E"/>
                <w:sz w:val="48"/>
                <w:szCs w:val="48"/>
              </w:rPr>
              <w:t>228</w:t>
            </w:r>
          </w:p>
          <w:p w14:paraId="4DB2E536" w14:textId="77777777" w:rsidR="00BD42A1" w:rsidRPr="00933DD6" w:rsidRDefault="00BD42A1" w:rsidP="00E37A11">
            <w:pPr>
              <w:rPr>
                <w:rFonts w:ascii="Arial" w:eastAsia="Calibri" w:hAnsi="Arial" w:cs="Arial"/>
                <w:color w:val="03488E"/>
              </w:rPr>
            </w:pPr>
          </w:p>
        </w:tc>
      </w:tr>
      <w:tr w:rsidR="00F94AD5" w14:paraId="07EB9BAB" w14:textId="77777777" w:rsidTr="01B0587D">
        <w:trPr>
          <w:trHeight w:val="1948"/>
        </w:trPr>
        <w:tc>
          <w:tcPr>
            <w:tcW w:w="2547" w:type="dxa"/>
          </w:tcPr>
          <w:p w14:paraId="7D1AD344" w14:textId="77777777" w:rsidR="000530AD" w:rsidRPr="00933DD6" w:rsidRDefault="000530AD" w:rsidP="00E37A11">
            <w:pPr>
              <w:rPr>
                <w:rFonts w:ascii="Arial" w:eastAsia="Calibri" w:hAnsi="Arial" w:cs="Arial"/>
                <w:color w:val="002060"/>
              </w:rPr>
            </w:pPr>
          </w:p>
        </w:tc>
        <w:tc>
          <w:tcPr>
            <w:tcW w:w="9349" w:type="dxa"/>
          </w:tcPr>
          <w:p w14:paraId="0927E0FA" w14:textId="77777777" w:rsidR="5E9B2D8C" w:rsidRDefault="5E9B2D8C" w:rsidP="5E9B2D8C">
            <w:pPr>
              <w:rPr>
                <w:rFonts w:ascii="Arial" w:eastAsia="Calibri" w:hAnsi="Arial"/>
                <w:b/>
                <w:bCs/>
                <w:color w:val="03488E"/>
                <w:sz w:val="48"/>
                <w:szCs w:val="48"/>
              </w:rPr>
            </w:pPr>
          </w:p>
          <w:p w14:paraId="2DE366CD" w14:textId="7EC25789" w:rsidR="000530AD" w:rsidRPr="003B1954" w:rsidRDefault="00681310" w:rsidP="00E37A11">
            <w:pPr>
              <w:rPr>
                <w:rFonts w:ascii="Arial" w:eastAsia="Calibri" w:hAnsi="Arial"/>
              </w:rPr>
            </w:pPr>
            <w:r>
              <w:rPr>
                <w:rFonts w:ascii="Arial" w:eastAsia="Calibri" w:hAnsi="Arial"/>
                <w:b/>
                <w:bCs/>
                <w:color w:val="03488E"/>
                <w:sz w:val="48"/>
                <w:szCs w:val="48"/>
              </w:rPr>
              <w:t>Thursday 30 March</w:t>
            </w:r>
            <w:r w:rsidR="007733AB">
              <w:rPr>
                <w:rFonts w:ascii="Arial" w:eastAsia="Calibri" w:hAnsi="Arial"/>
                <w:b/>
                <w:bCs/>
                <w:color w:val="03488E"/>
                <w:sz w:val="48"/>
                <w:szCs w:val="48"/>
              </w:rPr>
              <w:t xml:space="preserve"> 2023</w:t>
            </w:r>
          </w:p>
        </w:tc>
      </w:tr>
      <w:tr w:rsidR="00F94AD5" w14:paraId="681F34A1" w14:textId="77777777" w:rsidTr="01B0587D">
        <w:trPr>
          <w:trHeight w:val="829"/>
        </w:trPr>
        <w:tc>
          <w:tcPr>
            <w:tcW w:w="2547" w:type="dxa"/>
          </w:tcPr>
          <w:p w14:paraId="74BFB6C0" w14:textId="77777777" w:rsidR="000530AD" w:rsidRPr="009C5FC3" w:rsidRDefault="000530AD" w:rsidP="00E37A11">
            <w:pPr>
              <w:rPr>
                <w:rFonts w:ascii="Arial" w:eastAsia="Calibri" w:hAnsi="Arial"/>
              </w:rPr>
            </w:pPr>
          </w:p>
        </w:tc>
        <w:tc>
          <w:tcPr>
            <w:tcW w:w="9349" w:type="dxa"/>
          </w:tcPr>
          <w:p w14:paraId="79D2D676" w14:textId="77777777" w:rsidR="005F6FA3" w:rsidRPr="00932B38" w:rsidRDefault="005F6FA3" w:rsidP="005F6FA3">
            <w:pPr>
              <w:rPr>
                <w:rFonts w:ascii="Arial" w:eastAsia="Calibri" w:hAnsi="Arial" w:cs="Arial"/>
              </w:rPr>
            </w:pPr>
          </w:p>
          <w:p w14:paraId="287A70AB" w14:textId="2921D066" w:rsidR="00245ED1" w:rsidRPr="00932B38" w:rsidRDefault="00C42BD7" w:rsidP="00245ED1">
            <w:pPr>
              <w:ind w:left="780" w:hanging="780"/>
              <w:textAlignment w:val="baseline"/>
              <w:rPr>
                <w:rFonts w:ascii="Arial" w:hAnsi="Arial" w:cs="Arial"/>
                <w:b/>
                <w:bCs/>
                <w:color w:val="000000"/>
                <w:lang w:eastAsia="en-AU"/>
              </w:rPr>
            </w:pPr>
            <w:r w:rsidRPr="00932B38">
              <w:rPr>
                <w:rFonts w:ascii="Arial" w:hAnsi="Arial" w:cs="Arial"/>
                <w:b/>
                <w:bCs/>
                <w:color w:val="000000"/>
                <w:lang w:val="en-GB" w:eastAsia="en-AU"/>
              </w:rPr>
              <w:t>City Hall</w:t>
            </w:r>
            <w:r w:rsidR="005355E5" w:rsidRPr="00932B38">
              <w:rPr>
                <w:rFonts w:ascii="Arial" w:hAnsi="Arial" w:cs="Arial"/>
                <w:b/>
                <w:bCs/>
                <w:color w:val="000000"/>
                <w:lang w:val="en-GB" w:eastAsia="en-AU"/>
              </w:rPr>
              <w:t>, 57 Little Malop Street, Geelong</w:t>
            </w:r>
            <w:r w:rsidRPr="00932B38">
              <w:rPr>
                <w:rFonts w:ascii="Arial" w:hAnsi="Arial" w:cs="Arial"/>
                <w:b/>
                <w:bCs/>
                <w:color w:val="000000"/>
                <w:lang w:eastAsia="en-AU"/>
              </w:rPr>
              <w:t> </w:t>
            </w:r>
          </w:p>
          <w:p w14:paraId="7C411713" w14:textId="77777777" w:rsidR="000530AD" w:rsidRPr="00932B38" w:rsidRDefault="000530AD" w:rsidP="00E37A11">
            <w:pPr>
              <w:rPr>
                <w:rFonts w:ascii="Arial" w:eastAsia="Calibri" w:hAnsi="Arial" w:cs="Arial"/>
              </w:rPr>
            </w:pPr>
          </w:p>
        </w:tc>
      </w:tr>
      <w:tr w:rsidR="00F94AD5" w14:paraId="79EA8915" w14:textId="77777777" w:rsidTr="01B0587D">
        <w:trPr>
          <w:trHeight w:val="705"/>
        </w:trPr>
        <w:tc>
          <w:tcPr>
            <w:tcW w:w="2547" w:type="dxa"/>
          </w:tcPr>
          <w:p w14:paraId="1032E0BA" w14:textId="77777777" w:rsidR="000530AD" w:rsidRPr="00933DD6" w:rsidRDefault="000530AD" w:rsidP="00E37A11">
            <w:pPr>
              <w:rPr>
                <w:rFonts w:ascii="Arial" w:eastAsia="Calibri" w:hAnsi="Arial" w:cs="Arial"/>
                <w:color w:val="002060"/>
              </w:rPr>
            </w:pPr>
          </w:p>
        </w:tc>
        <w:tc>
          <w:tcPr>
            <w:tcW w:w="9349" w:type="dxa"/>
          </w:tcPr>
          <w:p w14:paraId="0AE40A0D" w14:textId="05837722" w:rsidR="00245ED1" w:rsidRPr="00932B38" w:rsidRDefault="005355E5" w:rsidP="00245ED1">
            <w:pPr>
              <w:keepNext/>
              <w:spacing w:after="160"/>
              <w:ind w:left="794" w:hanging="794"/>
              <w:outlineLvl w:val="1"/>
              <w:rPr>
                <w:rFonts w:ascii="Arial" w:hAnsi="Arial" w:cs="Arial"/>
                <w:b/>
                <w:color w:val="03488E"/>
                <w:lang w:eastAsia="en-AU"/>
              </w:rPr>
            </w:pPr>
            <w:r w:rsidRPr="00932B38">
              <w:rPr>
                <w:rFonts w:ascii="Arial" w:hAnsi="Arial" w:cs="Arial"/>
                <w:b/>
                <w:bCs/>
                <w:color w:val="03488E"/>
                <w:lang w:eastAsia="en-AU"/>
              </w:rPr>
              <w:t xml:space="preserve">ALSO </w:t>
            </w:r>
            <w:r w:rsidR="00C42BD7" w:rsidRPr="00932B38">
              <w:rPr>
                <w:rFonts w:ascii="Arial" w:hAnsi="Arial" w:cs="Arial"/>
                <w:b/>
                <w:bCs/>
                <w:color w:val="03488E"/>
                <w:lang w:eastAsia="en-AU"/>
              </w:rPr>
              <w:t>LIVE STREAMED ON THE CITY’S WEBSITE:</w:t>
            </w:r>
            <w:r w:rsidR="00C42BD7" w:rsidRPr="00932B38">
              <w:rPr>
                <w:rFonts w:ascii="Arial" w:hAnsi="Arial" w:cs="Arial"/>
                <w:b/>
                <w:color w:val="03488E"/>
                <w:lang w:eastAsia="en-AU"/>
              </w:rPr>
              <w:t> </w:t>
            </w:r>
          </w:p>
          <w:p w14:paraId="69625D53" w14:textId="77777777" w:rsidR="00245ED1" w:rsidRPr="00932B38" w:rsidRDefault="00000000" w:rsidP="00245ED1">
            <w:pPr>
              <w:keepNext/>
              <w:spacing w:after="160"/>
              <w:ind w:left="794" w:hanging="794"/>
              <w:outlineLvl w:val="1"/>
              <w:rPr>
                <w:rFonts w:ascii="Arial" w:hAnsi="Arial" w:cs="Arial"/>
                <w:b/>
                <w:color w:val="03488E"/>
                <w:lang w:eastAsia="en-AU"/>
              </w:rPr>
            </w:pPr>
            <w:hyperlink r:id="rId9" w:tgtFrame="_blank" w:history="1">
              <w:r w:rsidR="00C42BD7" w:rsidRPr="00932B38">
                <w:rPr>
                  <w:rFonts w:ascii="Arial" w:hAnsi="Arial" w:cs="Arial"/>
                  <w:b/>
                  <w:bCs/>
                  <w:color w:val="0000FF"/>
                  <w:u w:val="single"/>
                  <w:lang w:eastAsia="en-AU"/>
                </w:rPr>
                <w:t>www.geelongaustralia.com.au/meetings</w:t>
              </w:r>
            </w:hyperlink>
            <w:r w:rsidR="00C42BD7" w:rsidRPr="00932B38">
              <w:rPr>
                <w:rFonts w:ascii="Arial" w:hAnsi="Arial" w:cs="Arial"/>
                <w:b/>
                <w:color w:val="03488E"/>
                <w:lang w:eastAsia="en-AU"/>
              </w:rPr>
              <w:t> </w:t>
            </w:r>
          </w:p>
          <w:p w14:paraId="7DA339BA" w14:textId="77777777" w:rsidR="000530AD" w:rsidRPr="00932B38" w:rsidRDefault="000530AD" w:rsidP="00E37A11">
            <w:pPr>
              <w:keepNext/>
              <w:ind w:left="794" w:hanging="794"/>
              <w:outlineLvl w:val="1"/>
              <w:rPr>
                <w:rFonts w:ascii="Arial" w:hAnsi="Arial" w:cs="Arial"/>
                <w:b/>
                <w:color w:val="03488E"/>
                <w:lang w:val="en-GB" w:eastAsia="en-AU"/>
              </w:rPr>
            </w:pPr>
          </w:p>
        </w:tc>
      </w:tr>
      <w:tr w:rsidR="00F94AD5" w14:paraId="67D73DF4" w14:textId="77777777" w:rsidTr="01B0587D">
        <w:tc>
          <w:tcPr>
            <w:tcW w:w="2547" w:type="dxa"/>
          </w:tcPr>
          <w:p w14:paraId="3599D5DA" w14:textId="77777777" w:rsidR="000530AD" w:rsidRPr="00933DD6" w:rsidRDefault="000530AD" w:rsidP="00E37A11">
            <w:pPr>
              <w:rPr>
                <w:rFonts w:ascii="Arial" w:eastAsia="Calibri" w:hAnsi="Arial" w:cs="Arial"/>
                <w:color w:val="002060"/>
              </w:rPr>
            </w:pPr>
          </w:p>
        </w:tc>
        <w:tc>
          <w:tcPr>
            <w:tcW w:w="9349" w:type="dxa"/>
          </w:tcPr>
          <w:p w14:paraId="69ADE356" w14:textId="77777777" w:rsidR="000530AD" w:rsidRPr="00932B38" w:rsidRDefault="00C42BD7" w:rsidP="00E37A11">
            <w:pPr>
              <w:autoSpaceDE w:val="0"/>
              <w:autoSpaceDN w:val="0"/>
              <w:adjustRightInd w:val="0"/>
              <w:rPr>
                <w:rFonts w:ascii="Arial" w:eastAsia="AvenirLTStd-Medium" w:hAnsi="Arial" w:cs="Arial"/>
                <w:b/>
                <w:color w:val="03488E"/>
              </w:rPr>
            </w:pPr>
            <w:r w:rsidRPr="00932B38">
              <w:rPr>
                <w:rFonts w:ascii="Arial" w:eastAsia="AvenirLTStd-Medium" w:hAnsi="Arial" w:cs="Arial"/>
                <w:b/>
                <w:color w:val="03488E"/>
              </w:rPr>
              <w:t>PANEL:</w:t>
            </w:r>
          </w:p>
          <w:p w14:paraId="4EF73D99" w14:textId="77777777" w:rsidR="000530AD" w:rsidRPr="00932B38" w:rsidRDefault="000530AD" w:rsidP="00E37A11">
            <w:pPr>
              <w:autoSpaceDE w:val="0"/>
              <w:autoSpaceDN w:val="0"/>
              <w:adjustRightInd w:val="0"/>
              <w:rPr>
                <w:rFonts w:ascii="Arial" w:eastAsia="AvenirLTStd-Medium" w:hAnsi="Arial" w:cs="Arial"/>
                <w:b/>
                <w:color w:val="03488E"/>
              </w:rPr>
            </w:pPr>
          </w:p>
          <w:p w14:paraId="4190B75D" w14:textId="6CAC3341" w:rsidR="000530AD" w:rsidRPr="00130021" w:rsidRDefault="00BB7592" w:rsidP="00681310">
            <w:pPr>
              <w:ind w:left="780" w:hanging="780"/>
              <w:textAlignment w:val="baseline"/>
              <w:rPr>
                <w:rFonts w:ascii="Arial" w:eastAsia="Calibri" w:hAnsi="Arial" w:cs="Arial"/>
                <w:b/>
                <w:bCs/>
                <w:color w:val="03488E"/>
                <w:sz w:val="17"/>
                <w:szCs w:val="17"/>
              </w:rPr>
            </w:pPr>
            <w:r w:rsidRPr="00130021">
              <w:rPr>
                <w:rFonts w:ascii="Arial" w:hAnsi="Arial" w:cs="Arial"/>
                <w:b/>
                <w:bCs/>
                <w:color w:val="000000"/>
                <w:lang w:val="en-GB" w:eastAsia="en-AU"/>
              </w:rPr>
              <w:t xml:space="preserve">Cr </w:t>
            </w:r>
            <w:r w:rsidR="00276560">
              <w:rPr>
                <w:rFonts w:ascii="Arial" w:hAnsi="Arial" w:cs="Arial"/>
                <w:b/>
                <w:bCs/>
                <w:color w:val="000000"/>
                <w:lang w:val="en-GB" w:eastAsia="en-AU"/>
              </w:rPr>
              <w:t>Mason</w:t>
            </w:r>
            <w:r w:rsidRPr="00130021">
              <w:rPr>
                <w:rFonts w:ascii="Arial" w:hAnsi="Arial" w:cs="Arial"/>
                <w:b/>
                <w:bCs/>
                <w:color w:val="000000"/>
                <w:lang w:val="en-GB" w:eastAsia="en-AU"/>
              </w:rPr>
              <w:t xml:space="preserve"> </w:t>
            </w:r>
            <w:r>
              <w:rPr>
                <w:rFonts w:ascii="Arial" w:hAnsi="Arial" w:cs="Arial"/>
                <w:b/>
                <w:bCs/>
                <w:color w:val="000000"/>
                <w:lang w:val="en-GB" w:eastAsia="en-AU"/>
              </w:rPr>
              <w:t xml:space="preserve">(Chair), </w:t>
            </w:r>
            <w:r w:rsidR="00681310" w:rsidRPr="00130021">
              <w:rPr>
                <w:rFonts w:ascii="Arial" w:hAnsi="Arial" w:cs="Arial"/>
                <w:b/>
                <w:bCs/>
                <w:color w:val="000000"/>
                <w:lang w:val="en-GB" w:eastAsia="en-AU"/>
              </w:rPr>
              <w:t>Cr Aitken,</w:t>
            </w:r>
            <w:r w:rsidR="00276560">
              <w:rPr>
                <w:rFonts w:ascii="Arial" w:hAnsi="Arial" w:cs="Arial"/>
                <w:b/>
                <w:bCs/>
                <w:color w:val="000000"/>
                <w:lang w:val="en-GB" w:eastAsia="en-AU"/>
              </w:rPr>
              <w:t xml:space="preserve"> Cr Cadwell, </w:t>
            </w:r>
            <w:r w:rsidR="00681310" w:rsidRPr="00130021">
              <w:rPr>
                <w:rFonts w:ascii="Arial" w:hAnsi="Arial" w:cs="Arial"/>
                <w:b/>
                <w:bCs/>
                <w:color w:val="000000"/>
                <w:lang w:val="en-GB" w:eastAsia="en-AU"/>
              </w:rPr>
              <w:t>Cr Murrihy, Cr Nelson, Cr Sullivan</w:t>
            </w:r>
          </w:p>
        </w:tc>
      </w:tr>
    </w:tbl>
    <w:p w14:paraId="4770AB4F" w14:textId="77777777" w:rsidR="000530AD" w:rsidRPr="00933DD6" w:rsidRDefault="000530AD" w:rsidP="000530AD">
      <w:pPr>
        <w:rPr>
          <w:rFonts w:ascii="Arial" w:eastAsia="Calibri" w:hAnsi="Arial" w:cs="Arial"/>
          <w:sz w:val="22"/>
          <w:szCs w:val="22"/>
          <w:lang w:val="en-AU"/>
        </w:rPr>
      </w:pPr>
    </w:p>
    <w:p w14:paraId="4868BE3B" w14:textId="77777777" w:rsidR="000530AD" w:rsidRPr="00933DD6" w:rsidRDefault="000530AD" w:rsidP="000530AD">
      <w:pPr>
        <w:rPr>
          <w:rFonts w:ascii="Arial" w:eastAsia="Calibri" w:hAnsi="Arial" w:cs="Arial"/>
          <w:sz w:val="22"/>
          <w:szCs w:val="22"/>
          <w:lang w:val="en-AU"/>
        </w:rPr>
      </w:pPr>
    </w:p>
    <w:p w14:paraId="7556B0AD" w14:textId="77777777" w:rsidR="000530AD" w:rsidRPr="00933DD6" w:rsidRDefault="000530AD" w:rsidP="000530AD">
      <w:pPr>
        <w:rPr>
          <w:rFonts w:ascii="Arial" w:eastAsia="Calibri" w:hAnsi="Arial" w:cs="Arial"/>
          <w:sz w:val="22"/>
          <w:szCs w:val="22"/>
          <w:lang w:val="en-AU"/>
        </w:rPr>
      </w:pPr>
    </w:p>
    <w:p w14:paraId="19C4D57C" w14:textId="77777777" w:rsidR="000530AD" w:rsidRPr="00D12A05" w:rsidRDefault="000530AD" w:rsidP="000530AD">
      <w:pPr>
        <w:rPr>
          <w:rFonts w:ascii="Arial" w:eastAsia="Calibri" w:hAnsi="Arial"/>
          <w:sz w:val="22"/>
          <w:szCs w:val="22"/>
          <w:lang w:val="en-AU"/>
        </w:rPr>
      </w:pPr>
    </w:p>
    <w:p w14:paraId="2F3EBA9C" w14:textId="77777777" w:rsidR="00225933" w:rsidRPr="000530AD" w:rsidRDefault="00225933" w:rsidP="000530AD">
      <w:pPr>
        <w:rPr>
          <w:rFonts w:ascii="Arial" w:eastAsia="Calibri" w:hAnsi="Arial"/>
          <w:sz w:val="22"/>
          <w:szCs w:val="22"/>
          <w:lang w:val="en-AU"/>
        </w:rPr>
      </w:pPr>
    </w:p>
    <w:p w14:paraId="1489ADDE" w14:textId="77777777" w:rsidR="00A77B3E" w:rsidRDefault="00A77B3E">
      <w:pPr>
        <w:sectPr w:rsidR="00A77B3E">
          <w:headerReference w:type="even" r:id="rId10"/>
          <w:headerReference w:type="default" r:id="rId11"/>
          <w:footerReference w:type="even" r:id="rId12"/>
          <w:footerReference w:type="default" r:id="rId13"/>
          <w:headerReference w:type="first" r:id="rId14"/>
          <w:footerReference w:type="first" r:id="rId15"/>
          <w:pgSz w:w="11906" w:h="16838"/>
          <w:pgMar w:top="0" w:right="0" w:bottom="0" w:left="0" w:header="720" w:footer="720" w:gutter="0"/>
          <w:cols w:space="720"/>
          <w:docGrid w:linePitch="360"/>
        </w:sectPr>
      </w:pPr>
    </w:p>
    <w:p w14:paraId="48E44A82" w14:textId="77777777" w:rsidR="00FA3EE7" w:rsidRPr="00EE65F4" w:rsidRDefault="00FA3EE7" w:rsidP="00FA3EE7">
      <w:pPr>
        <w:rPr>
          <w:rFonts w:ascii="Arial" w:eastAsia="Arial" w:hAnsi="Arial" w:cs="Arial"/>
          <w:b/>
          <w:color w:val="000000"/>
        </w:rPr>
      </w:pPr>
      <w:r w:rsidRPr="00EE65F4">
        <w:rPr>
          <w:rFonts w:ascii="Arial" w:eastAsia="Arial" w:hAnsi="Arial" w:cs="Arial"/>
          <w:b/>
          <w:color w:val="000000"/>
        </w:rPr>
        <w:lastRenderedPageBreak/>
        <w:t>PRESENT</w:t>
      </w:r>
    </w:p>
    <w:p w14:paraId="790B48AC" w14:textId="77777777" w:rsidR="00FA3EE7" w:rsidRPr="00EE65F4" w:rsidRDefault="00FA3EE7" w:rsidP="00FA3EE7">
      <w:pPr>
        <w:rPr>
          <w:rFonts w:ascii="Arial" w:eastAsia="Arial" w:hAnsi="Arial" w:cs="Arial"/>
          <w:b/>
          <w:color w:val="000000"/>
        </w:rPr>
      </w:pPr>
    </w:p>
    <w:p w14:paraId="19CF4C1C" w14:textId="77777777" w:rsidR="007A4EC1" w:rsidRDefault="00FA3EE7" w:rsidP="00FA3EE7">
      <w:pPr>
        <w:tabs>
          <w:tab w:val="left" w:pos="300"/>
        </w:tabs>
        <w:ind w:left="1440" w:hanging="1440"/>
        <w:rPr>
          <w:rFonts w:ascii="Arial" w:hAnsi="Arial" w:cs="Arial"/>
        </w:rPr>
      </w:pPr>
      <w:r w:rsidRPr="00EE65F4">
        <w:rPr>
          <w:rFonts w:ascii="Arial" w:eastAsia="Arial" w:hAnsi="Arial" w:cs="Arial"/>
          <w:b/>
          <w:bCs/>
          <w:color w:val="000000"/>
          <w:lang w:val="en-AU" w:eastAsia="en-AU"/>
        </w:rPr>
        <w:t>Presen</w:t>
      </w:r>
      <w:r w:rsidRPr="00EE65F4">
        <w:rPr>
          <w:rFonts w:ascii="Arial" w:eastAsia="Arial" w:hAnsi="Arial" w:cs="Arial"/>
          <w:color w:val="000000"/>
          <w:lang w:val="en-AU" w:eastAsia="en-AU"/>
        </w:rPr>
        <w:t xml:space="preserve">t: </w:t>
      </w:r>
      <w:r w:rsidRPr="00EE65F4">
        <w:rPr>
          <w:rFonts w:ascii="Arial" w:eastAsia="Arial" w:hAnsi="Arial" w:cs="Arial"/>
          <w:color w:val="000000"/>
          <w:lang w:val="en-AU" w:eastAsia="en-AU"/>
        </w:rPr>
        <w:tab/>
      </w:r>
      <w:r w:rsidRPr="00EE65F4">
        <w:rPr>
          <w:rFonts w:ascii="Arial" w:hAnsi="Arial" w:cs="Arial"/>
        </w:rPr>
        <w:t xml:space="preserve">Cr </w:t>
      </w:r>
      <w:r>
        <w:rPr>
          <w:rFonts w:ascii="Arial" w:hAnsi="Arial" w:cs="Arial"/>
        </w:rPr>
        <w:t xml:space="preserve">Mason </w:t>
      </w:r>
      <w:r w:rsidRPr="00EE65F4">
        <w:rPr>
          <w:rFonts w:ascii="Arial" w:hAnsi="Arial" w:cs="Arial"/>
        </w:rPr>
        <w:t xml:space="preserve">(Chair), Cr </w:t>
      </w:r>
      <w:r>
        <w:rPr>
          <w:rFonts w:ascii="Arial" w:hAnsi="Arial" w:cs="Arial"/>
        </w:rPr>
        <w:t>Aitken</w:t>
      </w:r>
      <w:r w:rsidRPr="00EE65F4">
        <w:rPr>
          <w:rFonts w:ascii="Arial" w:hAnsi="Arial" w:cs="Arial"/>
        </w:rPr>
        <w:t xml:space="preserve">, Cr </w:t>
      </w:r>
      <w:r>
        <w:rPr>
          <w:rFonts w:ascii="Arial" w:hAnsi="Arial" w:cs="Arial"/>
        </w:rPr>
        <w:t>Cadwell</w:t>
      </w:r>
      <w:r w:rsidRPr="00EE65F4">
        <w:rPr>
          <w:rFonts w:ascii="Arial" w:hAnsi="Arial" w:cs="Arial"/>
        </w:rPr>
        <w:t>, Cr Murrihy</w:t>
      </w:r>
      <w:r>
        <w:rPr>
          <w:color w:val="000000"/>
          <w:lang w:val="en-AU" w:eastAsia="en-AU"/>
        </w:rPr>
        <w:t xml:space="preserve">, </w:t>
      </w:r>
      <w:r w:rsidRPr="00EE65F4">
        <w:rPr>
          <w:rFonts w:ascii="Arial" w:hAnsi="Arial" w:cs="Arial"/>
        </w:rPr>
        <w:t xml:space="preserve">Cr Nelson, </w:t>
      </w:r>
    </w:p>
    <w:p w14:paraId="40EFDA75" w14:textId="795E5E59" w:rsidR="00FA3EE7" w:rsidRPr="00EE65F4" w:rsidRDefault="007A4EC1" w:rsidP="00FA3EE7">
      <w:pPr>
        <w:tabs>
          <w:tab w:val="left" w:pos="300"/>
        </w:tabs>
        <w:ind w:left="1440" w:hanging="1440"/>
        <w:rPr>
          <w:color w:val="000000"/>
          <w:lang w:val="en-AU" w:eastAsia="en-AU"/>
        </w:rPr>
      </w:pPr>
      <w:r>
        <w:rPr>
          <w:rFonts w:ascii="Arial" w:hAnsi="Arial" w:cs="Arial"/>
        </w:rPr>
        <w:tab/>
      </w:r>
      <w:r>
        <w:rPr>
          <w:rFonts w:ascii="Arial" w:hAnsi="Arial" w:cs="Arial"/>
        </w:rPr>
        <w:tab/>
      </w:r>
      <w:r w:rsidR="00FA3EE7" w:rsidRPr="00EE65F4">
        <w:rPr>
          <w:rFonts w:ascii="Arial" w:hAnsi="Arial" w:cs="Arial"/>
        </w:rPr>
        <w:t xml:space="preserve">Cr </w:t>
      </w:r>
      <w:r>
        <w:rPr>
          <w:rFonts w:ascii="Arial" w:hAnsi="Arial" w:cs="Arial"/>
        </w:rPr>
        <w:t>Sullivan</w:t>
      </w:r>
      <w:r w:rsidR="00FA3EE7" w:rsidRPr="00EE65F4">
        <w:rPr>
          <w:rFonts w:ascii="Arial" w:hAnsi="Arial" w:cs="Arial"/>
        </w:rPr>
        <w:t xml:space="preserve"> </w:t>
      </w:r>
    </w:p>
    <w:p w14:paraId="1165811D" w14:textId="77777777" w:rsidR="00406384" w:rsidRDefault="00406384" w:rsidP="00FA3EE7">
      <w:pPr>
        <w:ind w:left="1560" w:hanging="1560"/>
        <w:rPr>
          <w:rFonts w:ascii="Arial" w:eastAsia="Arial" w:hAnsi="Arial" w:cs="Arial"/>
          <w:b/>
          <w:bCs/>
          <w:color w:val="000000"/>
          <w:lang w:val="en-AU"/>
        </w:rPr>
      </w:pPr>
    </w:p>
    <w:p w14:paraId="4C9C8A9A" w14:textId="141F5751" w:rsidR="00FA3EE7" w:rsidRPr="00EE65F4" w:rsidRDefault="00406384" w:rsidP="00FA3EE7">
      <w:pPr>
        <w:ind w:left="1560" w:hanging="1560"/>
        <w:rPr>
          <w:rFonts w:ascii="Arial" w:eastAsia="Arial" w:hAnsi="Arial" w:cs="Arial"/>
          <w:b/>
          <w:bCs/>
          <w:color w:val="000000"/>
          <w:lang w:val="en-AU"/>
        </w:rPr>
      </w:pPr>
      <w:r>
        <w:rPr>
          <w:rFonts w:ascii="Arial" w:eastAsia="Arial" w:hAnsi="Arial" w:cs="Arial"/>
          <w:b/>
          <w:bCs/>
          <w:color w:val="000000"/>
          <w:lang w:val="en-AU"/>
        </w:rPr>
        <w:t>Council Officers</w:t>
      </w:r>
      <w:r w:rsidR="00FA3EE7" w:rsidRPr="00EE65F4">
        <w:rPr>
          <w:rFonts w:ascii="Arial" w:eastAsia="Arial" w:hAnsi="Arial" w:cs="Arial"/>
          <w:b/>
          <w:bCs/>
          <w:color w:val="000000"/>
          <w:lang w:val="en-AU"/>
        </w:rPr>
        <w:t xml:space="preserve"> </w:t>
      </w:r>
    </w:p>
    <w:p w14:paraId="2C7E1674" w14:textId="30756F9E" w:rsidR="00FA3EE7" w:rsidRPr="00EE65F4" w:rsidRDefault="00FA3EE7" w:rsidP="00FA3EE7">
      <w:pPr>
        <w:tabs>
          <w:tab w:val="left" w:pos="0"/>
        </w:tabs>
        <w:rPr>
          <w:rFonts w:ascii="Arial" w:hAnsi="Arial" w:cs="Arial"/>
        </w:rPr>
      </w:pPr>
      <w:r w:rsidRPr="00EE65F4">
        <w:rPr>
          <w:rFonts w:ascii="Arial" w:eastAsia="Arial" w:hAnsi="Arial" w:cs="Arial"/>
          <w:b/>
          <w:bCs/>
          <w:color w:val="000000"/>
          <w:lang w:val="en-AU"/>
        </w:rPr>
        <w:t xml:space="preserve">Present:  </w:t>
      </w:r>
      <w:r w:rsidRPr="00EE65F4">
        <w:rPr>
          <w:rFonts w:ascii="Arial" w:eastAsia="Arial" w:hAnsi="Arial" w:cs="Arial"/>
          <w:b/>
          <w:bCs/>
          <w:color w:val="000000"/>
          <w:lang w:val="en-AU"/>
        </w:rPr>
        <w:tab/>
      </w:r>
      <w:r w:rsidR="007A4EC1" w:rsidRPr="007A4EC1">
        <w:rPr>
          <w:rFonts w:ascii="Arial" w:eastAsia="Arial" w:hAnsi="Arial" w:cs="Arial"/>
          <w:color w:val="000000"/>
          <w:lang w:val="en-AU"/>
        </w:rPr>
        <w:t>Julian Pollard, Shane Pritchard</w:t>
      </w:r>
      <w:r w:rsidR="007A4EC1">
        <w:rPr>
          <w:rFonts w:ascii="Arial" w:eastAsia="Arial" w:hAnsi="Arial" w:cs="Arial"/>
          <w:b/>
          <w:bCs/>
          <w:color w:val="000000"/>
          <w:lang w:val="en-AU"/>
        </w:rPr>
        <w:t xml:space="preserve">, </w:t>
      </w:r>
      <w:r w:rsidR="007A4EC1" w:rsidRPr="00EE65F4">
        <w:rPr>
          <w:rFonts w:ascii="Arial" w:hAnsi="Arial" w:cs="Arial"/>
        </w:rPr>
        <w:t>John Rush</w:t>
      </w:r>
      <w:r w:rsidR="007A4EC1">
        <w:rPr>
          <w:rFonts w:ascii="Arial" w:hAnsi="Arial" w:cs="Arial"/>
        </w:rPr>
        <w:t>,</w:t>
      </w:r>
      <w:r w:rsidR="007A4EC1" w:rsidRPr="00EE65F4">
        <w:rPr>
          <w:rFonts w:ascii="Arial" w:hAnsi="Arial" w:cs="Arial"/>
        </w:rPr>
        <w:t xml:space="preserve"> </w:t>
      </w:r>
      <w:r w:rsidRPr="00EE65F4">
        <w:rPr>
          <w:rFonts w:ascii="Arial" w:hAnsi="Arial" w:cs="Arial"/>
        </w:rPr>
        <w:t>Joanne van Slageren</w:t>
      </w:r>
    </w:p>
    <w:p w14:paraId="7C30382E" w14:textId="77777777" w:rsidR="00FA3EE7" w:rsidRPr="00EE65F4" w:rsidRDefault="00FA3EE7" w:rsidP="00FA3EE7">
      <w:pPr>
        <w:tabs>
          <w:tab w:val="left" w:pos="0"/>
        </w:tabs>
        <w:rPr>
          <w:color w:val="000000"/>
          <w:lang w:val="en-AU"/>
        </w:rPr>
      </w:pPr>
      <w:r w:rsidRPr="00EE65F4">
        <w:rPr>
          <w:color w:val="000000"/>
          <w:lang w:val="en-AU"/>
        </w:rPr>
        <w:t xml:space="preserve"> </w:t>
      </w:r>
    </w:p>
    <w:p w14:paraId="60E826F5" w14:textId="73A3324C" w:rsidR="00FA3EE7" w:rsidRPr="00EE65F4" w:rsidRDefault="00FA3EE7" w:rsidP="00FA3EE7">
      <w:pPr>
        <w:ind w:left="1560" w:hanging="1560"/>
        <w:rPr>
          <w:rFonts w:ascii="Arial" w:eastAsia="Arial" w:hAnsi="Arial" w:cs="Arial"/>
          <w:color w:val="000000"/>
          <w:lang w:val="en-AU"/>
        </w:rPr>
      </w:pPr>
      <w:r w:rsidRPr="00EE65F4">
        <w:rPr>
          <w:rFonts w:ascii="Arial" w:eastAsia="Arial" w:hAnsi="Arial" w:cs="Arial"/>
          <w:b/>
          <w:bCs/>
          <w:color w:val="000000"/>
          <w:lang w:val="en-AU"/>
        </w:rPr>
        <w:t xml:space="preserve">Opening:      </w:t>
      </w:r>
      <w:r w:rsidRPr="00EE65F4">
        <w:rPr>
          <w:rFonts w:ascii="Arial" w:eastAsia="Arial" w:hAnsi="Arial" w:cs="Arial"/>
          <w:color w:val="000000"/>
          <w:lang w:val="en-AU"/>
        </w:rPr>
        <w:t>The Chair declared the meeting open at 5.</w:t>
      </w:r>
      <w:r w:rsidR="007A4EC1">
        <w:rPr>
          <w:rFonts w:ascii="Arial" w:eastAsia="Arial" w:hAnsi="Arial" w:cs="Arial"/>
          <w:color w:val="000000"/>
          <w:lang w:val="en-AU"/>
        </w:rPr>
        <w:t>3</w:t>
      </w:r>
      <w:r w:rsidRPr="00EE65F4">
        <w:rPr>
          <w:rFonts w:ascii="Arial" w:eastAsia="Arial" w:hAnsi="Arial" w:cs="Arial"/>
          <w:color w:val="000000"/>
          <w:lang w:val="en-AU"/>
        </w:rPr>
        <w:t>5pm</w:t>
      </w:r>
    </w:p>
    <w:p w14:paraId="452B74B9" w14:textId="77777777" w:rsidR="00FA3EE7" w:rsidRPr="00EE65F4" w:rsidRDefault="00FA3EE7" w:rsidP="00FA3EE7">
      <w:pPr>
        <w:rPr>
          <w:rFonts w:ascii="Arial" w:eastAsia="Calibri" w:hAnsi="Arial" w:cs="Arial"/>
          <w:lang w:val="en-AU"/>
        </w:rPr>
      </w:pPr>
    </w:p>
    <w:p w14:paraId="2F29B061" w14:textId="77777777" w:rsidR="00FA3EE7" w:rsidRPr="00EE65F4" w:rsidRDefault="00FA3EE7" w:rsidP="00FA3EE7">
      <w:pPr>
        <w:tabs>
          <w:tab w:val="left" w:pos="300"/>
        </w:tabs>
        <w:ind w:left="300" w:hanging="300"/>
        <w:rPr>
          <w:rFonts w:ascii="Arial" w:eastAsia="Arial" w:hAnsi="Arial" w:cs="Arial"/>
          <w:b/>
          <w:color w:val="000000"/>
        </w:rPr>
      </w:pPr>
      <w:bookmarkStart w:id="0" w:name="1.__Procedural_Matters"/>
      <w:r w:rsidRPr="00EE65F4">
        <w:rPr>
          <w:rFonts w:ascii="Arial" w:eastAsia="Arial" w:hAnsi="Arial" w:cs="Arial"/>
          <w:b/>
          <w:color w:val="000000"/>
        </w:rPr>
        <w:t>1. PROCEDURAL MATTERS</w:t>
      </w:r>
    </w:p>
    <w:bookmarkEnd w:id="0"/>
    <w:p w14:paraId="6D60448A" w14:textId="77777777" w:rsidR="00FA3EE7" w:rsidRPr="00EE65F4" w:rsidRDefault="00FA3EE7" w:rsidP="00FA3EE7">
      <w:pPr>
        <w:tabs>
          <w:tab w:val="left" w:pos="300"/>
        </w:tabs>
        <w:ind w:left="300" w:hanging="300"/>
        <w:rPr>
          <w:rFonts w:ascii="Arial" w:eastAsia="Arial" w:hAnsi="Arial" w:cs="Arial"/>
          <w:b/>
          <w:color w:val="000000"/>
        </w:rPr>
      </w:pPr>
    </w:p>
    <w:p w14:paraId="21325107" w14:textId="77777777" w:rsidR="00FA3EE7" w:rsidRPr="00EE65F4" w:rsidRDefault="00FA3EE7" w:rsidP="00FA3EE7">
      <w:pPr>
        <w:tabs>
          <w:tab w:val="left" w:pos="300"/>
        </w:tabs>
        <w:ind w:left="300" w:hanging="300"/>
        <w:rPr>
          <w:rFonts w:ascii="Arial" w:eastAsia="Arial" w:hAnsi="Arial" w:cs="Arial"/>
          <w:b/>
          <w:color w:val="000000"/>
        </w:rPr>
      </w:pPr>
      <w:bookmarkStart w:id="1" w:name="1.1.__Acknowledgement_of_Country"/>
      <w:r w:rsidRPr="00EE65F4">
        <w:rPr>
          <w:rFonts w:ascii="Arial" w:eastAsia="Arial" w:hAnsi="Arial" w:cs="Arial"/>
          <w:b/>
          <w:color w:val="000000"/>
        </w:rPr>
        <w:t>Acknowledgement Of Country</w:t>
      </w:r>
      <w:bookmarkEnd w:id="1"/>
    </w:p>
    <w:p w14:paraId="225B4CCA" w14:textId="77777777" w:rsidR="00FA3EE7" w:rsidRPr="00EE65F4" w:rsidRDefault="00FA3EE7" w:rsidP="00FA3EE7">
      <w:pPr>
        <w:keepNext/>
        <w:keepLines/>
        <w:spacing w:before="40"/>
        <w:outlineLvl w:val="3"/>
        <w:rPr>
          <w:rFonts w:ascii="Cambria" w:hAnsi="Cambria"/>
          <w:i/>
          <w:iCs/>
          <w:vanish/>
          <w:color w:val="365F91"/>
          <w:lang w:val="en-GB"/>
        </w:rPr>
      </w:pPr>
    </w:p>
    <w:p w14:paraId="239DB3A8" w14:textId="77777777" w:rsidR="00FA3EE7" w:rsidRPr="00EE65F4" w:rsidRDefault="00FA3EE7" w:rsidP="00FA3EE7">
      <w:pPr>
        <w:jc w:val="both"/>
        <w:rPr>
          <w:rFonts w:ascii="Arial" w:eastAsia="Calibri" w:hAnsi="Arial"/>
          <w:lang w:val="en-GB"/>
        </w:rPr>
      </w:pPr>
      <w:r w:rsidRPr="00EE65F4">
        <w:rPr>
          <w:rFonts w:ascii="Arial" w:eastAsia="Arial" w:hAnsi="Arial" w:cs="Arial"/>
          <w:color w:val="000000"/>
          <w:lang w:val="en-GB"/>
        </w:rPr>
        <w:t>The Committee acknowledges the Wadawurrung People as the Traditional Owners of the Land, Waterways and Skies. We pay our respects to their Elders, past and present. We Acknowledge all Aboriginal and Torres Strait Islander people who are part of our Greater Geelong community today.</w:t>
      </w:r>
    </w:p>
    <w:p w14:paraId="7401F870" w14:textId="77777777" w:rsidR="00FA3EE7" w:rsidRPr="00EE65F4" w:rsidRDefault="00FA3EE7" w:rsidP="00FA3EE7">
      <w:pPr>
        <w:tabs>
          <w:tab w:val="left" w:pos="300"/>
        </w:tabs>
        <w:ind w:left="300" w:hanging="300"/>
        <w:rPr>
          <w:rFonts w:ascii="Arial" w:eastAsia="Arial" w:hAnsi="Arial" w:cs="Arial"/>
          <w:b/>
          <w:color w:val="000000"/>
        </w:rPr>
      </w:pPr>
      <w:bookmarkStart w:id="2" w:name="1.3.__Introduce_the_Panel_members"/>
    </w:p>
    <w:p w14:paraId="0AA4DAAD" w14:textId="77777777" w:rsidR="00FA3EE7" w:rsidRPr="00EE65F4" w:rsidRDefault="00FA3EE7" w:rsidP="00FA3EE7">
      <w:pPr>
        <w:tabs>
          <w:tab w:val="left" w:pos="300"/>
        </w:tabs>
        <w:ind w:left="300" w:hanging="300"/>
        <w:rPr>
          <w:rFonts w:ascii="Arial" w:eastAsia="Arial" w:hAnsi="Arial" w:cs="Arial"/>
          <w:b/>
          <w:color w:val="000000"/>
        </w:rPr>
      </w:pPr>
      <w:r w:rsidRPr="00EE65F4">
        <w:rPr>
          <w:rFonts w:ascii="Arial" w:eastAsia="Arial" w:hAnsi="Arial" w:cs="Arial"/>
          <w:b/>
          <w:color w:val="000000"/>
        </w:rPr>
        <w:t>1.2.</w:t>
      </w:r>
      <w:r w:rsidRPr="00EE65F4">
        <w:rPr>
          <w:rFonts w:ascii="Arial" w:eastAsia="Arial" w:hAnsi="Arial" w:cs="Arial"/>
          <w:b/>
          <w:color w:val="000000"/>
        </w:rPr>
        <w:tab/>
        <w:t>Introduce The Panel Members</w:t>
      </w:r>
    </w:p>
    <w:bookmarkEnd w:id="2"/>
    <w:p w14:paraId="7165C73B" w14:textId="77777777" w:rsidR="00FA3EE7" w:rsidRPr="00EE65F4" w:rsidRDefault="00FA3EE7" w:rsidP="00FA3EE7">
      <w:pPr>
        <w:rPr>
          <w:rFonts w:ascii="Arial" w:eastAsia="Calibri" w:hAnsi="Arial" w:cs="Arial"/>
          <w:lang w:val="en-AU"/>
        </w:rPr>
      </w:pPr>
    </w:p>
    <w:p w14:paraId="68991EF6" w14:textId="77777777" w:rsidR="00FA3EE7" w:rsidRPr="00EE65F4" w:rsidRDefault="00FA3EE7" w:rsidP="00FA3EE7">
      <w:pPr>
        <w:tabs>
          <w:tab w:val="left" w:pos="300"/>
        </w:tabs>
        <w:ind w:left="300" w:hanging="300"/>
        <w:rPr>
          <w:rFonts w:ascii="Arial" w:eastAsia="Arial" w:hAnsi="Arial" w:cs="Arial"/>
          <w:b/>
          <w:color w:val="000000"/>
        </w:rPr>
      </w:pPr>
      <w:bookmarkStart w:id="3" w:name="1.4.__Apologies"/>
      <w:r w:rsidRPr="00EE65F4">
        <w:rPr>
          <w:rFonts w:ascii="Arial" w:eastAsia="Arial" w:hAnsi="Arial" w:cs="Arial"/>
          <w:b/>
          <w:color w:val="000000"/>
        </w:rPr>
        <w:t>1.3.</w:t>
      </w:r>
      <w:r w:rsidRPr="00EE65F4">
        <w:rPr>
          <w:rFonts w:ascii="Arial" w:eastAsia="Arial" w:hAnsi="Arial" w:cs="Arial"/>
          <w:b/>
          <w:color w:val="000000"/>
        </w:rPr>
        <w:tab/>
        <w:t>Apologies</w:t>
      </w:r>
      <w:bookmarkEnd w:id="3"/>
    </w:p>
    <w:p w14:paraId="5545BF5F" w14:textId="77777777" w:rsidR="00FA3EE7" w:rsidRPr="00EE65F4" w:rsidRDefault="00FA3EE7" w:rsidP="00FA3EE7">
      <w:pPr>
        <w:rPr>
          <w:rFonts w:ascii="Calibri" w:eastAsia="Calibri" w:hAnsi="Calibri" w:cs="Calibri"/>
          <w:vanish/>
          <w:color w:val="548DD4"/>
          <w:lang w:val="en-AU"/>
        </w:rPr>
      </w:pPr>
    </w:p>
    <w:p w14:paraId="6FCB90F3" w14:textId="3E7098E9" w:rsidR="00FA3EE7" w:rsidRPr="00EE65F4" w:rsidRDefault="007A4EC1" w:rsidP="00FA3EE7">
      <w:pPr>
        <w:tabs>
          <w:tab w:val="left" w:pos="300"/>
        </w:tabs>
        <w:ind w:left="300" w:hanging="300"/>
        <w:rPr>
          <w:rFonts w:ascii="Arial" w:hAnsi="Arial" w:cs="Arial"/>
        </w:rPr>
      </w:pPr>
      <w:r>
        <w:rPr>
          <w:rFonts w:ascii="Arial" w:hAnsi="Arial" w:cs="Arial"/>
        </w:rPr>
        <w:t>Cr Harwood, C</w:t>
      </w:r>
      <w:r w:rsidR="00FA3EE7" w:rsidRPr="00EE65F4">
        <w:rPr>
          <w:rFonts w:ascii="Arial" w:hAnsi="Arial" w:cs="Arial"/>
        </w:rPr>
        <w:t>r Kontelj, Cr Grzybek, Cr Asher</w:t>
      </w:r>
      <w:r>
        <w:rPr>
          <w:rFonts w:ascii="Arial" w:hAnsi="Arial" w:cs="Arial"/>
        </w:rPr>
        <w:t>, Cr Moloney</w:t>
      </w:r>
    </w:p>
    <w:p w14:paraId="6F84BAA0" w14:textId="77777777" w:rsidR="00FA3EE7" w:rsidRPr="00EE65F4" w:rsidRDefault="00FA3EE7" w:rsidP="00FA3EE7">
      <w:pPr>
        <w:rPr>
          <w:rFonts w:ascii="Calibri" w:eastAsia="Calibri" w:hAnsi="Calibri" w:cs="Calibri"/>
          <w:color w:val="548DD4"/>
          <w:lang w:val="en-AU"/>
        </w:rPr>
      </w:pPr>
    </w:p>
    <w:p w14:paraId="51F8922C" w14:textId="77777777" w:rsidR="00FA3EE7" w:rsidRPr="00EE65F4" w:rsidRDefault="00FA3EE7" w:rsidP="00FA3EE7">
      <w:pPr>
        <w:tabs>
          <w:tab w:val="left" w:pos="300"/>
        </w:tabs>
        <w:ind w:left="300" w:hanging="300"/>
        <w:rPr>
          <w:rFonts w:ascii="Arial" w:eastAsia="Arial" w:hAnsi="Arial" w:cs="Arial"/>
          <w:b/>
          <w:color w:val="000000"/>
        </w:rPr>
      </w:pPr>
      <w:bookmarkStart w:id="4" w:name="1.5.__Declarations_of_Conflicts_of_Inte"/>
      <w:r w:rsidRPr="00EE65F4">
        <w:rPr>
          <w:rFonts w:ascii="Arial" w:eastAsia="Arial" w:hAnsi="Arial" w:cs="Arial"/>
          <w:b/>
          <w:color w:val="000000"/>
        </w:rPr>
        <w:t>1.4.</w:t>
      </w:r>
      <w:r w:rsidRPr="00EE65F4">
        <w:rPr>
          <w:rFonts w:ascii="Arial" w:eastAsia="Arial" w:hAnsi="Arial" w:cs="Arial"/>
          <w:b/>
          <w:color w:val="000000"/>
        </w:rPr>
        <w:tab/>
        <w:t>Declarations Of Conflicts Of Interest</w:t>
      </w:r>
    </w:p>
    <w:p w14:paraId="480C7A2D" w14:textId="77777777" w:rsidR="00FA3EE7" w:rsidRPr="00EE65F4" w:rsidRDefault="00FA3EE7" w:rsidP="00FA3EE7">
      <w:pPr>
        <w:tabs>
          <w:tab w:val="left" w:pos="300"/>
        </w:tabs>
        <w:ind w:left="300" w:hanging="300"/>
        <w:rPr>
          <w:rFonts w:ascii="Arial" w:eastAsia="Arial" w:hAnsi="Arial" w:cs="Arial"/>
          <w:b/>
          <w:color w:val="000000"/>
        </w:rPr>
      </w:pPr>
    </w:p>
    <w:bookmarkEnd w:id="4"/>
    <w:p w14:paraId="21B7E22C" w14:textId="77777777" w:rsidR="00FA3EE7" w:rsidRPr="00EE65F4" w:rsidRDefault="00FA3EE7" w:rsidP="00FA3EE7">
      <w:pPr>
        <w:tabs>
          <w:tab w:val="left" w:pos="300"/>
        </w:tabs>
        <w:ind w:left="300" w:hanging="300"/>
        <w:rPr>
          <w:rFonts w:ascii="Arial" w:eastAsia="Arial" w:hAnsi="Arial" w:cs="Arial"/>
          <w:b/>
          <w:color w:val="000000"/>
        </w:rPr>
      </w:pPr>
      <w:r w:rsidRPr="00EE65F4">
        <w:rPr>
          <w:rFonts w:ascii="Arial" w:hAnsi="Arial" w:cs="Arial"/>
        </w:rPr>
        <w:t>Nil</w:t>
      </w:r>
    </w:p>
    <w:p w14:paraId="266C72F3" w14:textId="77777777" w:rsidR="00FA3EE7" w:rsidRPr="00EE65F4" w:rsidRDefault="00FA3EE7" w:rsidP="00FA3EE7">
      <w:pPr>
        <w:rPr>
          <w:rFonts w:ascii="Calibri" w:eastAsia="Calibri" w:hAnsi="Calibri" w:cs="Calibri"/>
          <w:vanish/>
          <w:color w:val="00B050"/>
          <w:lang w:val="en-AU"/>
        </w:rPr>
      </w:pPr>
    </w:p>
    <w:p w14:paraId="29829A43" w14:textId="77777777" w:rsidR="00FA3EE7" w:rsidRPr="00EE65F4" w:rsidRDefault="00FA3EE7" w:rsidP="00FA3EE7">
      <w:pPr>
        <w:tabs>
          <w:tab w:val="left" w:pos="300"/>
        </w:tabs>
        <w:ind w:left="300" w:hanging="300"/>
        <w:rPr>
          <w:rFonts w:ascii="Arial" w:eastAsia="Arial" w:hAnsi="Arial" w:cs="Arial"/>
          <w:b/>
          <w:color w:val="000000"/>
        </w:rPr>
      </w:pPr>
      <w:bookmarkStart w:id="5" w:name="1.6.__Confirmation_of_Minutes"/>
      <w:r w:rsidRPr="00EE65F4">
        <w:rPr>
          <w:rFonts w:ascii="Arial" w:eastAsia="Arial" w:hAnsi="Arial" w:cs="Arial"/>
          <w:b/>
          <w:color w:val="000000"/>
        </w:rPr>
        <w:t>1.5.</w:t>
      </w:r>
      <w:r w:rsidRPr="00EE65F4">
        <w:rPr>
          <w:rFonts w:ascii="Arial" w:eastAsia="Arial" w:hAnsi="Arial" w:cs="Arial"/>
          <w:b/>
          <w:color w:val="000000"/>
        </w:rPr>
        <w:tab/>
        <w:t>Confirmation Of Minutes</w:t>
      </w:r>
    </w:p>
    <w:bookmarkEnd w:id="5"/>
    <w:p w14:paraId="1264C8D8" w14:textId="77777777" w:rsidR="00FA3EE7" w:rsidRPr="007A4EC1" w:rsidRDefault="00FA3EE7" w:rsidP="00FA3EE7">
      <w:pPr>
        <w:rPr>
          <w:rFonts w:ascii="Arial" w:eastAsia="Arial" w:hAnsi="Arial" w:cs="Arial"/>
          <w:color w:val="000000"/>
          <w:lang w:val="en-AU"/>
        </w:rPr>
      </w:pPr>
    </w:p>
    <w:p w14:paraId="6DE3DB27" w14:textId="2B3E1CCB" w:rsidR="007A4EC1" w:rsidRPr="007A4EC1" w:rsidRDefault="007A4EC1" w:rsidP="007A4EC1">
      <w:pPr>
        <w:rPr>
          <w:rFonts w:ascii="Arial" w:eastAsia="Arial" w:hAnsi="Arial" w:cs="Arial"/>
          <w:color w:val="000000" w:themeColor="text1"/>
          <w:lang w:val="en-AU"/>
        </w:rPr>
      </w:pPr>
      <w:r w:rsidRPr="007A4EC1">
        <w:rPr>
          <w:rFonts w:ascii="Arial" w:eastAsia="Arial" w:hAnsi="Arial" w:cs="Arial"/>
          <w:color w:val="000000"/>
          <w:lang w:val="en-AU"/>
        </w:rPr>
        <w:t xml:space="preserve">That the Minutes of the Planning Committee Meeting held on </w:t>
      </w:r>
      <w:r>
        <w:rPr>
          <w:rFonts w:ascii="Arial" w:eastAsia="Arial" w:hAnsi="Arial" w:cs="Arial"/>
          <w:color w:val="000000"/>
          <w:lang w:val="en-AU"/>
        </w:rPr>
        <w:t>24</w:t>
      </w:r>
      <w:r w:rsidRPr="007A4EC1">
        <w:rPr>
          <w:rFonts w:ascii="Arial" w:eastAsia="Arial" w:hAnsi="Arial" w:cs="Arial"/>
          <w:color w:val="000000" w:themeColor="text1"/>
          <w:lang w:val="en-AU"/>
        </w:rPr>
        <w:t xml:space="preserve"> November 2022</w:t>
      </w:r>
    </w:p>
    <w:p w14:paraId="595B5ADB" w14:textId="77777777" w:rsidR="007A4EC1" w:rsidRPr="007A4EC1" w:rsidRDefault="007A4EC1" w:rsidP="007A4EC1">
      <w:pPr>
        <w:rPr>
          <w:rFonts w:ascii="Arial" w:eastAsia="Arial" w:hAnsi="Arial" w:cs="Arial"/>
          <w:color w:val="000000"/>
          <w:lang w:val="en-AU"/>
        </w:rPr>
      </w:pPr>
      <w:r w:rsidRPr="007A4EC1">
        <w:rPr>
          <w:rFonts w:ascii="Arial" w:eastAsia="Arial" w:hAnsi="Arial" w:cs="Arial"/>
          <w:color w:val="000000"/>
          <w:lang w:val="en-AU"/>
        </w:rPr>
        <w:t>be confirmed.</w:t>
      </w:r>
    </w:p>
    <w:p w14:paraId="20B96EC9" w14:textId="77777777" w:rsidR="007A4EC1" w:rsidRPr="007A4EC1" w:rsidRDefault="007A4EC1" w:rsidP="007A4EC1">
      <w:pPr>
        <w:rPr>
          <w:rFonts w:ascii="Arial" w:eastAsia="Arial" w:hAnsi="Arial" w:cs="Arial"/>
          <w:color w:val="000000"/>
          <w:lang w:val="en-AU"/>
        </w:rPr>
      </w:pPr>
    </w:p>
    <w:p w14:paraId="04DBC5BA" w14:textId="744BD5E2" w:rsidR="007A4EC1" w:rsidRPr="007A4EC1" w:rsidRDefault="007A4EC1" w:rsidP="007A4EC1">
      <w:pPr>
        <w:rPr>
          <w:rFonts w:ascii="Arial" w:eastAsia="Arial" w:hAnsi="Arial" w:cs="Arial"/>
          <w:b/>
          <w:bCs/>
          <w:color w:val="000000"/>
          <w:lang w:val="en-AU"/>
        </w:rPr>
      </w:pPr>
      <w:r w:rsidRPr="007A4EC1">
        <w:rPr>
          <w:rFonts w:ascii="Arial" w:eastAsia="Arial" w:hAnsi="Arial" w:cs="Arial"/>
          <w:b/>
          <w:bCs/>
          <w:color w:val="000000"/>
          <w:lang w:val="en-AU"/>
        </w:rPr>
        <w:t xml:space="preserve">Moved: Cr </w:t>
      </w:r>
      <w:r>
        <w:rPr>
          <w:rFonts w:ascii="Arial" w:eastAsia="Arial" w:hAnsi="Arial" w:cs="Arial"/>
          <w:b/>
          <w:bCs/>
          <w:color w:val="000000"/>
          <w:lang w:val="en-AU"/>
        </w:rPr>
        <w:t>Nelson</w:t>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t xml:space="preserve">Seconded: Cr </w:t>
      </w:r>
      <w:r>
        <w:rPr>
          <w:rFonts w:ascii="Arial" w:eastAsia="Arial" w:hAnsi="Arial" w:cs="Arial"/>
          <w:b/>
          <w:bCs/>
          <w:color w:val="000000"/>
          <w:lang w:val="en-AU"/>
        </w:rPr>
        <w:t>Sullivan</w:t>
      </w:r>
    </w:p>
    <w:p w14:paraId="7E3D2697" w14:textId="77777777" w:rsidR="007A4EC1" w:rsidRPr="007A4EC1" w:rsidRDefault="007A4EC1" w:rsidP="007A4EC1">
      <w:pPr>
        <w:rPr>
          <w:rFonts w:ascii="Arial" w:eastAsia="Arial" w:hAnsi="Arial" w:cs="Arial"/>
          <w:color w:val="000000"/>
          <w:lang w:val="en-AU"/>
        </w:rPr>
      </w:pPr>
      <w:r w:rsidRPr="007A4EC1">
        <w:rPr>
          <w:rFonts w:ascii="Arial" w:eastAsia="Arial" w:hAnsi="Arial" w:cs="Arial"/>
          <w:color w:val="000000"/>
          <w:lang w:val="en-AU"/>
        </w:rPr>
        <w:tab/>
      </w:r>
      <w:r w:rsidRPr="007A4EC1">
        <w:rPr>
          <w:rFonts w:ascii="Arial" w:eastAsia="Arial" w:hAnsi="Arial" w:cs="Arial"/>
          <w:color w:val="000000"/>
          <w:lang w:val="en-AU"/>
        </w:rPr>
        <w:tab/>
      </w:r>
      <w:r w:rsidRPr="007A4EC1">
        <w:rPr>
          <w:rFonts w:ascii="Arial" w:eastAsia="Arial" w:hAnsi="Arial" w:cs="Arial"/>
          <w:color w:val="000000"/>
          <w:lang w:val="en-AU"/>
        </w:rPr>
        <w:tab/>
      </w:r>
    </w:p>
    <w:p w14:paraId="0AFE6DA3" w14:textId="77777777" w:rsidR="007A4EC1" w:rsidRPr="007A4EC1" w:rsidRDefault="007A4EC1" w:rsidP="007A4EC1">
      <w:pPr>
        <w:rPr>
          <w:rFonts w:ascii="Arial" w:eastAsia="Arial" w:hAnsi="Arial" w:cs="Arial"/>
          <w:b/>
          <w:bCs/>
          <w:color w:val="000000"/>
          <w:lang w:val="en-AU"/>
        </w:rPr>
      </w:pP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p>
    <w:p w14:paraId="5DC0C694" w14:textId="3E11E9E7" w:rsidR="007A4EC1" w:rsidRDefault="007A4EC1" w:rsidP="007A4EC1">
      <w:pPr>
        <w:jc w:val="right"/>
        <w:rPr>
          <w:rFonts w:ascii="Arial" w:eastAsia="Arial" w:hAnsi="Arial" w:cs="Arial"/>
          <w:b/>
          <w:bCs/>
          <w:color w:val="000000"/>
          <w:lang w:val="en-AU"/>
        </w:rPr>
      </w:pPr>
      <w:r w:rsidRPr="007A4EC1">
        <w:rPr>
          <w:rFonts w:ascii="Arial" w:eastAsia="Arial" w:hAnsi="Arial" w:cs="Arial"/>
          <w:b/>
          <w:bCs/>
          <w:color w:val="000000"/>
          <w:lang w:val="en-AU"/>
        </w:rPr>
        <w:t>CARRIED</w:t>
      </w:r>
    </w:p>
    <w:p w14:paraId="315472DA" w14:textId="77777777" w:rsidR="007A4EC1" w:rsidRDefault="007A4EC1" w:rsidP="007A4EC1">
      <w:pPr>
        <w:rPr>
          <w:rFonts w:ascii="Arial" w:eastAsia="Arial" w:hAnsi="Arial" w:cs="Arial"/>
          <w:color w:val="000000"/>
          <w:lang w:val="en-AU"/>
        </w:rPr>
      </w:pPr>
    </w:p>
    <w:p w14:paraId="51EADE60" w14:textId="16F8E916" w:rsidR="007A4EC1" w:rsidRPr="007A4EC1" w:rsidRDefault="007A4EC1" w:rsidP="007A4EC1">
      <w:pPr>
        <w:rPr>
          <w:rFonts w:ascii="Arial" w:eastAsia="Arial" w:hAnsi="Arial" w:cs="Arial"/>
          <w:color w:val="000000" w:themeColor="text1"/>
          <w:lang w:val="en-AU"/>
        </w:rPr>
      </w:pPr>
      <w:r w:rsidRPr="007A4EC1">
        <w:rPr>
          <w:rFonts w:ascii="Arial" w:eastAsia="Arial" w:hAnsi="Arial" w:cs="Arial"/>
          <w:color w:val="000000"/>
          <w:lang w:val="en-AU"/>
        </w:rPr>
        <w:t xml:space="preserve">That the Minutes of the Planning Committee Meeting held on </w:t>
      </w:r>
      <w:r>
        <w:rPr>
          <w:rFonts w:ascii="Arial" w:eastAsia="Arial" w:hAnsi="Arial" w:cs="Arial"/>
          <w:color w:val="000000"/>
          <w:lang w:val="en-AU"/>
        </w:rPr>
        <w:t>23 March 2023</w:t>
      </w:r>
    </w:p>
    <w:p w14:paraId="3A61DB39" w14:textId="77777777" w:rsidR="007A4EC1" w:rsidRPr="007A4EC1" w:rsidRDefault="007A4EC1" w:rsidP="007A4EC1">
      <w:pPr>
        <w:rPr>
          <w:rFonts w:ascii="Arial" w:eastAsia="Arial" w:hAnsi="Arial" w:cs="Arial"/>
          <w:color w:val="000000"/>
          <w:lang w:val="en-AU"/>
        </w:rPr>
      </w:pPr>
      <w:r w:rsidRPr="007A4EC1">
        <w:rPr>
          <w:rFonts w:ascii="Arial" w:eastAsia="Arial" w:hAnsi="Arial" w:cs="Arial"/>
          <w:color w:val="000000"/>
          <w:lang w:val="en-AU"/>
        </w:rPr>
        <w:t>be confirmed.</w:t>
      </w:r>
    </w:p>
    <w:p w14:paraId="5723E515" w14:textId="77777777" w:rsidR="007A4EC1" w:rsidRPr="007A4EC1" w:rsidRDefault="007A4EC1" w:rsidP="007A4EC1">
      <w:pPr>
        <w:rPr>
          <w:rFonts w:ascii="Arial" w:eastAsia="Arial" w:hAnsi="Arial" w:cs="Arial"/>
          <w:color w:val="000000"/>
          <w:lang w:val="en-AU"/>
        </w:rPr>
      </w:pPr>
    </w:p>
    <w:p w14:paraId="17184C7E" w14:textId="27C1487E" w:rsidR="007A4EC1" w:rsidRPr="007A4EC1" w:rsidRDefault="007A4EC1" w:rsidP="007A4EC1">
      <w:pPr>
        <w:rPr>
          <w:rFonts w:ascii="Arial" w:eastAsia="Arial" w:hAnsi="Arial" w:cs="Arial"/>
          <w:b/>
          <w:bCs/>
          <w:color w:val="000000"/>
          <w:lang w:val="en-AU"/>
        </w:rPr>
      </w:pPr>
      <w:r w:rsidRPr="007A4EC1">
        <w:rPr>
          <w:rFonts w:ascii="Arial" w:eastAsia="Arial" w:hAnsi="Arial" w:cs="Arial"/>
          <w:b/>
          <w:bCs/>
          <w:color w:val="000000"/>
          <w:lang w:val="en-AU"/>
        </w:rPr>
        <w:t xml:space="preserve">Moved: </w:t>
      </w:r>
      <w:r>
        <w:rPr>
          <w:rFonts w:ascii="Arial" w:eastAsia="Arial" w:hAnsi="Arial" w:cs="Arial"/>
          <w:b/>
          <w:bCs/>
          <w:color w:val="000000"/>
          <w:lang w:val="en-AU"/>
        </w:rPr>
        <w:t>Cr Murrihy</w:t>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t xml:space="preserve">Seconded: Cr </w:t>
      </w:r>
      <w:r>
        <w:rPr>
          <w:rFonts w:ascii="Arial" w:eastAsia="Arial" w:hAnsi="Arial" w:cs="Arial"/>
          <w:b/>
          <w:bCs/>
          <w:color w:val="000000"/>
          <w:lang w:val="en-AU"/>
        </w:rPr>
        <w:t>Nelson</w:t>
      </w:r>
    </w:p>
    <w:p w14:paraId="1A3B4CE6" w14:textId="77777777" w:rsidR="007A4EC1" w:rsidRPr="007A4EC1" w:rsidRDefault="007A4EC1" w:rsidP="007A4EC1">
      <w:pPr>
        <w:rPr>
          <w:rFonts w:ascii="Arial" w:eastAsia="Arial" w:hAnsi="Arial" w:cs="Arial"/>
          <w:color w:val="000000"/>
          <w:lang w:val="en-AU"/>
        </w:rPr>
      </w:pPr>
      <w:r w:rsidRPr="007A4EC1">
        <w:rPr>
          <w:rFonts w:ascii="Arial" w:eastAsia="Arial" w:hAnsi="Arial" w:cs="Arial"/>
          <w:color w:val="000000"/>
          <w:lang w:val="en-AU"/>
        </w:rPr>
        <w:tab/>
      </w:r>
      <w:r w:rsidRPr="007A4EC1">
        <w:rPr>
          <w:rFonts w:ascii="Arial" w:eastAsia="Arial" w:hAnsi="Arial" w:cs="Arial"/>
          <w:color w:val="000000"/>
          <w:lang w:val="en-AU"/>
        </w:rPr>
        <w:tab/>
      </w:r>
      <w:r w:rsidRPr="007A4EC1">
        <w:rPr>
          <w:rFonts w:ascii="Arial" w:eastAsia="Arial" w:hAnsi="Arial" w:cs="Arial"/>
          <w:color w:val="000000"/>
          <w:lang w:val="en-AU"/>
        </w:rPr>
        <w:tab/>
      </w:r>
    </w:p>
    <w:p w14:paraId="7001E633" w14:textId="77777777" w:rsidR="007A4EC1" w:rsidRPr="007A4EC1" w:rsidRDefault="007A4EC1" w:rsidP="007A4EC1">
      <w:pPr>
        <w:rPr>
          <w:rFonts w:ascii="Arial" w:eastAsia="Arial" w:hAnsi="Arial" w:cs="Arial"/>
          <w:b/>
          <w:bCs/>
          <w:color w:val="000000"/>
          <w:lang w:val="en-AU"/>
        </w:rPr>
      </w:pP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r w:rsidRPr="007A4EC1">
        <w:rPr>
          <w:rFonts w:ascii="Arial" w:eastAsia="Arial" w:hAnsi="Arial" w:cs="Arial"/>
          <w:b/>
          <w:bCs/>
          <w:color w:val="000000"/>
          <w:lang w:val="en-AU"/>
        </w:rPr>
        <w:tab/>
      </w:r>
    </w:p>
    <w:p w14:paraId="13E919C8" w14:textId="77777777" w:rsidR="007A4EC1" w:rsidRPr="007A4EC1" w:rsidRDefault="007A4EC1" w:rsidP="007A4EC1">
      <w:pPr>
        <w:jc w:val="right"/>
        <w:rPr>
          <w:rFonts w:ascii="Arial" w:eastAsia="Arial" w:hAnsi="Arial" w:cs="Arial"/>
          <w:b/>
          <w:bCs/>
          <w:color w:val="000000"/>
          <w:lang w:val="en-AU"/>
        </w:rPr>
      </w:pPr>
      <w:r w:rsidRPr="007A4EC1">
        <w:rPr>
          <w:rFonts w:ascii="Arial" w:eastAsia="Arial" w:hAnsi="Arial" w:cs="Arial"/>
          <w:b/>
          <w:bCs/>
          <w:color w:val="000000"/>
          <w:lang w:val="en-AU"/>
        </w:rPr>
        <w:t>CARRIED</w:t>
      </w:r>
    </w:p>
    <w:p w14:paraId="50471484" w14:textId="77777777" w:rsidR="007A4EC1" w:rsidRPr="007A4EC1" w:rsidRDefault="007A4EC1" w:rsidP="007A4EC1">
      <w:pPr>
        <w:jc w:val="right"/>
        <w:rPr>
          <w:rFonts w:ascii="Arial" w:eastAsia="Arial" w:hAnsi="Arial" w:cs="Arial"/>
          <w:b/>
          <w:bCs/>
          <w:color w:val="000000"/>
          <w:lang w:val="en-AU"/>
        </w:rPr>
      </w:pPr>
    </w:p>
    <w:p w14:paraId="5789AC93" w14:textId="77777777" w:rsidR="00546E15" w:rsidRPr="005F73A1" w:rsidRDefault="00546E15" w:rsidP="322EE9DA">
      <w:pPr>
        <w:rPr>
          <w:rFonts w:ascii="Arial" w:eastAsia="Arial" w:hAnsi="Arial" w:cs="Arial"/>
          <w:color w:val="00B050"/>
          <w:sz w:val="20"/>
          <w:szCs w:val="20"/>
          <w:lang w:val="en-AU"/>
        </w:rPr>
      </w:pPr>
    </w:p>
    <w:p w14:paraId="32D11A20" w14:textId="77777777" w:rsidR="007A4EC1" w:rsidRDefault="007A4EC1">
      <w:pPr>
        <w:rPr>
          <w:rFonts w:ascii="Arial" w:eastAsia="Arial" w:hAnsi="Arial" w:cs="Arial"/>
          <w:b/>
          <w:color w:val="000000"/>
        </w:rPr>
      </w:pPr>
      <w:bookmarkStart w:id="6" w:name="2.__Matter(s)_for_Consideration"/>
      <w:r>
        <w:rPr>
          <w:rFonts w:ascii="Arial" w:eastAsia="Arial" w:hAnsi="Arial" w:cs="Arial"/>
          <w:b/>
          <w:color w:val="000000"/>
        </w:rPr>
        <w:br w:type="page"/>
      </w:r>
    </w:p>
    <w:p w14:paraId="4D474036" w14:textId="42AC8307" w:rsidR="007079A7" w:rsidRDefault="00C42BD7" w:rsidP="007A4EC1">
      <w:pPr>
        <w:spacing w:before="100" w:after="200" w:line="270" w:lineRule="atLeast"/>
        <w:rPr>
          <w:rFonts w:ascii="Arial" w:hAnsi="Arial" w:cs="Arial"/>
        </w:rPr>
      </w:pPr>
      <w:r>
        <w:rPr>
          <w:rFonts w:ascii="Arial" w:eastAsia="Arial" w:hAnsi="Arial" w:cs="Arial"/>
          <w:b/>
          <w:color w:val="000000"/>
        </w:rPr>
        <w:lastRenderedPageBreak/>
        <w:t>2.</w:t>
      </w:r>
      <w:r>
        <w:rPr>
          <w:rFonts w:ascii="Arial" w:eastAsia="Arial" w:hAnsi="Arial" w:cs="Arial"/>
          <w:b/>
          <w:color w:val="000000"/>
        </w:rPr>
        <w:tab/>
        <w:t>MATTER(S) FOR CONSIDERATION</w:t>
      </w:r>
      <w:bookmarkStart w:id="7" w:name="2.1.__PP-320-2021_98_Marshalltown_Road,"/>
      <w:bookmarkEnd w:id="6"/>
      <w:r>
        <w:rPr>
          <w:rFonts w:ascii="Arial" w:eastAsia="Arial" w:hAnsi="Arial" w:cs="Arial"/>
          <w:color w:val="FFFFFF"/>
          <w:sz w:val="4"/>
        </w:rPr>
        <w:t>021 98 Marshalltown Road, Grovedale And PP-1512-2020 149 Bellarine Highway, Newcomb</w:t>
      </w:r>
      <w:bookmarkEnd w:id="7"/>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1134"/>
        <w:gridCol w:w="6748"/>
      </w:tblGrid>
      <w:tr w:rsidR="007079A7" w:rsidRPr="00CC36DC" w14:paraId="5EFD3058" w14:textId="77777777" w:rsidTr="009913EA">
        <w:tc>
          <w:tcPr>
            <w:tcW w:w="1134" w:type="dxa"/>
          </w:tcPr>
          <w:p w14:paraId="1F40E3D3" w14:textId="77777777" w:rsidR="007079A7" w:rsidRPr="00CC36DC" w:rsidRDefault="007079A7" w:rsidP="009913EA">
            <w:pPr>
              <w:spacing w:after="120"/>
              <w:rPr>
                <w:rFonts w:ascii="Arial" w:hAnsi="Arial"/>
                <w:b/>
                <w:bCs/>
                <w:color w:val="000000"/>
              </w:rPr>
            </w:pPr>
            <w:r w:rsidRPr="00CC36DC">
              <w:rPr>
                <w:rFonts w:ascii="Arial" w:eastAsiaTheme="minorHAnsi" w:hAnsi="Arial"/>
                <w:b/>
                <w:bCs/>
                <w:color w:val="000000" w:themeColor="text1"/>
              </w:rPr>
              <w:t>2.1.</w:t>
            </w:r>
          </w:p>
        </w:tc>
        <w:tc>
          <w:tcPr>
            <w:tcW w:w="7882" w:type="dxa"/>
            <w:gridSpan w:val="2"/>
          </w:tcPr>
          <w:p w14:paraId="1770D738" w14:textId="4F12F303" w:rsidR="007079A7" w:rsidRPr="00CC36DC" w:rsidRDefault="007079A7" w:rsidP="009913EA">
            <w:pPr>
              <w:spacing w:after="120"/>
              <w:rPr>
                <w:rFonts w:ascii="Arial" w:hAnsi="Arial"/>
                <w:b/>
                <w:bCs/>
                <w:caps/>
                <w:color w:val="000000"/>
              </w:rPr>
            </w:pPr>
            <w:r w:rsidRPr="007079A7">
              <w:rPr>
                <w:rFonts w:ascii="Arial" w:eastAsiaTheme="minorHAnsi" w:hAnsi="Arial"/>
                <w:b/>
                <w:bCs/>
                <w:color w:val="000000" w:themeColor="text1"/>
              </w:rPr>
              <w:t>PP-1312-2021: 57-59 The Parade, Ocean Grove</w:t>
            </w:r>
          </w:p>
        </w:tc>
      </w:tr>
      <w:tr w:rsidR="007A0ED9" w14:paraId="09A2CC83" w14:textId="77777777" w:rsidTr="00290172">
        <w:tc>
          <w:tcPr>
            <w:tcW w:w="1134" w:type="dxa"/>
          </w:tcPr>
          <w:p w14:paraId="04EE412A" w14:textId="504E73FB" w:rsidR="007A0ED9" w:rsidRPr="00CC36DC" w:rsidRDefault="007A0ED9" w:rsidP="00290172">
            <w:pPr>
              <w:spacing w:after="120"/>
              <w:rPr>
                <w:rFonts w:ascii="Arial" w:hAnsi="Arial"/>
                <w:b/>
                <w:bCs/>
                <w:color w:val="000000"/>
              </w:rPr>
            </w:pPr>
          </w:p>
        </w:tc>
        <w:tc>
          <w:tcPr>
            <w:tcW w:w="7882" w:type="dxa"/>
            <w:gridSpan w:val="2"/>
          </w:tcPr>
          <w:p w14:paraId="4346AE8A" w14:textId="14E92C20" w:rsidR="007A0ED9" w:rsidRPr="00CC36DC" w:rsidRDefault="007A0ED9" w:rsidP="00290172">
            <w:pPr>
              <w:spacing w:after="120"/>
              <w:rPr>
                <w:rFonts w:ascii="Arial" w:hAnsi="Arial"/>
                <w:b/>
                <w:bCs/>
                <w:caps/>
                <w:color w:val="000000"/>
              </w:rPr>
            </w:pPr>
          </w:p>
        </w:tc>
      </w:tr>
      <w:tr w:rsidR="007A0ED9" w14:paraId="02456474" w14:textId="77777777" w:rsidTr="00290172">
        <w:tblPrEx>
          <w:tblCellMar>
            <w:left w:w="108" w:type="dxa"/>
            <w:right w:w="108" w:type="dxa"/>
          </w:tblCellMar>
        </w:tblPrEx>
        <w:trPr>
          <w:trHeight w:val="452"/>
        </w:trPr>
        <w:tc>
          <w:tcPr>
            <w:tcW w:w="2268" w:type="dxa"/>
            <w:gridSpan w:val="2"/>
          </w:tcPr>
          <w:p w14:paraId="37FFC92B" w14:textId="77777777" w:rsidR="007A0ED9" w:rsidRDefault="007A0ED9" w:rsidP="00290172">
            <w:pPr>
              <w:rPr>
                <w:rFonts w:ascii="Arial" w:hAnsi="Arial"/>
              </w:rPr>
            </w:pPr>
            <w:r w:rsidRPr="001F49EB">
              <w:rPr>
                <w:rFonts w:ascii="Arial" w:hAnsi="Arial"/>
                <w:b/>
              </w:rPr>
              <w:t>Application No:</w:t>
            </w:r>
          </w:p>
        </w:tc>
        <w:tc>
          <w:tcPr>
            <w:tcW w:w="6748" w:type="dxa"/>
          </w:tcPr>
          <w:p w14:paraId="6AD540CC" w14:textId="49A3510A" w:rsidR="007A0ED9" w:rsidRDefault="007A0ED9" w:rsidP="00290172">
            <w:pPr>
              <w:rPr>
                <w:rFonts w:ascii="Arial" w:hAnsi="Arial"/>
              </w:rPr>
            </w:pPr>
            <w:r>
              <w:rPr>
                <w:rFonts w:ascii="Arial" w:eastAsiaTheme="minorHAnsi" w:hAnsi="Arial"/>
              </w:rPr>
              <w:t>PP-1312-2021</w:t>
            </w:r>
          </w:p>
          <w:p w14:paraId="1223CB92" w14:textId="77777777" w:rsidR="007A0ED9" w:rsidRDefault="007A0ED9" w:rsidP="00290172">
            <w:pPr>
              <w:rPr>
                <w:rFonts w:ascii="Arial" w:hAnsi="Arial"/>
              </w:rPr>
            </w:pPr>
          </w:p>
        </w:tc>
      </w:tr>
      <w:tr w:rsidR="007A0ED9" w14:paraId="4F783327" w14:textId="77777777" w:rsidTr="00290172">
        <w:tblPrEx>
          <w:tblCellMar>
            <w:left w:w="108" w:type="dxa"/>
            <w:right w:w="108" w:type="dxa"/>
          </w:tblCellMar>
        </w:tblPrEx>
        <w:trPr>
          <w:trHeight w:val="416"/>
        </w:trPr>
        <w:tc>
          <w:tcPr>
            <w:tcW w:w="2268" w:type="dxa"/>
            <w:gridSpan w:val="2"/>
          </w:tcPr>
          <w:p w14:paraId="3B2B6366" w14:textId="77777777" w:rsidR="007A0ED9" w:rsidRDefault="007A0ED9" w:rsidP="00290172">
            <w:pPr>
              <w:rPr>
                <w:rFonts w:ascii="Arial" w:hAnsi="Arial"/>
              </w:rPr>
            </w:pPr>
            <w:r w:rsidRPr="001F49EB">
              <w:rPr>
                <w:rFonts w:ascii="Arial" w:hAnsi="Arial"/>
                <w:b/>
              </w:rPr>
              <w:t>Applicant:</w:t>
            </w:r>
          </w:p>
        </w:tc>
        <w:tc>
          <w:tcPr>
            <w:tcW w:w="6748" w:type="dxa"/>
          </w:tcPr>
          <w:p w14:paraId="0A910ECF" w14:textId="244AF22E" w:rsidR="007A0ED9" w:rsidRDefault="007A0ED9" w:rsidP="00290172">
            <w:pPr>
              <w:rPr>
                <w:rFonts w:ascii="Arial" w:hAnsi="Arial"/>
              </w:rPr>
            </w:pPr>
            <w:r>
              <w:rPr>
                <w:rFonts w:ascii="Arial" w:eastAsiaTheme="minorHAnsi" w:hAnsi="Arial"/>
              </w:rPr>
              <w:t>UXD Group</w:t>
            </w:r>
          </w:p>
          <w:p w14:paraId="79F1E201" w14:textId="77777777" w:rsidR="007A0ED9" w:rsidRDefault="007A0ED9" w:rsidP="00290172">
            <w:pPr>
              <w:rPr>
                <w:rFonts w:ascii="Arial" w:hAnsi="Arial"/>
              </w:rPr>
            </w:pPr>
          </w:p>
        </w:tc>
      </w:tr>
      <w:tr w:rsidR="007A0ED9" w14:paraId="33A4C507" w14:textId="77777777" w:rsidTr="00290172">
        <w:tblPrEx>
          <w:tblCellMar>
            <w:left w:w="108" w:type="dxa"/>
            <w:right w:w="108" w:type="dxa"/>
          </w:tblCellMar>
        </w:tblPrEx>
        <w:trPr>
          <w:trHeight w:val="421"/>
        </w:trPr>
        <w:tc>
          <w:tcPr>
            <w:tcW w:w="2268" w:type="dxa"/>
            <w:gridSpan w:val="2"/>
          </w:tcPr>
          <w:p w14:paraId="514F437F" w14:textId="77777777" w:rsidR="007A0ED9" w:rsidRDefault="007A0ED9" w:rsidP="00290172">
            <w:pPr>
              <w:rPr>
                <w:rFonts w:ascii="Arial" w:hAnsi="Arial"/>
              </w:rPr>
            </w:pPr>
            <w:r w:rsidRPr="001F49EB">
              <w:rPr>
                <w:rFonts w:ascii="Arial" w:hAnsi="Arial"/>
                <w:b/>
              </w:rPr>
              <w:t>Subject Land:</w:t>
            </w:r>
          </w:p>
        </w:tc>
        <w:tc>
          <w:tcPr>
            <w:tcW w:w="6748" w:type="dxa"/>
          </w:tcPr>
          <w:p w14:paraId="0B1EB224" w14:textId="4147A1DB" w:rsidR="007A0ED9" w:rsidRPr="007A0ED9" w:rsidRDefault="007A0ED9" w:rsidP="00290172">
            <w:pPr>
              <w:rPr>
                <w:rFonts w:ascii="Arial" w:hAnsi="Arial"/>
              </w:rPr>
            </w:pPr>
            <w:r w:rsidRPr="007A0ED9">
              <w:rPr>
                <w:rFonts w:ascii="Arial" w:eastAsiaTheme="minorHAnsi" w:hAnsi="Arial"/>
                <w:color w:val="000000" w:themeColor="text1"/>
              </w:rPr>
              <w:t>57-59 The Parade, Ocean Grove</w:t>
            </w:r>
            <w:r w:rsidRPr="007A0ED9">
              <w:rPr>
                <w:rFonts w:ascii="Arial" w:hAnsi="Arial"/>
              </w:rPr>
              <w:t xml:space="preserve"> </w:t>
            </w:r>
          </w:p>
        </w:tc>
      </w:tr>
      <w:tr w:rsidR="007A0ED9" w14:paraId="4B76FA61" w14:textId="77777777" w:rsidTr="00290172">
        <w:tblPrEx>
          <w:tblCellMar>
            <w:left w:w="108" w:type="dxa"/>
            <w:right w:w="108" w:type="dxa"/>
          </w:tblCellMar>
        </w:tblPrEx>
        <w:trPr>
          <w:trHeight w:val="412"/>
        </w:trPr>
        <w:tc>
          <w:tcPr>
            <w:tcW w:w="2268" w:type="dxa"/>
            <w:gridSpan w:val="2"/>
          </w:tcPr>
          <w:p w14:paraId="53276EFD" w14:textId="77777777" w:rsidR="007A0ED9" w:rsidRDefault="007A0ED9" w:rsidP="00290172">
            <w:pPr>
              <w:rPr>
                <w:rFonts w:ascii="Arial" w:hAnsi="Arial"/>
              </w:rPr>
            </w:pPr>
            <w:r w:rsidRPr="00732BB4">
              <w:rPr>
                <w:rFonts w:ascii="Arial" w:hAnsi="Arial"/>
                <w:b/>
              </w:rPr>
              <w:t>Zone:</w:t>
            </w:r>
          </w:p>
        </w:tc>
        <w:tc>
          <w:tcPr>
            <w:tcW w:w="6748" w:type="dxa"/>
          </w:tcPr>
          <w:p w14:paraId="579A09CE" w14:textId="3DA2381C" w:rsidR="007A0ED9" w:rsidRDefault="00732BB4" w:rsidP="007A0ED9">
            <w:pPr>
              <w:rPr>
                <w:rFonts w:ascii="Arial" w:hAnsi="Arial"/>
              </w:rPr>
            </w:pPr>
            <w:r>
              <w:rPr>
                <w:rFonts w:ascii="Arial" w:hAnsi="Arial"/>
              </w:rPr>
              <w:t xml:space="preserve">Residential Growth Zone </w:t>
            </w:r>
          </w:p>
        </w:tc>
      </w:tr>
      <w:tr w:rsidR="007A0ED9" w14:paraId="364126A2" w14:textId="77777777" w:rsidTr="00575BA0">
        <w:tblPrEx>
          <w:tblCellMar>
            <w:left w:w="108" w:type="dxa"/>
            <w:right w:w="108" w:type="dxa"/>
          </w:tblCellMar>
        </w:tblPrEx>
        <w:trPr>
          <w:trHeight w:val="445"/>
        </w:trPr>
        <w:tc>
          <w:tcPr>
            <w:tcW w:w="2268" w:type="dxa"/>
            <w:gridSpan w:val="2"/>
          </w:tcPr>
          <w:p w14:paraId="2E703B99" w14:textId="77777777" w:rsidR="007A0ED9" w:rsidRDefault="007A0ED9" w:rsidP="007A0ED9">
            <w:pPr>
              <w:rPr>
                <w:rFonts w:ascii="Arial" w:hAnsi="Arial"/>
              </w:rPr>
            </w:pPr>
            <w:r>
              <w:rPr>
                <w:rFonts w:ascii="Arial" w:hAnsi="Arial"/>
                <w:b/>
              </w:rPr>
              <w:t>Overlays</w:t>
            </w:r>
            <w:r w:rsidRPr="001F49EB">
              <w:rPr>
                <w:rFonts w:ascii="Arial" w:hAnsi="Arial"/>
                <w:b/>
              </w:rPr>
              <w:t>:</w:t>
            </w:r>
            <w:r w:rsidRPr="001F49EB">
              <w:rPr>
                <w:rFonts w:ascii="Arial" w:hAnsi="Arial"/>
                <w:b/>
              </w:rPr>
              <w:tab/>
            </w:r>
          </w:p>
        </w:tc>
        <w:tc>
          <w:tcPr>
            <w:tcW w:w="6748" w:type="dxa"/>
            <w:vAlign w:val="center"/>
          </w:tcPr>
          <w:p w14:paraId="1AF7FA11" w14:textId="52D836B9" w:rsidR="007A0ED9" w:rsidRPr="007A0ED9" w:rsidRDefault="007A0ED9" w:rsidP="007A0ED9">
            <w:pPr>
              <w:rPr>
                <w:rFonts w:ascii="Arial" w:hAnsi="Arial"/>
              </w:rPr>
            </w:pPr>
            <w:r w:rsidRPr="007A0ED9">
              <w:rPr>
                <w:rFonts w:ascii="Arial" w:eastAsia="Times New Roman" w:hAnsi="Arial"/>
                <w:color w:val="000000"/>
              </w:rPr>
              <w:t>Design and Development Overlay - Schedule 14</w:t>
            </w:r>
          </w:p>
        </w:tc>
      </w:tr>
      <w:tr w:rsidR="007A0ED9" w14:paraId="09DC583B" w14:textId="77777777" w:rsidTr="00290172">
        <w:tblPrEx>
          <w:tblCellMar>
            <w:left w:w="108" w:type="dxa"/>
            <w:right w:w="108" w:type="dxa"/>
          </w:tblCellMar>
        </w:tblPrEx>
        <w:trPr>
          <w:trHeight w:val="448"/>
        </w:trPr>
        <w:tc>
          <w:tcPr>
            <w:tcW w:w="2268" w:type="dxa"/>
            <w:gridSpan w:val="2"/>
          </w:tcPr>
          <w:p w14:paraId="7C73E120" w14:textId="77777777" w:rsidR="007A0ED9" w:rsidRDefault="007A0ED9" w:rsidP="007A0ED9">
            <w:pPr>
              <w:rPr>
                <w:rFonts w:ascii="Arial" w:hAnsi="Arial"/>
              </w:rPr>
            </w:pPr>
            <w:r w:rsidRPr="001F49EB">
              <w:rPr>
                <w:rFonts w:ascii="Arial" w:hAnsi="Arial"/>
                <w:b/>
              </w:rPr>
              <w:t>Existing Use:</w:t>
            </w:r>
          </w:p>
        </w:tc>
        <w:tc>
          <w:tcPr>
            <w:tcW w:w="6748" w:type="dxa"/>
          </w:tcPr>
          <w:p w14:paraId="402DC606" w14:textId="77777777" w:rsidR="007A0ED9" w:rsidRDefault="007A0ED9" w:rsidP="007A0ED9">
            <w:pPr>
              <w:rPr>
                <w:rFonts w:ascii="Arial" w:eastAsia="Times New Roman" w:hAnsi="Arial"/>
                <w:color w:val="000000"/>
              </w:rPr>
            </w:pPr>
            <w:r w:rsidRPr="007A0ED9">
              <w:rPr>
                <w:rFonts w:ascii="Arial" w:eastAsia="Times New Roman" w:hAnsi="Arial"/>
                <w:color w:val="000000"/>
              </w:rPr>
              <w:t xml:space="preserve">The site contains a single storey dwelling at 59 The Parade and a double storey dwelling at 57 The Parade. </w:t>
            </w:r>
          </w:p>
          <w:p w14:paraId="3759C4B6" w14:textId="77777777" w:rsidR="007A0ED9" w:rsidRPr="007A0ED9" w:rsidRDefault="007A0ED9" w:rsidP="007A0ED9">
            <w:pPr>
              <w:rPr>
                <w:rFonts w:ascii="Arial" w:hAnsi="Arial"/>
              </w:rPr>
            </w:pPr>
          </w:p>
        </w:tc>
      </w:tr>
      <w:tr w:rsidR="007A0ED9" w14:paraId="3DEC60C0" w14:textId="77777777" w:rsidTr="00290172">
        <w:tblPrEx>
          <w:tblCellMar>
            <w:left w:w="108" w:type="dxa"/>
            <w:right w:w="108" w:type="dxa"/>
          </w:tblCellMar>
        </w:tblPrEx>
        <w:trPr>
          <w:trHeight w:val="467"/>
        </w:trPr>
        <w:tc>
          <w:tcPr>
            <w:tcW w:w="2268" w:type="dxa"/>
            <w:gridSpan w:val="2"/>
          </w:tcPr>
          <w:p w14:paraId="6531884D" w14:textId="77777777" w:rsidR="007A0ED9" w:rsidRDefault="007A0ED9" w:rsidP="007A0ED9">
            <w:pPr>
              <w:rPr>
                <w:rFonts w:ascii="Arial" w:hAnsi="Arial"/>
              </w:rPr>
            </w:pPr>
            <w:r w:rsidRPr="001F49EB">
              <w:rPr>
                <w:rFonts w:ascii="Arial" w:hAnsi="Arial"/>
                <w:b/>
              </w:rPr>
              <w:t>Proposed Use:</w:t>
            </w:r>
          </w:p>
        </w:tc>
        <w:tc>
          <w:tcPr>
            <w:tcW w:w="6748" w:type="dxa"/>
          </w:tcPr>
          <w:p w14:paraId="748B3CA1" w14:textId="77777777" w:rsidR="007A0ED9" w:rsidRDefault="007A0ED9" w:rsidP="007A0ED9">
            <w:pPr>
              <w:rPr>
                <w:rFonts w:ascii="Arial" w:hAnsi="Arial"/>
              </w:rPr>
            </w:pPr>
            <w:r w:rsidRPr="007A0ED9">
              <w:rPr>
                <w:rFonts w:ascii="Arial" w:eastAsia="Times New Roman" w:hAnsi="Arial"/>
                <w:color w:val="000000"/>
              </w:rPr>
              <w:t>Construction of a Three Storey Building containing 16 Dwellings with basement car parking</w:t>
            </w:r>
            <w:r w:rsidRPr="007A0ED9">
              <w:rPr>
                <w:rFonts w:ascii="Arial" w:hAnsi="Arial"/>
              </w:rPr>
              <w:t xml:space="preserve"> </w:t>
            </w:r>
          </w:p>
          <w:p w14:paraId="231A808E" w14:textId="77777777" w:rsidR="007A0ED9" w:rsidRDefault="007A0ED9" w:rsidP="007A0ED9">
            <w:pPr>
              <w:rPr>
                <w:rFonts w:ascii="Arial" w:hAnsi="Arial"/>
              </w:rPr>
            </w:pPr>
          </w:p>
          <w:p w14:paraId="23A71316" w14:textId="77777777" w:rsidR="007A0ED9" w:rsidRDefault="007A0ED9" w:rsidP="007A0ED9">
            <w:pPr>
              <w:rPr>
                <w:rFonts w:ascii="Arial" w:hAnsi="Arial"/>
              </w:rPr>
            </w:pPr>
          </w:p>
          <w:p w14:paraId="13FF22F2" w14:textId="4AC2864D" w:rsidR="007A0ED9" w:rsidRPr="007A0ED9" w:rsidRDefault="007A0ED9" w:rsidP="007A0ED9">
            <w:pPr>
              <w:rPr>
                <w:rFonts w:ascii="Arial" w:hAnsi="Arial"/>
              </w:rPr>
            </w:pPr>
          </w:p>
        </w:tc>
      </w:tr>
    </w:tbl>
    <w:p w14:paraId="625BE528" w14:textId="77777777" w:rsidR="007A0ED9" w:rsidRDefault="007A0ED9" w:rsidP="007A0ED9">
      <w:pPr>
        <w:jc w:val="both"/>
        <w:rPr>
          <w:b/>
          <w:bCs/>
          <w:color w:val="2F5496"/>
          <w:u w:val="single"/>
        </w:rPr>
      </w:pPr>
    </w:p>
    <w:p w14:paraId="2CCAB5B3" w14:textId="77777777" w:rsidR="007A0ED9" w:rsidRDefault="007A0ED9">
      <w:pPr>
        <w:rPr>
          <w:b/>
          <w:bCs/>
          <w:color w:val="2F5496"/>
          <w:u w:val="single"/>
        </w:rPr>
      </w:pPr>
      <w:r>
        <w:rPr>
          <w:b/>
          <w:bCs/>
          <w:color w:val="2F5496"/>
          <w:u w:val="single"/>
        </w:rPr>
        <w:br w:type="page"/>
      </w:r>
    </w:p>
    <w:p w14:paraId="3EC89218" w14:textId="7A731A73" w:rsidR="007A0ED9" w:rsidRPr="007A0ED9" w:rsidRDefault="007A0ED9" w:rsidP="00082DA1">
      <w:pPr>
        <w:pStyle w:val="Heading2"/>
      </w:pPr>
      <w:r w:rsidRPr="007A0ED9">
        <w:lastRenderedPageBreak/>
        <w:t>SUMMARY</w:t>
      </w:r>
    </w:p>
    <w:p w14:paraId="2F9975AA" w14:textId="77777777" w:rsidR="007A0ED9" w:rsidRPr="007A0ED9" w:rsidRDefault="007A0ED9" w:rsidP="007A0ED9">
      <w:pPr>
        <w:numPr>
          <w:ilvl w:val="0"/>
          <w:numId w:val="4"/>
        </w:numPr>
        <w:spacing w:after="80"/>
        <w:rPr>
          <w:rFonts w:ascii="Arial" w:hAnsi="Arial" w:cs="Arial"/>
        </w:rPr>
      </w:pPr>
      <w:r w:rsidRPr="007A0ED9">
        <w:rPr>
          <w:rFonts w:ascii="Arial" w:hAnsi="Arial" w:cs="Arial"/>
        </w:rPr>
        <w:t xml:space="preserve">The subject sites are particularly described as Lots 131 and 132 on Plan of Subdivision 001856. The combined lot size is approximately 1,698 square metres in area, rectangular in shape, where 59 The Parade contains a single storey dwelling and 57 The Parade contains a double storey dwelling with a gentle slope of 1 metre from the north-east (rear) corner of the site to the western (side) boundary. </w:t>
      </w:r>
    </w:p>
    <w:p w14:paraId="2D43D785" w14:textId="77777777" w:rsidR="007A0ED9" w:rsidRPr="007A0ED9" w:rsidRDefault="007A0ED9" w:rsidP="007A0ED9">
      <w:pPr>
        <w:numPr>
          <w:ilvl w:val="0"/>
          <w:numId w:val="4"/>
        </w:numPr>
        <w:spacing w:after="80"/>
        <w:rPr>
          <w:rFonts w:ascii="Arial" w:hAnsi="Arial" w:cs="Arial"/>
        </w:rPr>
      </w:pPr>
      <w:r w:rsidRPr="007A0ED9">
        <w:rPr>
          <w:rFonts w:ascii="Arial" w:hAnsi="Arial" w:cs="Arial"/>
        </w:rPr>
        <w:t xml:space="preserve">The application seeks to develop the subject sites with a residential building with 16 apartments, over three storeys, with a basement car park providing 29 spaces, waste disposal, bicycle storage, with the development to a maximum of 10.45 metres in height. The building will be constructed from a variety of lightweight materials, with a large amount of glazing on the external elevations of the building. </w:t>
      </w:r>
    </w:p>
    <w:p w14:paraId="1EAFDE36" w14:textId="77777777" w:rsidR="007A0ED9" w:rsidRPr="007A0ED9" w:rsidRDefault="007A0ED9" w:rsidP="007A0ED9">
      <w:pPr>
        <w:numPr>
          <w:ilvl w:val="0"/>
          <w:numId w:val="4"/>
        </w:numPr>
        <w:spacing w:after="80"/>
        <w:rPr>
          <w:rFonts w:ascii="Arial" w:hAnsi="Arial" w:cs="Arial"/>
        </w:rPr>
      </w:pPr>
      <w:r w:rsidRPr="007A0ED9">
        <w:rPr>
          <w:rFonts w:ascii="Arial" w:hAnsi="Arial" w:cs="Arial"/>
        </w:rPr>
        <w:t>The land is zoned Residential Growth Zone – Schedule 3 and is included in the Design and Development Overlay – Schedule 14.</w:t>
      </w:r>
    </w:p>
    <w:p w14:paraId="5BEC8FBD" w14:textId="77777777" w:rsidR="007A0ED9" w:rsidRPr="007A0ED9" w:rsidRDefault="007A0ED9" w:rsidP="007A0ED9">
      <w:pPr>
        <w:numPr>
          <w:ilvl w:val="0"/>
          <w:numId w:val="4"/>
        </w:numPr>
        <w:spacing w:after="80"/>
        <w:rPr>
          <w:rFonts w:ascii="Arial" w:hAnsi="Arial" w:cs="Arial"/>
        </w:rPr>
      </w:pPr>
      <w:r w:rsidRPr="007A0ED9">
        <w:rPr>
          <w:rFonts w:ascii="Arial" w:hAnsi="Arial" w:cs="Arial"/>
        </w:rPr>
        <w:t xml:space="preserve">Public notice of the application was provided via letters to adjoining and nearby properties, a sign on the land and on Council’s website. </w:t>
      </w:r>
    </w:p>
    <w:p w14:paraId="1D532280" w14:textId="77777777" w:rsidR="007A0ED9" w:rsidRPr="007A0ED9" w:rsidRDefault="007A0ED9" w:rsidP="007A0ED9">
      <w:pPr>
        <w:numPr>
          <w:ilvl w:val="0"/>
          <w:numId w:val="4"/>
        </w:numPr>
        <w:spacing w:after="80"/>
        <w:rPr>
          <w:rFonts w:ascii="Arial" w:hAnsi="Arial" w:cs="Arial"/>
        </w:rPr>
      </w:pPr>
      <w:r w:rsidRPr="007A0ED9">
        <w:rPr>
          <w:rFonts w:ascii="Arial" w:hAnsi="Arial" w:cs="Arial"/>
        </w:rPr>
        <w:t>One hundred and seventy (170) objections have been lodged with Council. The matters raised by objectors included:</w:t>
      </w:r>
    </w:p>
    <w:p w14:paraId="195F3E00" w14:textId="77777777" w:rsidR="007A0ED9" w:rsidRPr="007A0ED9" w:rsidRDefault="007A0ED9" w:rsidP="007A0ED9">
      <w:pPr>
        <w:numPr>
          <w:ilvl w:val="0"/>
          <w:numId w:val="86"/>
        </w:numPr>
        <w:ind w:left="1080"/>
        <w:rPr>
          <w:rFonts w:ascii="Arial" w:hAnsi="Arial" w:cs="Arial"/>
          <w:color w:val="000000"/>
        </w:rPr>
      </w:pPr>
      <w:r w:rsidRPr="007A0ED9">
        <w:rPr>
          <w:rFonts w:ascii="Arial" w:hAnsi="Arial" w:cs="Arial"/>
          <w:color w:val="000000"/>
        </w:rPr>
        <w:t xml:space="preserve">The development is inconsistent and unsympathetic to existing neighbourhood and streetscape and is an overdevelopment of the site. </w:t>
      </w:r>
    </w:p>
    <w:p w14:paraId="75DA53FF" w14:textId="77777777" w:rsidR="007A0ED9" w:rsidRPr="007A0ED9" w:rsidRDefault="007A0ED9" w:rsidP="007A0ED9">
      <w:pPr>
        <w:numPr>
          <w:ilvl w:val="0"/>
          <w:numId w:val="86"/>
        </w:numPr>
        <w:ind w:left="1080"/>
        <w:rPr>
          <w:rFonts w:ascii="Arial" w:hAnsi="Arial" w:cs="Arial"/>
          <w:color w:val="000000"/>
        </w:rPr>
      </w:pPr>
      <w:r w:rsidRPr="007A0ED9">
        <w:rPr>
          <w:rFonts w:ascii="Arial" w:hAnsi="Arial" w:cs="Arial"/>
          <w:color w:val="000000"/>
        </w:rPr>
        <w:t xml:space="preserve">The principle of development is out of character with Ocean Grove. </w:t>
      </w:r>
    </w:p>
    <w:p w14:paraId="53D56136" w14:textId="77777777" w:rsidR="007A0ED9" w:rsidRPr="007A0ED9" w:rsidRDefault="007A0ED9" w:rsidP="007A0ED9">
      <w:pPr>
        <w:numPr>
          <w:ilvl w:val="0"/>
          <w:numId w:val="86"/>
        </w:numPr>
        <w:ind w:left="1080"/>
        <w:rPr>
          <w:rFonts w:ascii="Arial" w:hAnsi="Arial" w:cs="Arial"/>
          <w:color w:val="000000"/>
        </w:rPr>
      </w:pPr>
      <w:r w:rsidRPr="007A0ED9">
        <w:rPr>
          <w:rFonts w:ascii="Arial" w:hAnsi="Arial" w:cs="Arial"/>
          <w:color w:val="000000"/>
        </w:rPr>
        <w:t xml:space="preserve">The development is out of character with existing development in the street. </w:t>
      </w:r>
    </w:p>
    <w:p w14:paraId="3BFF2CF5" w14:textId="77777777" w:rsidR="007A0ED9" w:rsidRPr="007A0ED9" w:rsidRDefault="007A0ED9" w:rsidP="007A0ED9">
      <w:pPr>
        <w:numPr>
          <w:ilvl w:val="0"/>
          <w:numId w:val="86"/>
        </w:numPr>
        <w:ind w:left="1080"/>
        <w:rPr>
          <w:rFonts w:ascii="Arial" w:hAnsi="Arial" w:cs="Arial"/>
          <w:color w:val="000000"/>
        </w:rPr>
      </w:pPr>
      <w:r w:rsidRPr="007A0ED9">
        <w:rPr>
          <w:rFonts w:ascii="Arial" w:hAnsi="Arial" w:cs="Arial"/>
          <w:color w:val="000000"/>
        </w:rPr>
        <w:t xml:space="preserve">There is a lack of on-street carparking in The Avenue and the subject site has no carparking at the front, which is inadequate and traffic issues will occur from the development within this section of The Parade. </w:t>
      </w:r>
    </w:p>
    <w:p w14:paraId="476C92C3" w14:textId="77777777" w:rsidR="007A0ED9" w:rsidRPr="007A0ED9" w:rsidRDefault="007A0ED9" w:rsidP="007A0ED9">
      <w:pPr>
        <w:numPr>
          <w:ilvl w:val="0"/>
          <w:numId w:val="86"/>
        </w:numPr>
        <w:ind w:left="1080"/>
        <w:rPr>
          <w:rFonts w:ascii="Arial" w:hAnsi="Arial" w:cs="Arial"/>
          <w:color w:val="000000"/>
        </w:rPr>
      </w:pPr>
      <w:r w:rsidRPr="007A0ED9">
        <w:rPr>
          <w:rFonts w:ascii="Arial" w:hAnsi="Arial" w:cs="Arial"/>
          <w:color w:val="000000"/>
        </w:rPr>
        <w:t xml:space="preserve">The proposed development is an overdevelopment of the site. </w:t>
      </w:r>
    </w:p>
    <w:p w14:paraId="2B4721ED" w14:textId="77777777" w:rsidR="007A0ED9" w:rsidRPr="007A0ED9" w:rsidRDefault="007A0ED9" w:rsidP="007A0ED9">
      <w:pPr>
        <w:numPr>
          <w:ilvl w:val="0"/>
          <w:numId w:val="86"/>
        </w:numPr>
        <w:ind w:left="1080"/>
        <w:rPr>
          <w:rFonts w:ascii="Arial" w:hAnsi="Arial" w:cs="Arial"/>
          <w:color w:val="000000"/>
        </w:rPr>
      </w:pPr>
      <w:r w:rsidRPr="007A0ED9">
        <w:rPr>
          <w:rFonts w:ascii="Arial" w:hAnsi="Arial" w:cs="Arial"/>
          <w:color w:val="000000"/>
        </w:rPr>
        <w:t xml:space="preserve">The height is out of character with the existing development within the street and overbearing on neighbouring properties. </w:t>
      </w:r>
    </w:p>
    <w:p w14:paraId="62ED47D4" w14:textId="77777777" w:rsidR="007A0ED9" w:rsidRPr="007A0ED9" w:rsidRDefault="007A0ED9" w:rsidP="007A0ED9">
      <w:pPr>
        <w:numPr>
          <w:ilvl w:val="0"/>
          <w:numId w:val="86"/>
        </w:numPr>
        <w:ind w:left="1080"/>
        <w:rPr>
          <w:rFonts w:ascii="Arial" w:hAnsi="Arial" w:cs="Arial"/>
          <w:color w:val="000000"/>
        </w:rPr>
      </w:pPr>
      <w:r w:rsidRPr="007A0ED9">
        <w:rPr>
          <w:rFonts w:ascii="Arial" w:hAnsi="Arial" w:cs="Arial"/>
          <w:noProof/>
        </w:rPr>
        <w:drawing>
          <wp:anchor distT="0" distB="0" distL="114300" distR="114300" simplePos="0" relativeHeight="251659264" behindDoc="1" locked="0" layoutInCell="1" allowOverlap="1" wp14:anchorId="1971A426" wp14:editId="37B30F76">
            <wp:simplePos x="0" y="0"/>
            <wp:positionH relativeFrom="column">
              <wp:posOffset>-762635</wp:posOffset>
            </wp:positionH>
            <wp:positionV relativeFrom="paragraph">
              <wp:posOffset>343535</wp:posOffset>
            </wp:positionV>
            <wp:extent cx="7220585" cy="2343150"/>
            <wp:effectExtent l="76200" t="76200" r="132715" b="133350"/>
            <wp:wrapTight wrapText="bothSides">
              <wp:wrapPolygon edited="0">
                <wp:start x="-114" y="-702"/>
                <wp:lineTo x="-228" y="-527"/>
                <wp:lineTo x="-228" y="21951"/>
                <wp:lineTo x="-114" y="22654"/>
                <wp:lineTo x="21826" y="22654"/>
                <wp:lineTo x="21940" y="21951"/>
                <wp:lineTo x="21940" y="2283"/>
                <wp:lineTo x="21826" y="-351"/>
                <wp:lineTo x="21826" y="-702"/>
                <wp:lineTo x="-114" y="-702"/>
              </wp:wrapPolygon>
            </wp:wrapTight>
            <wp:docPr id="100015" name="Picture 1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7220585" cy="234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7A0ED9">
        <w:rPr>
          <w:rFonts w:ascii="Arial" w:hAnsi="Arial" w:cs="Arial"/>
          <w:color w:val="000000"/>
        </w:rPr>
        <w:t xml:space="preserve">The building design is out of character with the neighbourhood. </w:t>
      </w:r>
    </w:p>
    <w:p w14:paraId="43E97BD6" w14:textId="77777777" w:rsidR="007A0ED9" w:rsidRPr="007A0ED9" w:rsidRDefault="007A0ED9" w:rsidP="007A0ED9">
      <w:pPr>
        <w:rPr>
          <w:rFonts w:ascii="Arial" w:hAnsi="Arial" w:cs="Arial"/>
        </w:rPr>
      </w:pPr>
    </w:p>
    <w:p w14:paraId="6691CF48" w14:textId="77777777" w:rsidR="00082DA1" w:rsidRDefault="00082DA1">
      <w:pPr>
        <w:rPr>
          <w:rFonts w:ascii="Arial" w:hAnsi="Arial" w:cs="Arial"/>
          <w:b/>
          <w:color w:val="2F5496"/>
          <w:u w:val="single"/>
        </w:rPr>
      </w:pPr>
      <w:r>
        <w:rPr>
          <w:rFonts w:ascii="Arial" w:hAnsi="Arial" w:cs="Arial"/>
          <w:b/>
          <w:color w:val="2F5496"/>
          <w:u w:val="single"/>
        </w:rPr>
        <w:br w:type="page"/>
      </w:r>
    </w:p>
    <w:p w14:paraId="6F40A931" w14:textId="6F2B6FD1" w:rsidR="007A0ED9" w:rsidRPr="009E0C09" w:rsidRDefault="007A0ED9" w:rsidP="00082DA1">
      <w:pPr>
        <w:pStyle w:val="Heading2"/>
        <w:rPr>
          <w:szCs w:val="24"/>
        </w:rPr>
      </w:pPr>
      <w:r w:rsidRPr="009E0C09">
        <w:rPr>
          <w:szCs w:val="24"/>
        </w:rPr>
        <w:lastRenderedPageBreak/>
        <w:t>RECOMMENDATION:</w:t>
      </w:r>
    </w:p>
    <w:p w14:paraId="706DA1AE" w14:textId="2925BF7E" w:rsidR="007A4EC1" w:rsidRPr="009E0C09" w:rsidRDefault="007A4EC1" w:rsidP="007A4EC1">
      <w:pPr>
        <w:rPr>
          <w:rFonts w:ascii="Arial" w:hAnsi="Arial" w:cs="Arial"/>
          <w:b/>
        </w:rPr>
      </w:pPr>
      <w:r w:rsidRPr="009E0C09">
        <w:rPr>
          <w:rFonts w:ascii="Arial" w:hAnsi="Arial" w:cs="Arial"/>
          <w:b/>
        </w:rPr>
        <w:t>Moved: Cr Nelson</w:t>
      </w:r>
      <w:r w:rsidRPr="009E0C09">
        <w:rPr>
          <w:rFonts w:ascii="Arial" w:hAnsi="Arial" w:cs="Arial"/>
          <w:b/>
        </w:rPr>
        <w:tab/>
      </w:r>
      <w:r w:rsidRPr="009E0C09">
        <w:rPr>
          <w:rFonts w:ascii="Arial" w:hAnsi="Arial" w:cs="Arial"/>
          <w:b/>
        </w:rPr>
        <w:tab/>
      </w:r>
      <w:r w:rsidRPr="009E0C09">
        <w:rPr>
          <w:rFonts w:ascii="Arial" w:hAnsi="Arial" w:cs="Arial"/>
          <w:b/>
        </w:rPr>
        <w:tab/>
      </w:r>
      <w:r w:rsidRPr="009E0C09">
        <w:rPr>
          <w:rFonts w:ascii="Arial" w:hAnsi="Arial" w:cs="Arial"/>
          <w:b/>
        </w:rPr>
        <w:tab/>
        <w:t>Seconded: Cr Sullivan</w:t>
      </w:r>
    </w:p>
    <w:p w14:paraId="2830073D" w14:textId="77777777" w:rsidR="007A4EC1" w:rsidRPr="009E0C09" w:rsidRDefault="007A4EC1" w:rsidP="007A4EC1">
      <w:pPr>
        <w:rPr>
          <w:rFonts w:ascii="Arial" w:hAnsi="Arial" w:cs="Arial"/>
          <w:b/>
        </w:rPr>
      </w:pPr>
    </w:p>
    <w:p w14:paraId="1EA79E96" w14:textId="77BA6346" w:rsidR="007A0ED9" w:rsidRPr="009E0C09" w:rsidRDefault="007A0ED9" w:rsidP="007A0ED9">
      <w:pPr>
        <w:jc w:val="both"/>
        <w:rPr>
          <w:rFonts w:ascii="Arial" w:hAnsi="Arial" w:cs="Arial"/>
          <w:b/>
        </w:rPr>
      </w:pPr>
      <w:r w:rsidRPr="009E0C09">
        <w:rPr>
          <w:rFonts w:ascii="Arial" w:hAnsi="Arial" w:cs="Arial"/>
          <w:b/>
        </w:rPr>
        <w:t>That the Responsible Authority having consideration of all matters which the Planning and Environment Act, 1987 requires it to consider, recommends at the Victorian Civil and Administrative Tribunal (VCAT) to Refuse to Grant a Planning Permit for the Construction of a Three Storey residential building with basement carparking containing 1</w:t>
      </w:r>
      <w:r w:rsidR="00732BB4" w:rsidRPr="009E0C09">
        <w:rPr>
          <w:rFonts w:ascii="Arial" w:hAnsi="Arial" w:cs="Arial"/>
          <w:b/>
        </w:rPr>
        <w:t>6</w:t>
      </w:r>
      <w:r w:rsidRPr="009E0C09">
        <w:rPr>
          <w:rFonts w:ascii="Arial" w:hAnsi="Arial" w:cs="Arial"/>
          <w:b/>
        </w:rPr>
        <w:t xml:space="preserve"> Dwellings in accordance with the plans and documentation submitted with the application subject to the following grounds:</w:t>
      </w:r>
    </w:p>
    <w:p w14:paraId="447F6C3D" w14:textId="67684B15" w:rsidR="007733AB" w:rsidRPr="009E0C09" w:rsidRDefault="007733AB" w:rsidP="007A0ED9">
      <w:pPr>
        <w:jc w:val="both"/>
        <w:rPr>
          <w:rFonts w:ascii="Arial" w:hAnsi="Arial" w:cs="Arial"/>
          <w:b/>
        </w:rPr>
      </w:pPr>
    </w:p>
    <w:p w14:paraId="27154630" w14:textId="4443E854" w:rsidR="007733AB" w:rsidRPr="009E0C09" w:rsidRDefault="007733AB" w:rsidP="007733AB">
      <w:pPr>
        <w:jc w:val="right"/>
        <w:rPr>
          <w:rFonts w:ascii="Arial" w:hAnsi="Arial" w:cs="Arial"/>
          <w:b/>
        </w:rPr>
      </w:pPr>
      <w:r w:rsidRPr="009E0C09">
        <w:rPr>
          <w:rFonts w:ascii="Arial" w:hAnsi="Arial" w:cs="Arial"/>
          <w:b/>
        </w:rPr>
        <w:t>Carried</w:t>
      </w:r>
    </w:p>
    <w:p w14:paraId="5898A8A4" w14:textId="77777777" w:rsidR="009F52AD" w:rsidRPr="007A0ED9" w:rsidRDefault="009F52AD" w:rsidP="007A0ED9">
      <w:pPr>
        <w:jc w:val="both"/>
        <w:rPr>
          <w:rFonts w:ascii="Arial" w:hAnsi="Arial" w:cs="Arial"/>
        </w:rPr>
      </w:pPr>
    </w:p>
    <w:p w14:paraId="1F7B959E" w14:textId="77777777" w:rsidR="007A0ED9" w:rsidRPr="007A0ED9" w:rsidRDefault="007A0ED9" w:rsidP="007A0ED9">
      <w:pPr>
        <w:numPr>
          <w:ilvl w:val="0"/>
          <w:numId w:val="87"/>
        </w:numPr>
        <w:ind w:left="567" w:hanging="567"/>
        <w:jc w:val="both"/>
        <w:rPr>
          <w:rFonts w:ascii="Arial" w:hAnsi="Arial" w:cs="Arial"/>
          <w:bCs/>
        </w:rPr>
      </w:pPr>
      <w:r w:rsidRPr="007A0ED9">
        <w:rPr>
          <w:rFonts w:ascii="Arial" w:hAnsi="Arial" w:cs="Arial"/>
          <w:bCs/>
        </w:rPr>
        <w:t>The proposal does not satisfy the objectives of Clause 11.03-6L-03 Bellarine Peninsula:</w:t>
      </w:r>
    </w:p>
    <w:p w14:paraId="63279FEB" w14:textId="2480DD3D" w:rsidR="007A0ED9" w:rsidRDefault="007A0ED9" w:rsidP="007A0ED9">
      <w:pPr>
        <w:ind w:left="1080" w:hanging="513"/>
        <w:jc w:val="both"/>
        <w:rPr>
          <w:rFonts w:ascii="Arial" w:hAnsi="Arial" w:cs="Arial"/>
          <w:bCs/>
        </w:rPr>
      </w:pPr>
      <w:r w:rsidRPr="007A0ED9">
        <w:rPr>
          <w:rFonts w:ascii="Arial" w:hAnsi="Arial" w:cs="Arial"/>
          <w:bCs/>
        </w:rPr>
        <w:t>a)</w:t>
      </w:r>
      <w:r w:rsidRPr="007A0ED9">
        <w:rPr>
          <w:rFonts w:ascii="Arial" w:hAnsi="Arial" w:cs="Arial"/>
          <w:bCs/>
        </w:rPr>
        <w:tab/>
        <w:t>To provide reasonable sharing of views to the coast and foreshore and promote a design that respects the existing scale, setbacks, spacings forms of buildings in the locality.</w:t>
      </w:r>
    </w:p>
    <w:p w14:paraId="7EB43550" w14:textId="77777777" w:rsidR="001C4FB9" w:rsidRPr="007A0ED9" w:rsidRDefault="001C4FB9" w:rsidP="007A0ED9">
      <w:pPr>
        <w:ind w:left="1080" w:hanging="513"/>
        <w:jc w:val="both"/>
        <w:rPr>
          <w:rFonts w:ascii="Arial" w:hAnsi="Arial" w:cs="Arial"/>
          <w:bCs/>
        </w:rPr>
      </w:pPr>
    </w:p>
    <w:p w14:paraId="022EEC31" w14:textId="77777777" w:rsidR="007A0ED9" w:rsidRPr="007A0ED9" w:rsidRDefault="007A0ED9" w:rsidP="007A0ED9">
      <w:pPr>
        <w:ind w:left="567" w:hanging="567"/>
        <w:jc w:val="both"/>
        <w:rPr>
          <w:rFonts w:ascii="Arial" w:hAnsi="Arial" w:cs="Arial"/>
          <w:bCs/>
        </w:rPr>
      </w:pPr>
      <w:r w:rsidRPr="007A0ED9">
        <w:rPr>
          <w:rFonts w:ascii="Arial" w:hAnsi="Arial" w:cs="Arial"/>
          <w:bCs/>
        </w:rPr>
        <w:t>2.</w:t>
      </w:r>
      <w:r w:rsidRPr="007A0ED9">
        <w:rPr>
          <w:rFonts w:ascii="Arial" w:hAnsi="Arial" w:cs="Arial"/>
          <w:bCs/>
        </w:rPr>
        <w:tab/>
        <w:t>The proposal does not satisfy the objectives of Clause 16.01-1L-03 Increased Housing Diversity Areas in Coastal Areas:</w:t>
      </w:r>
    </w:p>
    <w:p w14:paraId="5D27C3E7" w14:textId="77777777" w:rsidR="007A0ED9" w:rsidRPr="007A0ED9" w:rsidRDefault="007A0ED9" w:rsidP="007A0ED9">
      <w:pPr>
        <w:ind w:left="1080" w:hanging="513"/>
        <w:jc w:val="both"/>
        <w:rPr>
          <w:rFonts w:ascii="Arial" w:hAnsi="Arial" w:cs="Arial"/>
          <w:bCs/>
        </w:rPr>
      </w:pPr>
      <w:r w:rsidRPr="007A0ED9">
        <w:rPr>
          <w:rFonts w:ascii="Arial" w:hAnsi="Arial" w:cs="Arial"/>
          <w:bCs/>
        </w:rPr>
        <w:t>a)</w:t>
      </w:r>
      <w:r w:rsidRPr="007A0ED9">
        <w:rPr>
          <w:rFonts w:ascii="Arial" w:hAnsi="Arial" w:cs="Arial"/>
          <w:bCs/>
        </w:rPr>
        <w:tab/>
        <w:t>To ensure that the density, mass and scale of residential development is appropriate to the location, role and character of a coastal IHDA; and</w:t>
      </w:r>
    </w:p>
    <w:p w14:paraId="59936649" w14:textId="1B2E06F6" w:rsidR="007A0ED9" w:rsidRDefault="007A0ED9" w:rsidP="007A0ED9">
      <w:pPr>
        <w:ind w:left="1080" w:hanging="513"/>
        <w:jc w:val="both"/>
        <w:rPr>
          <w:rFonts w:ascii="Arial" w:hAnsi="Arial" w:cs="Arial"/>
          <w:bCs/>
        </w:rPr>
      </w:pPr>
      <w:r w:rsidRPr="007A0ED9">
        <w:rPr>
          <w:rFonts w:ascii="Arial" w:hAnsi="Arial" w:cs="Arial"/>
          <w:bCs/>
        </w:rPr>
        <w:t>b)</w:t>
      </w:r>
      <w:r w:rsidRPr="007A0ED9">
        <w:rPr>
          <w:rFonts w:ascii="Arial" w:hAnsi="Arial" w:cs="Arial"/>
          <w:bCs/>
        </w:rPr>
        <w:tab/>
        <w:t>To encourage new development to provide a high level of on-site amenity for future residents.</w:t>
      </w:r>
    </w:p>
    <w:p w14:paraId="4FCDC810" w14:textId="77777777" w:rsidR="001C4FB9" w:rsidRPr="007A0ED9" w:rsidRDefault="001C4FB9" w:rsidP="007A0ED9">
      <w:pPr>
        <w:ind w:left="1080" w:hanging="513"/>
        <w:jc w:val="both"/>
        <w:rPr>
          <w:rFonts w:ascii="Arial" w:hAnsi="Arial" w:cs="Arial"/>
          <w:bCs/>
        </w:rPr>
      </w:pPr>
    </w:p>
    <w:p w14:paraId="06C7E88C" w14:textId="77777777" w:rsidR="007A0ED9" w:rsidRPr="007A0ED9" w:rsidRDefault="007A0ED9" w:rsidP="007A0ED9">
      <w:pPr>
        <w:numPr>
          <w:ilvl w:val="0"/>
          <w:numId w:val="88"/>
        </w:numPr>
        <w:ind w:left="567" w:hanging="567"/>
        <w:jc w:val="both"/>
        <w:rPr>
          <w:rFonts w:ascii="Arial" w:hAnsi="Arial" w:cs="Arial"/>
          <w:bCs/>
        </w:rPr>
      </w:pPr>
      <w:r w:rsidRPr="007A0ED9">
        <w:rPr>
          <w:rFonts w:ascii="Arial" w:hAnsi="Arial" w:cs="Arial"/>
          <w:bCs/>
        </w:rPr>
        <w:t>The proposal does not accord with the objective of the Design and Development Overlay – Schedule 14 to ensure that the siting, height and visual bulk of dwellings achieves a reasonable sharing of views between properties to significant landscape features.</w:t>
      </w:r>
    </w:p>
    <w:p w14:paraId="3E30F729" w14:textId="77777777" w:rsidR="007A0ED9" w:rsidRPr="007A0ED9" w:rsidRDefault="007A0ED9" w:rsidP="007A0ED9">
      <w:pPr>
        <w:rPr>
          <w:rFonts w:ascii="Arial" w:hAnsi="Arial" w:cs="Arial"/>
          <w:bCs/>
        </w:rPr>
      </w:pPr>
    </w:p>
    <w:p w14:paraId="7786B17D" w14:textId="77777777" w:rsidR="007A0ED9" w:rsidRPr="007A0ED9" w:rsidRDefault="007A0ED9" w:rsidP="007A0ED9">
      <w:pPr>
        <w:numPr>
          <w:ilvl w:val="0"/>
          <w:numId w:val="88"/>
        </w:numPr>
        <w:ind w:left="567" w:hanging="567"/>
        <w:jc w:val="both"/>
        <w:rPr>
          <w:rFonts w:ascii="Arial" w:eastAsia="Calibri" w:hAnsi="Arial" w:cs="Arial"/>
          <w:bCs/>
        </w:rPr>
      </w:pPr>
      <w:r w:rsidRPr="007A0ED9">
        <w:rPr>
          <w:rFonts w:ascii="Arial" w:eastAsia="Calibri" w:hAnsi="Arial" w:cs="Arial"/>
          <w:bCs/>
        </w:rPr>
        <w:t>The proposal does not sufficiently respond to the objectives and/or standards of Clause 55, including:</w:t>
      </w:r>
    </w:p>
    <w:p w14:paraId="05540133" w14:textId="77777777" w:rsidR="007A0ED9" w:rsidRPr="007A0ED9" w:rsidRDefault="007A0ED9" w:rsidP="007A0ED9">
      <w:pPr>
        <w:ind w:firstLine="567"/>
        <w:jc w:val="both"/>
        <w:rPr>
          <w:rFonts w:ascii="Arial" w:eastAsia="Calibri" w:hAnsi="Arial" w:cs="Arial"/>
          <w:bCs/>
        </w:rPr>
      </w:pPr>
    </w:p>
    <w:p w14:paraId="02BEAD84" w14:textId="77777777" w:rsidR="007A0ED9" w:rsidRPr="007A0ED9" w:rsidRDefault="007A0ED9" w:rsidP="007A0ED9">
      <w:pPr>
        <w:numPr>
          <w:ilvl w:val="0"/>
          <w:numId w:val="89"/>
        </w:numPr>
        <w:tabs>
          <w:tab w:val="left" w:pos="1171"/>
        </w:tabs>
        <w:ind w:left="1134" w:hanging="530"/>
        <w:contextualSpacing/>
        <w:jc w:val="both"/>
        <w:rPr>
          <w:rFonts w:ascii="Arial" w:hAnsi="Arial" w:cs="Arial"/>
          <w:bCs/>
          <w:color w:val="000000"/>
        </w:rPr>
      </w:pPr>
      <w:r w:rsidRPr="007A0ED9">
        <w:rPr>
          <w:rFonts w:ascii="Arial" w:hAnsi="Arial" w:cs="Arial"/>
          <w:bCs/>
          <w:color w:val="000000"/>
        </w:rPr>
        <w:t xml:space="preserve">55.02-1 (Standard B1) Neighbourhood character </w:t>
      </w:r>
    </w:p>
    <w:p w14:paraId="681345F7" w14:textId="77777777" w:rsidR="007A0ED9" w:rsidRPr="007A0ED9" w:rsidRDefault="007A0ED9" w:rsidP="007A0ED9">
      <w:pPr>
        <w:numPr>
          <w:ilvl w:val="0"/>
          <w:numId w:val="89"/>
        </w:numPr>
        <w:tabs>
          <w:tab w:val="left" w:pos="1171"/>
        </w:tabs>
        <w:ind w:left="1134" w:hanging="530"/>
        <w:contextualSpacing/>
        <w:rPr>
          <w:rFonts w:ascii="Arial" w:hAnsi="Arial" w:cs="Arial"/>
          <w:bCs/>
          <w:color w:val="000000"/>
        </w:rPr>
      </w:pPr>
      <w:r w:rsidRPr="007A0ED9">
        <w:rPr>
          <w:rFonts w:ascii="Arial" w:hAnsi="Arial" w:cs="Arial"/>
          <w:bCs/>
          <w:color w:val="000000"/>
        </w:rPr>
        <w:t>55.04-1 (Standard B17) Side and Rear Setback</w:t>
      </w:r>
    </w:p>
    <w:p w14:paraId="46700A98" w14:textId="77777777" w:rsidR="007A0ED9" w:rsidRPr="007A0ED9" w:rsidRDefault="007A0ED9" w:rsidP="007A0ED9">
      <w:pPr>
        <w:numPr>
          <w:ilvl w:val="0"/>
          <w:numId w:val="89"/>
        </w:numPr>
        <w:tabs>
          <w:tab w:val="left" w:pos="1171"/>
        </w:tabs>
        <w:ind w:left="1134" w:hanging="530"/>
        <w:contextualSpacing/>
        <w:rPr>
          <w:rFonts w:ascii="Arial" w:hAnsi="Arial" w:cs="Arial"/>
          <w:bCs/>
          <w:color w:val="000000"/>
        </w:rPr>
      </w:pPr>
      <w:r w:rsidRPr="007A0ED9">
        <w:rPr>
          <w:rFonts w:ascii="Arial" w:hAnsi="Arial" w:cs="Arial"/>
          <w:bCs/>
          <w:color w:val="000000"/>
        </w:rPr>
        <w:t xml:space="preserve">55.06-2 (Standard B32) Front Fence objective </w:t>
      </w:r>
    </w:p>
    <w:p w14:paraId="53534F58" w14:textId="77777777" w:rsidR="007A0ED9" w:rsidRPr="007A0ED9" w:rsidRDefault="007A0ED9" w:rsidP="007A0ED9">
      <w:pPr>
        <w:numPr>
          <w:ilvl w:val="0"/>
          <w:numId w:val="89"/>
        </w:numPr>
        <w:tabs>
          <w:tab w:val="left" w:pos="1171"/>
        </w:tabs>
        <w:ind w:left="1134" w:hanging="530"/>
        <w:contextualSpacing/>
        <w:rPr>
          <w:rFonts w:ascii="Arial" w:hAnsi="Arial" w:cs="Arial"/>
          <w:bCs/>
          <w:color w:val="000000"/>
        </w:rPr>
      </w:pPr>
      <w:r w:rsidRPr="007A0ED9">
        <w:rPr>
          <w:rFonts w:ascii="Arial" w:hAnsi="Arial" w:cs="Arial"/>
          <w:bCs/>
          <w:color w:val="000000"/>
        </w:rPr>
        <w:t>55.07-2 (Standard B36) Communal Open Space</w:t>
      </w:r>
    </w:p>
    <w:p w14:paraId="3E17D2E9" w14:textId="77777777" w:rsidR="007A0ED9" w:rsidRPr="007A0ED9" w:rsidRDefault="007A0ED9" w:rsidP="007A0ED9">
      <w:pPr>
        <w:rPr>
          <w:rFonts w:ascii="Arial" w:hAnsi="Arial" w:cs="Arial"/>
          <w:bCs/>
        </w:rPr>
      </w:pPr>
    </w:p>
    <w:p w14:paraId="33031CB9" w14:textId="77777777" w:rsidR="007A0ED9" w:rsidRPr="007A0ED9" w:rsidRDefault="007A0ED9" w:rsidP="007A0ED9">
      <w:pPr>
        <w:numPr>
          <w:ilvl w:val="0"/>
          <w:numId w:val="88"/>
        </w:numPr>
        <w:ind w:left="567" w:hanging="567"/>
        <w:jc w:val="both"/>
        <w:rPr>
          <w:rFonts w:ascii="Arial" w:hAnsi="Arial" w:cs="Arial"/>
          <w:bCs/>
        </w:rPr>
      </w:pPr>
      <w:r w:rsidRPr="007A0ED9">
        <w:rPr>
          <w:rFonts w:ascii="Arial" w:hAnsi="Arial" w:cs="Arial"/>
          <w:bCs/>
        </w:rPr>
        <w:t>The proposal fails to comply with Clause 65 (Decision Guidelines) of the Greater Geelong Planning Scheme in that it does not result in orderly planning of the area.</w:t>
      </w:r>
    </w:p>
    <w:p w14:paraId="03C527D6" w14:textId="6A5382BB" w:rsidR="007A0ED9" w:rsidRPr="007A0ED9" w:rsidRDefault="007A0ED9">
      <w:pPr>
        <w:rPr>
          <w:rFonts w:ascii="Arial" w:hAnsi="Arial" w:cs="Arial"/>
        </w:rPr>
      </w:pPr>
    </w:p>
    <w:p w14:paraId="025AF92F" w14:textId="77777777" w:rsidR="00082DA1" w:rsidRDefault="00082DA1">
      <w:pPr>
        <w:rPr>
          <w:rFonts w:ascii="Arial" w:hAnsi="Arial" w:cs="Arial"/>
        </w:rPr>
      </w:pPr>
      <w:r>
        <w:rPr>
          <w:rFonts w:ascii="Arial" w:hAnsi="Arial" w:cs="Arial"/>
        </w:rPr>
        <w:br w:type="page"/>
      </w:r>
    </w:p>
    <w:p w14:paraId="2DA16F8A" w14:textId="49C26839" w:rsidR="00082DA1" w:rsidRPr="001C4FB9" w:rsidRDefault="001C4FB9" w:rsidP="00082DA1">
      <w:pPr>
        <w:pStyle w:val="Heading2"/>
        <w:rPr>
          <w:u w:val="single"/>
        </w:rPr>
      </w:pPr>
      <w:r w:rsidRPr="001C4FB9">
        <w:rPr>
          <w:u w:val="single"/>
        </w:rPr>
        <w:lastRenderedPageBreak/>
        <w:t xml:space="preserve">PLANNING </w:t>
      </w:r>
      <w:r w:rsidR="00082DA1" w:rsidRPr="001C4FB9">
        <w:rPr>
          <w:u w:val="single"/>
        </w:rPr>
        <w:t>REPORT</w:t>
      </w:r>
    </w:p>
    <w:p w14:paraId="2540C94A" w14:textId="77777777" w:rsidR="00082DA1" w:rsidRPr="001C4FB9" w:rsidRDefault="00082DA1" w:rsidP="00082DA1">
      <w:pPr>
        <w:pStyle w:val="Heading2"/>
      </w:pPr>
      <w:r w:rsidRPr="001C4FB9">
        <w:t>PERMIT TRIGGERS:</w:t>
      </w:r>
    </w:p>
    <w:p w14:paraId="4176F2A6" w14:textId="77777777" w:rsidR="00082DA1" w:rsidRPr="00082DA1" w:rsidRDefault="00082DA1" w:rsidP="00082DA1">
      <w:pPr>
        <w:jc w:val="both"/>
        <w:rPr>
          <w:rFonts w:ascii="Arial" w:hAnsi="Arial" w:cs="Arial"/>
        </w:rPr>
      </w:pPr>
      <w:r w:rsidRPr="00082DA1">
        <w:rPr>
          <w:rFonts w:ascii="Arial" w:hAnsi="Arial" w:cs="Arial"/>
        </w:rPr>
        <w:t>A planning permit is triggered for this application pursuant to the following clauses of the Greater Geelong Planning Scheme:</w:t>
      </w:r>
    </w:p>
    <w:p w14:paraId="0B47B12F" w14:textId="77777777" w:rsidR="00082DA1" w:rsidRPr="00082DA1" w:rsidRDefault="00082DA1" w:rsidP="00ED35F0">
      <w:pPr>
        <w:numPr>
          <w:ilvl w:val="0"/>
          <w:numId w:val="90"/>
        </w:numPr>
        <w:spacing w:after="220"/>
        <w:jc w:val="both"/>
        <w:rPr>
          <w:rFonts w:ascii="Arial" w:hAnsi="Arial" w:cs="Arial"/>
        </w:rPr>
      </w:pPr>
      <w:r w:rsidRPr="00082DA1">
        <w:rPr>
          <w:rFonts w:ascii="Arial" w:hAnsi="Arial" w:cs="Arial"/>
        </w:rPr>
        <w:t>Pursuant to Clause 32.07-5 of the Residential Growth Zone a permit is required to construct two or more dwellings on a lot.</w:t>
      </w:r>
    </w:p>
    <w:p w14:paraId="58651A9C" w14:textId="77777777" w:rsidR="00082DA1" w:rsidRPr="00082DA1" w:rsidRDefault="00082DA1" w:rsidP="00ED35F0">
      <w:pPr>
        <w:numPr>
          <w:ilvl w:val="0"/>
          <w:numId w:val="90"/>
        </w:numPr>
        <w:spacing w:after="220"/>
        <w:jc w:val="both"/>
        <w:rPr>
          <w:rFonts w:ascii="Arial" w:hAnsi="Arial" w:cs="Arial"/>
        </w:rPr>
      </w:pPr>
      <w:r w:rsidRPr="00082DA1">
        <w:rPr>
          <w:rFonts w:ascii="Arial" w:hAnsi="Arial" w:cs="Arial"/>
        </w:rPr>
        <w:t xml:space="preserve">Pursuant to Clause 43.02 of the Design and Development Overlay Schedule 14 a permit is required to construct a dwelling which is more than 7.5 metres above the natural ground level. </w:t>
      </w:r>
    </w:p>
    <w:p w14:paraId="39BAB7E7" w14:textId="77777777" w:rsidR="00082DA1" w:rsidRPr="00082DA1" w:rsidRDefault="00082DA1" w:rsidP="00082DA1">
      <w:pPr>
        <w:pStyle w:val="Heading2"/>
      </w:pPr>
      <w:r w:rsidRPr="00082DA1">
        <w:t>DEFINITIONS:</w:t>
      </w:r>
    </w:p>
    <w:p w14:paraId="4B2DDB9B" w14:textId="77777777" w:rsidR="00082DA1" w:rsidRPr="00082DA1" w:rsidRDefault="00082DA1" w:rsidP="00082DA1">
      <w:pPr>
        <w:jc w:val="both"/>
        <w:rPr>
          <w:rFonts w:ascii="Arial" w:hAnsi="Arial" w:cs="Arial"/>
          <w:lang w:eastAsia="en-AU"/>
        </w:rPr>
      </w:pPr>
      <w:r w:rsidRPr="00082DA1">
        <w:rPr>
          <w:rFonts w:ascii="Arial" w:hAnsi="Arial" w:cs="Arial"/>
          <w:lang w:eastAsia="en-AU"/>
        </w:rPr>
        <w:t>Pursuant to Clause 73.03 of the Planning Scheme a dwelling is defined as:</w:t>
      </w:r>
    </w:p>
    <w:p w14:paraId="394E961C" w14:textId="77777777" w:rsidR="00082DA1" w:rsidRPr="00082DA1" w:rsidRDefault="00082DA1" w:rsidP="00082DA1">
      <w:pPr>
        <w:jc w:val="both"/>
        <w:rPr>
          <w:rFonts w:ascii="Arial" w:hAnsi="Arial" w:cs="Arial"/>
          <w:lang w:eastAsia="en-AU"/>
        </w:rPr>
      </w:pPr>
      <w:r w:rsidRPr="00082DA1">
        <w:rPr>
          <w:rFonts w:ascii="Arial" w:hAnsi="Arial" w:cs="Arial"/>
          <w:lang w:eastAsia="en-AU"/>
        </w:rPr>
        <w:t>A building used as a self-contained residence which must include:</w:t>
      </w:r>
    </w:p>
    <w:p w14:paraId="16E190FB" w14:textId="77777777" w:rsidR="00082DA1" w:rsidRPr="00082DA1" w:rsidRDefault="00082DA1" w:rsidP="00082DA1">
      <w:pPr>
        <w:tabs>
          <w:tab w:val="left" w:pos="426"/>
        </w:tabs>
        <w:ind w:left="851" w:hanging="425"/>
        <w:jc w:val="both"/>
        <w:rPr>
          <w:rFonts w:ascii="Arial" w:hAnsi="Arial" w:cs="Arial"/>
          <w:lang w:eastAsia="en-AU"/>
        </w:rPr>
      </w:pPr>
      <w:r w:rsidRPr="00082DA1">
        <w:rPr>
          <w:rFonts w:ascii="Arial" w:hAnsi="Arial" w:cs="Arial"/>
          <w:lang w:eastAsia="en-AU"/>
        </w:rPr>
        <w:t>a)</w:t>
      </w:r>
      <w:r w:rsidRPr="00082DA1">
        <w:rPr>
          <w:rFonts w:ascii="Arial" w:hAnsi="Arial" w:cs="Arial"/>
          <w:lang w:eastAsia="en-AU"/>
        </w:rPr>
        <w:tab/>
        <w:t>a kitchen sink;</w:t>
      </w:r>
    </w:p>
    <w:p w14:paraId="6683BABB" w14:textId="77777777" w:rsidR="00082DA1" w:rsidRPr="00082DA1" w:rsidRDefault="00082DA1" w:rsidP="00082DA1">
      <w:pPr>
        <w:tabs>
          <w:tab w:val="left" w:pos="426"/>
        </w:tabs>
        <w:ind w:left="851" w:hanging="425"/>
        <w:jc w:val="both"/>
        <w:rPr>
          <w:rFonts w:ascii="Arial" w:hAnsi="Arial" w:cs="Arial"/>
          <w:lang w:eastAsia="en-AU"/>
        </w:rPr>
      </w:pPr>
      <w:r w:rsidRPr="00082DA1">
        <w:rPr>
          <w:rFonts w:ascii="Arial" w:hAnsi="Arial" w:cs="Arial"/>
          <w:lang w:eastAsia="en-AU"/>
        </w:rPr>
        <w:t>b)</w:t>
      </w:r>
      <w:r w:rsidRPr="00082DA1">
        <w:rPr>
          <w:rFonts w:ascii="Arial" w:hAnsi="Arial" w:cs="Arial"/>
          <w:lang w:eastAsia="en-AU"/>
        </w:rPr>
        <w:tab/>
        <w:t>food preparation facilities</w:t>
      </w:r>
    </w:p>
    <w:p w14:paraId="669F980F" w14:textId="77777777" w:rsidR="00082DA1" w:rsidRPr="00082DA1" w:rsidRDefault="00082DA1" w:rsidP="00082DA1">
      <w:pPr>
        <w:tabs>
          <w:tab w:val="left" w:pos="426"/>
        </w:tabs>
        <w:ind w:left="851" w:hanging="425"/>
        <w:jc w:val="both"/>
        <w:rPr>
          <w:rFonts w:ascii="Arial" w:hAnsi="Arial" w:cs="Arial"/>
          <w:lang w:eastAsia="en-AU"/>
        </w:rPr>
      </w:pPr>
      <w:r w:rsidRPr="00082DA1">
        <w:rPr>
          <w:rFonts w:ascii="Arial" w:hAnsi="Arial" w:cs="Arial"/>
          <w:lang w:eastAsia="en-AU"/>
        </w:rPr>
        <w:t>c)</w:t>
      </w:r>
      <w:r w:rsidRPr="00082DA1">
        <w:rPr>
          <w:rFonts w:ascii="Arial" w:hAnsi="Arial" w:cs="Arial"/>
          <w:lang w:eastAsia="en-AU"/>
        </w:rPr>
        <w:tab/>
        <w:t>a bath or shower; and</w:t>
      </w:r>
    </w:p>
    <w:p w14:paraId="13996885" w14:textId="77777777" w:rsidR="00082DA1" w:rsidRPr="00082DA1" w:rsidRDefault="00082DA1" w:rsidP="00082DA1">
      <w:pPr>
        <w:tabs>
          <w:tab w:val="left" w:pos="426"/>
        </w:tabs>
        <w:ind w:left="851" w:hanging="425"/>
        <w:jc w:val="both"/>
        <w:rPr>
          <w:rFonts w:ascii="Arial" w:hAnsi="Arial" w:cs="Arial"/>
          <w:lang w:eastAsia="en-AU"/>
        </w:rPr>
      </w:pPr>
      <w:r w:rsidRPr="00082DA1">
        <w:rPr>
          <w:rFonts w:ascii="Arial" w:hAnsi="Arial" w:cs="Arial"/>
          <w:lang w:eastAsia="en-AU"/>
        </w:rPr>
        <w:t>d)</w:t>
      </w:r>
      <w:r w:rsidRPr="00082DA1">
        <w:rPr>
          <w:rFonts w:ascii="Arial" w:hAnsi="Arial" w:cs="Arial"/>
          <w:lang w:eastAsia="en-AU"/>
        </w:rPr>
        <w:tab/>
        <w:t>a closet pan and wash basin.</w:t>
      </w:r>
    </w:p>
    <w:p w14:paraId="7F4B6D76" w14:textId="77777777" w:rsidR="00082DA1" w:rsidRPr="00082DA1" w:rsidRDefault="00082DA1" w:rsidP="00082DA1">
      <w:pPr>
        <w:jc w:val="both"/>
        <w:rPr>
          <w:rFonts w:ascii="Arial" w:hAnsi="Arial" w:cs="Arial"/>
          <w:lang w:eastAsia="en-AU"/>
        </w:rPr>
      </w:pPr>
      <w:r w:rsidRPr="00082DA1">
        <w:rPr>
          <w:rFonts w:ascii="Arial" w:hAnsi="Arial" w:cs="Arial"/>
          <w:lang w:eastAsia="en-AU"/>
        </w:rPr>
        <w:t>It includes outbuildings and works normal to a dwelling.</w:t>
      </w:r>
    </w:p>
    <w:p w14:paraId="0BB33C16" w14:textId="77777777" w:rsidR="00082DA1" w:rsidRPr="00082DA1" w:rsidRDefault="00082DA1" w:rsidP="00082DA1">
      <w:pPr>
        <w:jc w:val="both"/>
        <w:rPr>
          <w:rFonts w:ascii="Arial" w:hAnsi="Arial" w:cs="Arial"/>
          <w:lang w:eastAsia="en-AU"/>
        </w:rPr>
      </w:pPr>
      <w:r w:rsidRPr="00082DA1">
        <w:rPr>
          <w:rFonts w:ascii="Arial" w:hAnsi="Arial" w:cs="Arial"/>
          <w:lang w:eastAsia="en-AU"/>
        </w:rPr>
        <w:t>Pursuant to Clause 73.04 of the Planning Scheme a dwelling is nested in the Accommodation group.</w:t>
      </w:r>
    </w:p>
    <w:p w14:paraId="7614C0FA" w14:textId="77777777" w:rsidR="00082DA1" w:rsidRPr="00082DA1" w:rsidRDefault="00082DA1" w:rsidP="00082DA1">
      <w:pPr>
        <w:jc w:val="both"/>
        <w:rPr>
          <w:rFonts w:ascii="Arial" w:hAnsi="Arial" w:cs="Arial"/>
          <w:lang w:eastAsia="en-AU"/>
        </w:rPr>
      </w:pPr>
    </w:p>
    <w:p w14:paraId="153C1E60" w14:textId="77777777" w:rsidR="00082DA1" w:rsidRPr="00082DA1" w:rsidRDefault="00082DA1" w:rsidP="00082DA1">
      <w:pPr>
        <w:jc w:val="both"/>
        <w:rPr>
          <w:rFonts w:ascii="Arial" w:hAnsi="Arial" w:cs="Arial"/>
          <w:lang w:eastAsia="en-AU"/>
        </w:rPr>
      </w:pPr>
      <w:r w:rsidRPr="00082DA1">
        <w:rPr>
          <w:rFonts w:ascii="Arial" w:hAnsi="Arial" w:cs="Arial"/>
          <w:lang w:eastAsia="en-AU"/>
        </w:rPr>
        <w:t>Pursuant to Clause 73.01 of the Planning Scheme building height is defined as:</w:t>
      </w:r>
    </w:p>
    <w:p w14:paraId="3E65FD8D" w14:textId="77777777" w:rsidR="00082DA1" w:rsidRPr="00082DA1" w:rsidRDefault="00082DA1" w:rsidP="00082DA1">
      <w:pPr>
        <w:jc w:val="both"/>
        <w:rPr>
          <w:rFonts w:ascii="Arial" w:hAnsi="Arial" w:cs="Arial"/>
          <w:lang w:eastAsia="en-AU"/>
        </w:rPr>
      </w:pPr>
    </w:p>
    <w:p w14:paraId="69BCD84C" w14:textId="77777777" w:rsidR="00082DA1" w:rsidRPr="00082DA1" w:rsidRDefault="00082DA1" w:rsidP="00082DA1">
      <w:pPr>
        <w:jc w:val="both"/>
        <w:rPr>
          <w:rFonts w:ascii="Arial" w:hAnsi="Arial" w:cs="Arial"/>
          <w:lang w:eastAsia="en-AU"/>
        </w:rPr>
      </w:pPr>
      <w:r w:rsidRPr="00082DA1">
        <w:rPr>
          <w:rFonts w:ascii="Arial" w:hAnsi="Arial" w:cs="Arial"/>
          <w:lang w:eastAsia="en-AU"/>
        </w:rPr>
        <w:t xml:space="preserve">The vertical distance from natural ground level to the roof or parapet at any point. </w:t>
      </w:r>
    </w:p>
    <w:p w14:paraId="26447C9B" w14:textId="77777777" w:rsidR="00082DA1" w:rsidRPr="00082DA1" w:rsidRDefault="00082DA1" w:rsidP="00082DA1">
      <w:pPr>
        <w:pStyle w:val="Heading2"/>
      </w:pPr>
      <w:r w:rsidRPr="00082DA1">
        <w:t>RESTRICTIVE COVENANT OR SECTION 173 AGREEMENT:</w:t>
      </w:r>
    </w:p>
    <w:p w14:paraId="2C6D0014" w14:textId="77777777" w:rsidR="00082DA1" w:rsidRPr="00082DA1" w:rsidRDefault="00082DA1" w:rsidP="00082DA1">
      <w:pPr>
        <w:jc w:val="both"/>
        <w:rPr>
          <w:rFonts w:ascii="Arial" w:hAnsi="Arial" w:cs="Arial"/>
        </w:rPr>
      </w:pPr>
      <w:r w:rsidRPr="00082DA1">
        <w:rPr>
          <w:rFonts w:ascii="Arial" w:hAnsi="Arial" w:cs="Arial"/>
        </w:rPr>
        <w:t>The subject site is burdened by a Restrictive Covenant 0272093 and 0240076.</w:t>
      </w:r>
    </w:p>
    <w:p w14:paraId="6CA8DAD3" w14:textId="77777777" w:rsidR="00082DA1" w:rsidRPr="00082DA1" w:rsidRDefault="00082DA1" w:rsidP="00082DA1">
      <w:pPr>
        <w:jc w:val="both"/>
        <w:rPr>
          <w:rFonts w:ascii="Arial" w:hAnsi="Arial" w:cs="Arial"/>
          <w:color w:val="000000"/>
        </w:rPr>
      </w:pPr>
      <w:r w:rsidRPr="00082DA1">
        <w:rPr>
          <w:rFonts w:ascii="Arial" w:hAnsi="Arial" w:cs="Arial"/>
          <w:color w:val="000000"/>
        </w:rPr>
        <w:t>The covenants relate to any building being constructed on the land must not be used for the purpose of making or selling any malted, spiritous of vinous liquors.</w:t>
      </w:r>
    </w:p>
    <w:p w14:paraId="24DFCF82" w14:textId="77777777" w:rsidR="00082DA1" w:rsidRPr="00082DA1" w:rsidRDefault="00082DA1" w:rsidP="00082DA1">
      <w:pPr>
        <w:jc w:val="both"/>
        <w:rPr>
          <w:rFonts w:ascii="Arial" w:hAnsi="Arial" w:cs="Arial"/>
          <w:color w:val="000000"/>
        </w:rPr>
      </w:pPr>
    </w:p>
    <w:p w14:paraId="392875A2" w14:textId="77777777" w:rsidR="00082DA1" w:rsidRPr="00082DA1" w:rsidRDefault="00082DA1" w:rsidP="00082DA1">
      <w:pPr>
        <w:jc w:val="both"/>
        <w:rPr>
          <w:rFonts w:ascii="Arial" w:hAnsi="Arial" w:cs="Arial"/>
          <w:color w:val="000000"/>
        </w:rPr>
      </w:pPr>
      <w:r w:rsidRPr="00082DA1">
        <w:rPr>
          <w:rFonts w:ascii="Arial" w:hAnsi="Arial" w:cs="Arial"/>
          <w:color w:val="000000"/>
        </w:rPr>
        <w:t>The proposed development is not in contravention of this covenant.</w:t>
      </w:r>
    </w:p>
    <w:p w14:paraId="05212E1F" w14:textId="77777777" w:rsidR="00082DA1" w:rsidRPr="00082DA1" w:rsidRDefault="00082DA1" w:rsidP="00082DA1">
      <w:pPr>
        <w:pStyle w:val="Heading2"/>
      </w:pPr>
      <w:r w:rsidRPr="00082DA1">
        <w:t>OFFICER DIRECT OR INDIRECT INTEREST:</w:t>
      </w:r>
    </w:p>
    <w:p w14:paraId="64F31A0D" w14:textId="77777777" w:rsidR="00082DA1" w:rsidRPr="00082DA1" w:rsidRDefault="00082DA1" w:rsidP="00082DA1">
      <w:pPr>
        <w:jc w:val="both"/>
        <w:rPr>
          <w:rFonts w:ascii="Arial" w:hAnsi="Arial" w:cs="Arial"/>
        </w:rPr>
      </w:pPr>
      <w:r w:rsidRPr="00082DA1">
        <w:rPr>
          <w:rFonts w:ascii="Arial" w:hAnsi="Arial" w:cs="Arial"/>
        </w:rPr>
        <w:t>No Council officers have any direct or indirect interest in the matter to which this report relates, in accordance with Section 130(2) of the Local Government Act.</w:t>
      </w:r>
    </w:p>
    <w:p w14:paraId="5D3B46CD" w14:textId="77777777" w:rsidR="00082DA1" w:rsidRPr="00082DA1" w:rsidRDefault="00082DA1" w:rsidP="00082DA1">
      <w:pPr>
        <w:pStyle w:val="Heading2"/>
      </w:pPr>
      <w:smartTag w:uri="urn:schemas-microsoft-com:office:smarttags" w:element="stockticker">
        <w:r w:rsidRPr="00082DA1">
          <w:t>SITE</w:t>
        </w:r>
      </w:smartTag>
      <w:r w:rsidRPr="00082DA1">
        <w:t>/LOCALITY:</w:t>
      </w:r>
    </w:p>
    <w:p w14:paraId="46181DC2" w14:textId="77777777" w:rsidR="00082DA1" w:rsidRPr="00082DA1" w:rsidRDefault="00082DA1" w:rsidP="00082DA1">
      <w:pPr>
        <w:tabs>
          <w:tab w:val="left" w:pos="0"/>
          <w:tab w:val="left" w:pos="2552"/>
        </w:tabs>
        <w:jc w:val="both"/>
        <w:rPr>
          <w:rFonts w:ascii="Arial" w:eastAsia="MS Mincho" w:hAnsi="Arial" w:cs="Arial"/>
          <w:lang w:eastAsia="ja-JP"/>
        </w:rPr>
      </w:pPr>
      <w:r w:rsidRPr="00082DA1">
        <w:rPr>
          <w:rFonts w:ascii="Arial" w:eastAsia="MS Mincho" w:hAnsi="Arial" w:cs="Arial"/>
          <w:lang w:eastAsia="ja-JP"/>
        </w:rPr>
        <w:t>The subject sites are particularly described as Lots 131 and 132 on Plan of Subdivision 001856.</w:t>
      </w:r>
    </w:p>
    <w:p w14:paraId="263A7BE9" w14:textId="77777777" w:rsidR="00082DA1" w:rsidRPr="00082DA1" w:rsidRDefault="00082DA1" w:rsidP="00082DA1">
      <w:pPr>
        <w:tabs>
          <w:tab w:val="left" w:pos="0"/>
          <w:tab w:val="left" w:pos="2552"/>
        </w:tabs>
        <w:jc w:val="both"/>
        <w:rPr>
          <w:rFonts w:ascii="Arial" w:eastAsia="MS Mincho" w:hAnsi="Arial" w:cs="Arial"/>
          <w:lang w:eastAsia="ja-JP"/>
        </w:rPr>
      </w:pPr>
    </w:p>
    <w:p w14:paraId="2E4E22E3" w14:textId="77777777" w:rsidR="00082DA1" w:rsidRDefault="00082DA1">
      <w:pPr>
        <w:rPr>
          <w:rFonts w:ascii="Arial" w:eastAsia="MS Mincho" w:hAnsi="Arial" w:cs="Arial"/>
          <w:lang w:eastAsia="ja-JP"/>
        </w:rPr>
      </w:pPr>
      <w:r>
        <w:rPr>
          <w:rFonts w:ascii="Arial" w:eastAsia="MS Mincho" w:hAnsi="Arial" w:cs="Arial"/>
          <w:lang w:eastAsia="ja-JP"/>
        </w:rPr>
        <w:br w:type="page"/>
      </w:r>
    </w:p>
    <w:p w14:paraId="2CB06AB8" w14:textId="7950DD7E" w:rsidR="00082DA1" w:rsidRPr="00082DA1" w:rsidRDefault="00082DA1" w:rsidP="00082DA1">
      <w:pPr>
        <w:tabs>
          <w:tab w:val="num" w:pos="851"/>
          <w:tab w:val="left" w:pos="2552"/>
        </w:tabs>
        <w:spacing w:after="120"/>
        <w:ind w:left="851" w:hanging="851"/>
        <w:jc w:val="both"/>
        <w:rPr>
          <w:rFonts w:ascii="Arial" w:eastAsia="MS Mincho" w:hAnsi="Arial" w:cs="Arial"/>
          <w:lang w:eastAsia="ja-JP"/>
        </w:rPr>
      </w:pPr>
      <w:r w:rsidRPr="00082DA1">
        <w:rPr>
          <w:rFonts w:ascii="Arial" w:eastAsia="MS Mincho" w:hAnsi="Arial" w:cs="Arial"/>
          <w:lang w:eastAsia="ja-JP"/>
        </w:rPr>
        <w:lastRenderedPageBreak/>
        <w:t>The k</w:t>
      </w:r>
      <w:r w:rsidRPr="00082DA1">
        <w:rPr>
          <w:rFonts w:ascii="Arial" w:eastAsia="MS Mincho" w:hAnsi="Arial" w:cs="Arial"/>
          <w:lang w:eastAsia="en-AU"/>
        </w:rPr>
        <w:t xml:space="preserve">ey features of the subject </w:t>
      </w:r>
      <w:r w:rsidRPr="00082DA1">
        <w:rPr>
          <w:rFonts w:ascii="Arial" w:eastAsia="MS Mincho" w:hAnsi="Arial" w:cs="Arial"/>
          <w:lang w:eastAsia="ja-JP"/>
        </w:rPr>
        <w:t>land and surrounds are as follows:</w:t>
      </w:r>
    </w:p>
    <w:p w14:paraId="06FADCDB" w14:textId="77777777" w:rsidR="00082DA1" w:rsidRPr="00082DA1" w:rsidRDefault="00082DA1" w:rsidP="00ED35F0">
      <w:pPr>
        <w:numPr>
          <w:ilvl w:val="0"/>
          <w:numId w:val="93"/>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 xml:space="preserve">The subject site is located on the northern side of The Parade, Ocean Grove. </w:t>
      </w:r>
    </w:p>
    <w:p w14:paraId="60F76006" w14:textId="77777777" w:rsidR="00082DA1" w:rsidRPr="00082DA1" w:rsidRDefault="00082DA1" w:rsidP="00ED35F0">
      <w:pPr>
        <w:numPr>
          <w:ilvl w:val="0"/>
          <w:numId w:val="93"/>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The combined sites are rectangular in shape and is approximately 1,698 square metres in area.</w:t>
      </w:r>
    </w:p>
    <w:p w14:paraId="0D2BB54D" w14:textId="77777777" w:rsidR="00082DA1" w:rsidRPr="00082DA1" w:rsidRDefault="00082DA1" w:rsidP="00ED35F0">
      <w:pPr>
        <w:numPr>
          <w:ilvl w:val="0"/>
          <w:numId w:val="93"/>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The site is relatively flat with the land sloping gently from the north-east (rear) boundary to the western (side) boundary.</w:t>
      </w:r>
    </w:p>
    <w:p w14:paraId="60D70CC2" w14:textId="77777777" w:rsidR="00082DA1" w:rsidRPr="00082DA1" w:rsidRDefault="00082DA1" w:rsidP="00ED35F0">
      <w:pPr>
        <w:numPr>
          <w:ilvl w:val="0"/>
          <w:numId w:val="93"/>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The site at 59 The Parade contains a single storey dwelling, located in the southern (front) section of the site, with an attached double garage located in front of the line of the dwelling, with planted mature garden vegetation to the rear of the dwelling. The site contains a 2 metre high solid front fence.</w:t>
      </w:r>
    </w:p>
    <w:p w14:paraId="35115AC0" w14:textId="77777777" w:rsidR="00082DA1" w:rsidRPr="00082DA1" w:rsidRDefault="00082DA1" w:rsidP="00ED35F0">
      <w:pPr>
        <w:numPr>
          <w:ilvl w:val="0"/>
          <w:numId w:val="93"/>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 xml:space="preserve">The site at 57 The Parade contains double storey dwelling located approximately in the centre of the site, with a detached single garage located behind the dwelling. There is no front fencing. </w:t>
      </w:r>
    </w:p>
    <w:p w14:paraId="75D33D48" w14:textId="77777777" w:rsidR="00082DA1" w:rsidRPr="00082DA1" w:rsidRDefault="00082DA1" w:rsidP="00ED35F0">
      <w:pPr>
        <w:numPr>
          <w:ilvl w:val="0"/>
          <w:numId w:val="93"/>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 xml:space="preserve">The surrounding properties are generally a similar size to the subject site. They contain a mixture of single, double storey and three storey dwellings, where there are examples of multi-dwelling development located at 61 The Parade (2 dwelling development), 65 The Parade (4 dwelling development), 55 The Parade (2 dwelling development), 70 The Parade (2 dwelling development), 49 The Parade (2 dwelling development), 48 The Parade (two dwelling development), 47 The Parade (2 dwelling development), 58 The Parade (directly abutting the northern property boundary, 2 dwelling development) and 54 The Avenue (2 dwelling development). As a general rule the multi-dwelling development, provides spacings between buildings to provide view lines to the Bluff and Ocean Grove beach. This section of The Parade and The Avenue are located within the Residential Growth Zone, where the zoning for the RGZ3 extends west to Field Street North, with commercial development located to the east of Presidents Avenue. </w:t>
      </w:r>
    </w:p>
    <w:p w14:paraId="43E2E293" w14:textId="77777777" w:rsidR="00082DA1" w:rsidRPr="00082DA1" w:rsidRDefault="00082DA1" w:rsidP="00082DA1">
      <w:pPr>
        <w:tabs>
          <w:tab w:val="left" w:pos="426"/>
          <w:tab w:val="left" w:pos="2552"/>
        </w:tabs>
        <w:jc w:val="both"/>
        <w:rPr>
          <w:rFonts w:ascii="Arial" w:eastAsia="MS Mincho" w:hAnsi="Arial" w:cs="Arial"/>
          <w:lang w:eastAsia="ja-JP"/>
        </w:rPr>
      </w:pPr>
    </w:p>
    <w:p w14:paraId="721AFF23" w14:textId="77777777" w:rsidR="00082DA1" w:rsidRPr="00082DA1" w:rsidRDefault="00082DA1" w:rsidP="00082DA1">
      <w:pPr>
        <w:tabs>
          <w:tab w:val="left" w:pos="426"/>
          <w:tab w:val="left" w:pos="2552"/>
        </w:tabs>
        <w:jc w:val="both"/>
        <w:rPr>
          <w:rFonts w:ascii="Arial" w:eastAsia="MS Mincho" w:hAnsi="Arial" w:cs="Arial"/>
          <w:lang w:eastAsia="ja-JP"/>
        </w:rPr>
      </w:pPr>
      <w:r w:rsidRPr="00082DA1">
        <w:rPr>
          <w:rFonts w:ascii="Arial" w:hAnsi="Arial" w:cs="Arial"/>
          <w:noProof/>
        </w:rPr>
        <w:drawing>
          <wp:inline distT="0" distB="0" distL="0" distR="0" wp14:anchorId="60D889F5" wp14:editId="6E315E15">
            <wp:extent cx="5510530" cy="2747696"/>
            <wp:effectExtent l="76200" t="76200" r="128270" b="128905"/>
            <wp:docPr id="100016" name="Picture 1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14339" cy="2749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BAC479" w14:textId="77777777" w:rsidR="00082DA1" w:rsidRPr="00082DA1" w:rsidRDefault="00082DA1" w:rsidP="00082DA1">
      <w:pPr>
        <w:tabs>
          <w:tab w:val="left" w:pos="426"/>
          <w:tab w:val="left" w:pos="2552"/>
        </w:tabs>
        <w:jc w:val="both"/>
        <w:rPr>
          <w:rFonts w:ascii="Arial" w:eastAsia="MS Mincho" w:hAnsi="Arial" w:cs="Arial"/>
          <w:lang w:eastAsia="ja-JP"/>
        </w:rPr>
      </w:pPr>
    </w:p>
    <w:p w14:paraId="68101904" w14:textId="77777777" w:rsidR="00082DA1" w:rsidRPr="00082DA1" w:rsidRDefault="00082DA1" w:rsidP="00082DA1">
      <w:pPr>
        <w:rPr>
          <w:rFonts w:ascii="Arial" w:hAnsi="Arial" w:cs="Arial"/>
        </w:rPr>
      </w:pPr>
    </w:p>
    <w:p w14:paraId="4C9C9E19" w14:textId="77777777" w:rsidR="00082DA1" w:rsidRPr="00082DA1" w:rsidRDefault="00082DA1" w:rsidP="00082DA1">
      <w:pPr>
        <w:rPr>
          <w:rFonts w:ascii="Arial" w:hAnsi="Arial" w:cs="Arial"/>
        </w:rPr>
      </w:pPr>
    </w:p>
    <w:p w14:paraId="2F69F149" w14:textId="77777777" w:rsidR="00082DA1" w:rsidRPr="00082DA1" w:rsidRDefault="00082DA1" w:rsidP="00082DA1">
      <w:pPr>
        <w:rPr>
          <w:rFonts w:ascii="Arial" w:hAnsi="Arial" w:cs="Arial"/>
        </w:rPr>
      </w:pPr>
    </w:p>
    <w:p w14:paraId="0E5A4CF2" w14:textId="77777777" w:rsidR="00082DA1" w:rsidRDefault="00082DA1" w:rsidP="00082DA1">
      <w:pPr>
        <w:rPr>
          <w:noProof/>
        </w:rPr>
      </w:pPr>
      <w:r>
        <w:rPr>
          <w:noProof/>
        </w:rPr>
        <w:lastRenderedPageBreak/>
        <w:drawing>
          <wp:inline distT="0" distB="0" distL="0" distR="0" wp14:anchorId="76F342E9" wp14:editId="6D5AEB70">
            <wp:extent cx="5779135" cy="3181985"/>
            <wp:effectExtent l="76200" t="76200" r="126365" b="132715"/>
            <wp:docPr id="100017" name="Picture 1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79135" cy="3181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946A812" w14:textId="77777777" w:rsidR="00082DA1" w:rsidRPr="009F52AD" w:rsidRDefault="00082DA1" w:rsidP="00082DA1">
      <w:pPr>
        <w:rPr>
          <w:rFonts w:ascii="Arial" w:hAnsi="Arial" w:cs="Arial"/>
        </w:rPr>
      </w:pPr>
      <w:r w:rsidRPr="009F52AD">
        <w:rPr>
          <w:rFonts w:ascii="Arial" w:hAnsi="Arial" w:cs="Arial"/>
        </w:rPr>
        <w:t>57 &amp; 59 The Parade Ocean Grove above</w:t>
      </w:r>
    </w:p>
    <w:p w14:paraId="66AA914E" w14:textId="77777777" w:rsidR="00082DA1" w:rsidRDefault="00082DA1" w:rsidP="00082DA1">
      <w:pPr>
        <w:rPr>
          <w:noProof/>
        </w:rPr>
      </w:pPr>
      <w:r>
        <w:rPr>
          <w:noProof/>
        </w:rPr>
        <w:drawing>
          <wp:inline distT="0" distB="0" distL="0" distR="0" wp14:anchorId="54071F32" wp14:editId="3044B694">
            <wp:extent cx="6085205" cy="3153200"/>
            <wp:effectExtent l="0" t="0" r="0" b="9525"/>
            <wp:docPr id="100018" name="Picture 1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05848" cy="3163896"/>
                    </a:xfrm>
                    <a:prstGeom prst="rect">
                      <a:avLst/>
                    </a:prstGeom>
                  </pic:spPr>
                </pic:pic>
              </a:graphicData>
            </a:graphic>
          </wp:inline>
        </w:drawing>
      </w:r>
    </w:p>
    <w:p w14:paraId="38954437" w14:textId="77777777" w:rsidR="00082DA1" w:rsidRPr="009F52AD" w:rsidRDefault="00082DA1" w:rsidP="00082DA1">
      <w:pPr>
        <w:rPr>
          <w:rFonts w:ascii="Arial" w:hAnsi="Arial" w:cs="Arial"/>
        </w:rPr>
      </w:pPr>
      <w:r w:rsidRPr="009F52AD">
        <w:rPr>
          <w:rFonts w:ascii="Arial" w:hAnsi="Arial" w:cs="Arial"/>
        </w:rPr>
        <w:t>61 and 63 The Parade</w:t>
      </w:r>
    </w:p>
    <w:p w14:paraId="5166B484" w14:textId="77777777" w:rsidR="00082DA1" w:rsidRDefault="00082DA1" w:rsidP="00082DA1">
      <w:pPr>
        <w:rPr>
          <w:sz w:val="20"/>
        </w:rPr>
      </w:pPr>
    </w:p>
    <w:p w14:paraId="6C28112E" w14:textId="77777777" w:rsidR="00082DA1" w:rsidRDefault="00082DA1" w:rsidP="00082DA1">
      <w:pPr>
        <w:rPr>
          <w:sz w:val="20"/>
        </w:rPr>
      </w:pPr>
      <w:r>
        <w:rPr>
          <w:noProof/>
        </w:rPr>
        <w:lastRenderedPageBreak/>
        <w:drawing>
          <wp:inline distT="0" distB="0" distL="0" distR="0" wp14:anchorId="571D1771" wp14:editId="1219356D">
            <wp:extent cx="5779135" cy="2652395"/>
            <wp:effectExtent l="0" t="0" r="0" b="0"/>
            <wp:docPr id="100019" name="Picture 1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9135" cy="2652395"/>
                    </a:xfrm>
                    <a:prstGeom prst="rect">
                      <a:avLst/>
                    </a:prstGeom>
                  </pic:spPr>
                </pic:pic>
              </a:graphicData>
            </a:graphic>
          </wp:inline>
        </w:drawing>
      </w:r>
    </w:p>
    <w:p w14:paraId="5827FAC2" w14:textId="77777777" w:rsidR="00082DA1" w:rsidRPr="009F52AD" w:rsidRDefault="00082DA1" w:rsidP="00082DA1">
      <w:pPr>
        <w:rPr>
          <w:rFonts w:ascii="Arial" w:hAnsi="Arial" w:cs="Arial"/>
        </w:rPr>
      </w:pPr>
      <w:r w:rsidRPr="009F52AD">
        <w:rPr>
          <w:rFonts w:ascii="Arial" w:hAnsi="Arial" w:cs="Arial"/>
        </w:rPr>
        <w:t>58-62 The Parade</w:t>
      </w:r>
    </w:p>
    <w:p w14:paraId="10CBD7CB" w14:textId="77777777" w:rsidR="00082DA1" w:rsidRPr="00C6196C" w:rsidRDefault="00082DA1" w:rsidP="00082DA1">
      <w:pPr>
        <w:rPr>
          <w:sz w:val="20"/>
        </w:rPr>
      </w:pPr>
    </w:p>
    <w:p w14:paraId="77224F20" w14:textId="77777777" w:rsidR="00082DA1" w:rsidRDefault="00082DA1" w:rsidP="00082DA1">
      <w:pPr>
        <w:rPr>
          <w:sz w:val="20"/>
        </w:rPr>
      </w:pPr>
      <w:r>
        <w:rPr>
          <w:noProof/>
        </w:rPr>
        <w:drawing>
          <wp:inline distT="0" distB="0" distL="0" distR="0" wp14:anchorId="6C23553C" wp14:editId="2289D94F">
            <wp:extent cx="5779135" cy="3970655"/>
            <wp:effectExtent l="76200" t="76200" r="126365" b="125095"/>
            <wp:docPr id="100020" name="Picture 1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79135" cy="3970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6AD5B9" w14:textId="77777777" w:rsidR="009F52AD" w:rsidRDefault="009F52AD">
      <w:pPr>
        <w:rPr>
          <w:rFonts w:ascii="Arial" w:hAnsi="Arial"/>
          <w:b/>
          <w:color w:val="000000"/>
          <w:szCs w:val="20"/>
          <w:lang w:val="en-GB" w:eastAsia="en-AU"/>
        </w:rPr>
      </w:pPr>
      <w:r>
        <w:br w:type="page"/>
      </w:r>
    </w:p>
    <w:p w14:paraId="7A426A4B" w14:textId="4BAC55F8" w:rsidR="00082DA1" w:rsidRDefault="00082DA1" w:rsidP="00082DA1">
      <w:pPr>
        <w:pStyle w:val="Heading2"/>
      </w:pPr>
      <w:r>
        <w:lastRenderedPageBreak/>
        <w:t>PROPOSAL:</w:t>
      </w:r>
    </w:p>
    <w:p w14:paraId="60F4C032" w14:textId="77777777" w:rsidR="00082DA1" w:rsidRPr="00082DA1" w:rsidRDefault="00082DA1" w:rsidP="00082DA1">
      <w:pPr>
        <w:tabs>
          <w:tab w:val="num" w:pos="851"/>
          <w:tab w:val="left" w:pos="2552"/>
        </w:tabs>
        <w:spacing w:after="120"/>
        <w:ind w:left="851" w:hanging="851"/>
        <w:jc w:val="both"/>
        <w:rPr>
          <w:rFonts w:ascii="Arial" w:eastAsia="MS Mincho" w:hAnsi="Arial" w:cs="Arial"/>
          <w:lang w:eastAsia="ja-JP"/>
        </w:rPr>
      </w:pPr>
      <w:r w:rsidRPr="00082DA1">
        <w:rPr>
          <w:rFonts w:ascii="Arial" w:eastAsia="MS Mincho" w:hAnsi="Arial" w:cs="Arial"/>
          <w:lang w:eastAsia="ja-JP"/>
        </w:rPr>
        <w:t>The key features of the proposal include:</w:t>
      </w:r>
    </w:p>
    <w:p w14:paraId="287E2F3C" w14:textId="77777777" w:rsidR="00082DA1" w:rsidRPr="00082DA1" w:rsidRDefault="00082DA1" w:rsidP="00ED35F0">
      <w:pPr>
        <w:numPr>
          <w:ilvl w:val="0"/>
          <w:numId w:val="94"/>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The development of a three storey apartment building comprising of 16 apartments including basement car parking for 26 car spaces for residents and 3 visitor car spaces (29 spaces in total).</w:t>
      </w:r>
    </w:p>
    <w:p w14:paraId="0BE6C7F3" w14:textId="11C2BAF9" w:rsidR="00082DA1" w:rsidRPr="00082DA1" w:rsidRDefault="00082DA1" w:rsidP="00ED35F0">
      <w:pPr>
        <w:numPr>
          <w:ilvl w:val="0"/>
          <w:numId w:val="94"/>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 xml:space="preserve">The basement level will consist of 29 car parking spaces with access along the eastern (side) section of the site (maximum width of basement access is 6.1 metres), with a lift access and waste refuge located within the centre of the basement &amp; 7 cubic metres storage spaces along the southern and northern basement walls abutting car parking spaces. Bicycle and storage is provided along the eastern boundary (16 bike spaces provided). The basement will be constructed in close proximity to the eastern (side) boundary setback 700mm the eastern boundary of the property, setback a minimum of 3.4 metres from the northern (rear) boundary, 5.6 metres from the western (side) boundary and 4 metres from the southern (front) boundary. </w:t>
      </w:r>
    </w:p>
    <w:p w14:paraId="2F915CC4" w14:textId="77777777" w:rsidR="00082DA1" w:rsidRPr="00082DA1" w:rsidRDefault="00082DA1" w:rsidP="00ED35F0">
      <w:pPr>
        <w:numPr>
          <w:ilvl w:val="0"/>
          <w:numId w:val="94"/>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 xml:space="preserve">The ground floor will consist of one (2) four (4) bedroom apartments, three (3) three (3) bedroom apartments and one (1) two (2) bedroom apartment, with private open space ranging from 167 square metres down to 49 square metres located within adjacent outside courtyards. The ground level will be setback a minimum 4.6 metres from the northern (rear) boundary, 6.5 metres from the southern (front) boundary, with the building and ramp setback a minimum 300mm up to 1 metre from the eastern (side) boundary and 3.4 metres from the western (side boundary. </w:t>
      </w:r>
    </w:p>
    <w:p w14:paraId="76A09A79" w14:textId="77777777" w:rsidR="00082DA1" w:rsidRPr="00082DA1" w:rsidRDefault="00082DA1" w:rsidP="00ED35F0">
      <w:pPr>
        <w:numPr>
          <w:ilvl w:val="0"/>
          <w:numId w:val="94"/>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 xml:space="preserve">The first floor will consist of five (5) two (2) bedroom apartments and two (2) three bedroom apartments, with private open spaces located within balconies varying from 8 square metres up to 20.9 square metres in area. The first floor will be setback 4.1 metres from the eastern (side) boundary, 4.8 metres from the northern (rear) boundary, 3.4 metres from the western (side) boundary and 6 metres from the southern (front) boundary. </w:t>
      </w:r>
    </w:p>
    <w:p w14:paraId="0A531AE8" w14:textId="77777777" w:rsidR="00082DA1" w:rsidRPr="00082DA1" w:rsidRDefault="00082DA1" w:rsidP="00ED35F0">
      <w:pPr>
        <w:numPr>
          <w:ilvl w:val="0"/>
          <w:numId w:val="94"/>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 xml:space="preserve">The second storey will consist of four (4) three (3) bedroom apartments, with private open space located within balconies varying from 43.5 square metres up to 57.4 square metres. </w:t>
      </w:r>
    </w:p>
    <w:p w14:paraId="313BEF01" w14:textId="77777777" w:rsidR="00082DA1" w:rsidRPr="00082DA1" w:rsidRDefault="00082DA1" w:rsidP="00ED35F0">
      <w:pPr>
        <w:numPr>
          <w:ilvl w:val="0"/>
          <w:numId w:val="94"/>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 xml:space="preserve">The maximum building height shown on all four elevations varies from 10.45 metres down to 9.98 metres. The plans are unclear if the measurement is taken from the highest point to the natural ground directly below. </w:t>
      </w:r>
    </w:p>
    <w:p w14:paraId="634CC018" w14:textId="77777777" w:rsidR="00082DA1" w:rsidRPr="00082DA1" w:rsidRDefault="00082DA1" w:rsidP="00ED35F0">
      <w:pPr>
        <w:numPr>
          <w:ilvl w:val="0"/>
          <w:numId w:val="94"/>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The building will be constructed from a variety of materials, with masonry grey bricks, glass tinted balustrade, vertical timber cladding and render grey finishes.</w:t>
      </w:r>
    </w:p>
    <w:p w14:paraId="1272448B" w14:textId="77777777" w:rsidR="00082DA1" w:rsidRPr="00082DA1" w:rsidRDefault="00082DA1" w:rsidP="00ED35F0">
      <w:pPr>
        <w:numPr>
          <w:ilvl w:val="0"/>
          <w:numId w:val="94"/>
        </w:numPr>
        <w:tabs>
          <w:tab w:val="left" w:pos="426"/>
          <w:tab w:val="left" w:pos="2552"/>
        </w:tabs>
        <w:ind w:left="426" w:hanging="426"/>
        <w:jc w:val="both"/>
        <w:rPr>
          <w:rFonts w:ascii="Arial" w:eastAsia="MS Mincho" w:hAnsi="Arial" w:cs="Arial"/>
          <w:lang w:eastAsia="ja-JP"/>
        </w:rPr>
      </w:pPr>
      <w:r w:rsidRPr="00082DA1">
        <w:rPr>
          <w:rFonts w:ascii="Arial" w:eastAsia="MS Mincho" w:hAnsi="Arial" w:cs="Arial"/>
          <w:lang w:eastAsia="ja-JP"/>
        </w:rPr>
        <w:t xml:space="preserve">The plant equipment deck and lift core roof will be 1.2 metres above the maximum height of the building, which is not included in the maximum building height as discussed in </w:t>
      </w:r>
      <w:r w:rsidRPr="00082DA1">
        <w:rPr>
          <w:rFonts w:ascii="Arial" w:eastAsia="MS Mincho" w:hAnsi="Arial" w:cs="Arial"/>
          <w:i/>
          <w:iCs/>
          <w:lang w:eastAsia="ja-JP"/>
        </w:rPr>
        <w:t xml:space="preserve">Aitken Properties Pty Ltd v Hobsons Bay CC {2016} </w:t>
      </w:r>
      <w:r w:rsidRPr="00082DA1">
        <w:rPr>
          <w:rFonts w:ascii="Arial" w:eastAsia="MS Mincho" w:hAnsi="Arial" w:cs="Arial"/>
          <w:lang w:eastAsia="ja-JP"/>
        </w:rPr>
        <w:t>where the following was provided:</w:t>
      </w:r>
    </w:p>
    <w:p w14:paraId="44BC4A95" w14:textId="77777777" w:rsidR="00082DA1" w:rsidRPr="00082DA1" w:rsidRDefault="00082DA1" w:rsidP="00082DA1">
      <w:pPr>
        <w:tabs>
          <w:tab w:val="left" w:pos="426"/>
          <w:tab w:val="left" w:pos="2552"/>
        </w:tabs>
        <w:jc w:val="both"/>
        <w:rPr>
          <w:rFonts w:ascii="Arial" w:eastAsia="MS Mincho" w:hAnsi="Arial" w:cs="Arial"/>
          <w:lang w:eastAsia="ja-JP"/>
        </w:rPr>
      </w:pPr>
    </w:p>
    <w:p w14:paraId="068617EA" w14:textId="77777777" w:rsidR="00082DA1" w:rsidRPr="00082DA1" w:rsidRDefault="00082DA1" w:rsidP="00082DA1">
      <w:pPr>
        <w:ind w:left="426"/>
        <w:jc w:val="both"/>
        <w:rPr>
          <w:rFonts w:ascii="Arial" w:hAnsi="Arial" w:cs="Arial"/>
          <w:i/>
          <w:iCs/>
        </w:rPr>
      </w:pPr>
      <w:r w:rsidRPr="00082DA1">
        <w:rPr>
          <w:rFonts w:ascii="Arial" w:hAnsi="Arial" w:cs="Arial"/>
          <w:i/>
          <w:iCs/>
        </w:rPr>
        <w:t xml:space="preserve">‘The maximum height of the building to parapet or roof is 13 metres with various services functions rising approximately 1.2 metres above that height. The services proposed on the roof are setback from the site boundaries and are relatively confined in extent and height comprising solar panels, screening, hot water units, burners and a lift overrun. We find none of the proposed roof top elements are of a size, nature and type of construction to warrant consideration as a roofed element in their own right. This finding of fact allows the roof top services, as </w:t>
      </w:r>
      <w:r w:rsidRPr="00082DA1">
        <w:rPr>
          <w:rFonts w:ascii="Arial" w:hAnsi="Arial" w:cs="Arial"/>
          <w:i/>
          <w:iCs/>
        </w:rPr>
        <w:lastRenderedPageBreak/>
        <w:t>proposed, without contravening the mandatory 13 metre building height limit required by DDO11…(para 77).’</w:t>
      </w:r>
    </w:p>
    <w:p w14:paraId="6150210E" w14:textId="75811C0B" w:rsidR="00082DA1" w:rsidRPr="00082DA1" w:rsidRDefault="00082DA1" w:rsidP="00082DA1">
      <w:pPr>
        <w:pStyle w:val="Heading2"/>
      </w:pPr>
      <w:r w:rsidRPr="00082DA1">
        <w:t>PERMIT/</w:t>
      </w:r>
      <w:smartTag w:uri="urn:schemas-microsoft-com:office:smarttags" w:element="stockticker">
        <w:r w:rsidRPr="00082DA1">
          <w:t>SITE</w:t>
        </w:r>
      </w:smartTag>
      <w:r w:rsidRPr="00082DA1">
        <w:t xml:space="preserve"> HISTORY:</w:t>
      </w:r>
    </w:p>
    <w:p w14:paraId="5A110700" w14:textId="77777777" w:rsidR="00082DA1" w:rsidRPr="00082DA1" w:rsidRDefault="00082DA1" w:rsidP="00082DA1">
      <w:pPr>
        <w:jc w:val="both"/>
        <w:rPr>
          <w:rFonts w:ascii="Arial" w:hAnsi="Arial" w:cs="Arial"/>
          <w:lang w:eastAsia="en-AU"/>
        </w:rPr>
      </w:pPr>
      <w:r w:rsidRPr="00082DA1">
        <w:rPr>
          <w:rFonts w:ascii="Arial" w:hAnsi="Arial" w:cs="Arial"/>
          <w:lang w:eastAsia="en-AU"/>
        </w:rPr>
        <w:t>A search of Council’s records has found the following permit history (the history is for 57 The Parade only):</w:t>
      </w:r>
    </w:p>
    <w:p w14:paraId="5A4680F0" w14:textId="77777777" w:rsidR="00082DA1" w:rsidRPr="00082DA1" w:rsidRDefault="00082DA1" w:rsidP="00082DA1">
      <w:pPr>
        <w:jc w:val="both"/>
        <w:rPr>
          <w:rFonts w:ascii="Arial" w:hAnsi="Arial" w:cs="Arial"/>
          <w:lang w:eastAsia="en-AU"/>
        </w:rPr>
      </w:pPr>
    </w:p>
    <w:tbl>
      <w:tblPr>
        <w:tblpPr w:leftFromText="180" w:rightFromText="180" w:vertAnchor="text" w:horzAnchor="margin" w:tblpX="108" w:tblpY="32"/>
        <w:tblW w:w="10229" w:type="dxa"/>
        <w:tblLayout w:type="fixed"/>
        <w:tblLook w:val="04A0" w:firstRow="1" w:lastRow="0" w:firstColumn="1" w:lastColumn="0" w:noHBand="0" w:noVBand="1"/>
      </w:tblPr>
      <w:tblGrid>
        <w:gridCol w:w="2127"/>
        <w:gridCol w:w="8102"/>
      </w:tblGrid>
      <w:tr w:rsidR="00082DA1" w:rsidRPr="00082DA1" w14:paraId="1E53A7D7" w14:textId="77777777" w:rsidTr="00290172">
        <w:tc>
          <w:tcPr>
            <w:tcW w:w="2127" w:type="dxa"/>
            <w:shd w:val="clear" w:color="auto" w:fill="BFBFBF"/>
            <w:hideMark/>
          </w:tcPr>
          <w:p w14:paraId="5DCD4D47" w14:textId="77777777" w:rsidR="00082DA1" w:rsidRPr="007A2408" w:rsidRDefault="00082DA1" w:rsidP="00290172">
            <w:pPr>
              <w:rPr>
                <w:rFonts w:ascii="Arial" w:hAnsi="Arial" w:cs="Arial"/>
                <w:b/>
              </w:rPr>
            </w:pPr>
            <w:r w:rsidRPr="007A2408">
              <w:rPr>
                <w:rFonts w:ascii="Arial" w:hAnsi="Arial" w:cs="Arial"/>
                <w:b/>
                <w:lang w:eastAsia="en-AU"/>
              </w:rPr>
              <w:t>Permit Number</w:t>
            </w:r>
          </w:p>
        </w:tc>
        <w:tc>
          <w:tcPr>
            <w:tcW w:w="8102" w:type="dxa"/>
            <w:shd w:val="clear" w:color="auto" w:fill="BFBFBF"/>
            <w:hideMark/>
          </w:tcPr>
          <w:p w14:paraId="281A91AF" w14:textId="77777777" w:rsidR="00082DA1" w:rsidRPr="00082DA1" w:rsidRDefault="00082DA1" w:rsidP="00290172">
            <w:pPr>
              <w:rPr>
                <w:rFonts w:ascii="Arial" w:hAnsi="Arial" w:cs="Arial"/>
                <w:b/>
              </w:rPr>
            </w:pPr>
            <w:r w:rsidRPr="00082DA1">
              <w:rPr>
                <w:rFonts w:ascii="Arial" w:hAnsi="Arial" w:cs="Arial"/>
                <w:b/>
                <w:lang w:eastAsia="en-AU"/>
              </w:rPr>
              <w:t>Description</w:t>
            </w:r>
          </w:p>
        </w:tc>
      </w:tr>
    </w:tbl>
    <w:p w14:paraId="0A5A9E9A" w14:textId="77777777" w:rsidR="00082DA1" w:rsidRPr="00082DA1" w:rsidRDefault="00082DA1" w:rsidP="00082DA1">
      <w:pPr>
        <w:widowControl w:val="0"/>
        <w:jc w:val="both"/>
        <w:rPr>
          <w:rFonts w:ascii="Arial" w:hAnsi="Arial" w:cs="Arial"/>
          <w:lang w:eastAsia="en-AU"/>
        </w:rPr>
      </w:pPr>
    </w:p>
    <w:tbl>
      <w:tblPr>
        <w:tblpPr w:leftFromText="180" w:rightFromText="180" w:vertAnchor="text" w:horzAnchor="margin" w:tblpX="108" w:tblpY="32"/>
        <w:tblW w:w="10229" w:type="dxa"/>
        <w:tblLayout w:type="fixed"/>
        <w:tblLook w:val="04A0" w:firstRow="1" w:lastRow="0" w:firstColumn="1" w:lastColumn="0" w:noHBand="0" w:noVBand="1"/>
      </w:tblPr>
      <w:tblGrid>
        <w:gridCol w:w="2127"/>
        <w:gridCol w:w="8102"/>
      </w:tblGrid>
      <w:tr w:rsidR="00082DA1" w:rsidRPr="00082DA1" w14:paraId="494B1A35" w14:textId="77777777" w:rsidTr="00290172">
        <w:tc>
          <w:tcPr>
            <w:tcW w:w="2127" w:type="dxa"/>
            <w:shd w:val="clear" w:color="auto" w:fill="auto"/>
            <w:hideMark/>
          </w:tcPr>
          <w:p w14:paraId="518335F6" w14:textId="77777777" w:rsidR="00082DA1" w:rsidRPr="00082DA1" w:rsidRDefault="00082DA1" w:rsidP="00290172">
            <w:pPr>
              <w:rPr>
                <w:rFonts w:ascii="Arial" w:hAnsi="Arial" w:cs="Arial"/>
                <w:lang w:eastAsia="en-AU"/>
              </w:rPr>
            </w:pPr>
            <w:r w:rsidRPr="00082DA1">
              <w:rPr>
                <w:rFonts w:ascii="Arial" w:hAnsi="Arial" w:cs="Arial"/>
                <w:lang w:eastAsia="en-AU"/>
              </w:rPr>
              <w:t>PP-830-2019</w:t>
            </w:r>
          </w:p>
        </w:tc>
        <w:tc>
          <w:tcPr>
            <w:tcW w:w="8102" w:type="dxa"/>
            <w:shd w:val="clear" w:color="auto" w:fill="auto"/>
            <w:hideMark/>
          </w:tcPr>
          <w:p w14:paraId="31BA0B2A" w14:textId="77777777" w:rsidR="00082DA1" w:rsidRPr="00082DA1" w:rsidRDefault="00082DA1" w:rsidP="00290172">
            <w:pPr>
              <w:rPr>
                <w:rFonts w:ascii="Arial" w:hAnsi="Arial" w:cs="Arial"/>
                <w:lang w:eastAsia="en-AU"/>
              </w:rPr>
            </w:pPr>
            <w:r w:rsidRPr="00082DA1">
              <w:rPr>
                <w:rFonts w:ascii="Arial" w:hAnsi="Arial" w:cs="Arial"/>
                <w:lang w:eastAsia="en-AU"/>
              </w:rPr>
              <w:t>Buildings and works associated with the construction of four dwellings and a four lot subdivision</w:t>
            </w:r>
          </w:p>
        </w:tc>
      </w:tr>
      <w:tr w:rsidR="00082DA1" w:rsidRPr="00082DA1" w14:paraId="321A1D53" w14:textId="77777777" w:rsidTr="00290172">
        <w:tc>
          <w:tcPr>
            <w:tcW w:w="2127" w:type="dxa"/>
            <w:shd w:val="clear" w:color="auto" w:fill="auto"/>
            <w:hideMark/>
          </w:tcPr>
          <w:p w14:paraId="613935D3" w14:textId="77777777" w:rsidR="00082DA1" w:rsidRPr="00082DA1" w:rsidRDefault="00082DA1" w:rsidP="00290172">
            <w:pPr>
              <w:rPr>
                <w:rFonts w:ascii="Arial" w:hAnsi="Arial" w:cs="Arial"/>
                <w:lang w:eastAsia="en-AU"/>
              </w:rPr>
            </w:pPr>
            <w:r w:rsidRPr="00082DA1">
              <w:rPr>
                <w:rFonts w:ascii="Arial" w:hAnsi="Arial" w:cs="Arial"/>
                <w:lang w:eastAsia="en-AU"/>
              </w:rPr>
              <w:t>PP-1152-2017</w:t>
            </w:r>
          </w:p>
        </w:tc>
        <w:tc>
          <w:tcPr>
            <w:tcW w:w="8102" w:type="dxa"/>
            <w:shd w:val="clear" w:color="auto" w:fill="auto"/>
            <w:hideMark/>
          </w:tcPr>
          <w:p w14:paraId="6AD2BFEF" w14:textId="77777777" w:rsidR="00082DA1" w:rsidRPr="00082DA1" w:rsidRDefault="00082DA1" w:rsidP="00290172">
            <w:pPr>
              <w:rPr>
                <w:rFonts w:ascii="Arial" w:hAnsi="Arial" w:cs="Arial"/>
                <w:lang w:eastAsia="en-AU"/>
              </w:rPr>
            </w:pPr>
            <w:r w:rsidRPr="00082DA1">
              <w:rPr>
                <w:rFonts w:ascii="Arial" w:hAnsi="Arial" w:cs="Arial"/>
                <w:lang w:eastAsia="en-AU"/>
              </w:rPr>
              <w:t xml:space="preserve">Construction of two dwellings exceeding 7.5 metres in height and removal of vegetation. </w:t>
            </w:r>
          </w:p>
        </w:tc>
      </w:tr>
    </w:tbl>
    <w:p w14:paraId="73B23C7F" w14:textId="77777777" w:rsidR="00082DA1" w:rsidRPr="00082DA1" w:rsidRDefault="00082DA1" w:rsidP="00082DA1">
      <w:pPr>
        <w:pStyle w:val="Heading2"/>
      </w:pPr>
      <w:r w:rsidRPr="00082DA1">
        <w:t>REFERRALS:</w:t>
      </w:r>
    </w:p>
    <w:p w14:paraId="17C7CA4D" w14:textId="77777777" w:rsidR="00082DA1" w:rsidRPr="00082DA1" w:rsidRDefault="00082DA1" w:rsidP="00082DA1">
      <w:pPr>
        <w:ind w:left="2977" w:hanging="2977"/>
        <w:jc w:val="both"/>
        <w:rPr>
          <w:rFonts w:ascii="Arial" w:hAnsi="Arial" w:cs="Arial"/>
        </w:rPr>
      </w:pPr>
      <w:r w:rsidRPr="00082DA1">
        <w:rPr>
          <w:rFonts w:ascii="Arial" w:hAnsi="Arial" w:cs="Arial"/>
        </w:rPr>
        <w:t>The following referrals were undertaken:</w:t>
      </w:r>
    </w:p>
    <w:p w14:paraId="66A8B0AE" w14:textId="77777777" w:rsidR="00082DA1" w:rsidRPr="00082DA1" w:rsidRDefault="00082DA1" w:rsidP="00082DA1">
      <w:pPr>
        <w:pStyle w:val="Heading2"/>
      </w:pPr>
      <w:r w:rsidRPr="00082DA1">
        <w:t>INTERNAL</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082DA1" w:rsidRPr="00082DA1" w14:paraId="5A633F8E" w14:textId="77777777" w:rsidTr="00290172">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08EF2B4" w14:textId="77777777" w:rsidR="00082DA1" w:rsidRPr="00082DA1" w:rsidRDefault="00082DA1" w:rsidP="00290172">
            <w:pPr>
              <w:spacing w:before="60" w:after="60"/>
              <w:jc w:val="both"/>
              <w:rPr>
                <w:rFonts w:ascii="Arial" w:hAnsi="Arial" w:cs="Arial"/>
                <w:b/>
              </w:rPr>
            </w:pPr>
            <w:r w:rsidRPr="00082DA1">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3701C805" w14:textId="77777777" w:rsidR="00082DA1" w:rsidRPr="00082DA1" w:rsidRDefault="00082DA1" w:rsidP="00290172">
            <w:pPr>
              <w:spacing w:before="60" w:after="60"/>
              <w:jc w:val="both"/>
              <w:rPr>
                <w:rFonts w:ascii="Arial" w:hAnsi="Arial" w:cs="Arial"/>
                <w:b/>
              </w:rPr>
            </w:pPr>
            <w:r w:rsidRPr="00082DA1">
              <w:rPr>
                <w:rFonts w:ascii="Arial" w:hAnsi="Arial" w:cs="Arial"/>
                <w:b/>
              </w:rPr>
              <w:t>Engineering Services</w:t>
            </w:r>
          </w:p>
        </w:tc>
      </w:tr>
      <w:tr w:rsidR="00082DA1" w:rsidRPr="00082DA1" w14:paraId="5C579391" w14:textId="77777777" w:rsidTr="00290172">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C8A1F53" w14:textId="77777777" w:rsidR="00082DA1" w:rsidRPr="00082DA1" w:rsidRDefault="00082DA1" w:rsidP="00290172">
            <w:pPr>
              <w:spacing w:before="60" w:after="60"/>
              <w:jc w:val="both"/>
              <w:rPr>
                <w:rFonts w:ascii="Arial" w:hAnsi="Arial" w:cs="Arial"/>
                <w:b/>
              </w:rPr>
            </w:pPr>
            <w:r w:rsidRPr="00082DA1">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49E08CD7" w14:textId="77777777" w:rsidR="00082DA1" w:rsidRPr="00082DA1" w:rsidRDefault="00082DA1" w:rsidP="00ED35F0">
            <w:pPr>
              <w:numPr>
                <w:ilvl w:val="0"/>
                <w:numId w:val="95"/>
              </w:numPr>
              <w:rPr>
                <w:rFonts w:ascii="Arial" w:hAnsi="Arial" w:cs="Arial"/>
              </w:rPr>
            </w:pPr>
            <w:r w:rsidRPr="00082DA1">
              <w:rPr>
                <w:rFonts w:ascii="Arial" w:hAnsi="Arial" w:cs="Arial"/>
              </w:rPr>
              <w:t>The flowing information was requested by engineering in relation to the amended plans, and passed onto the applicant, the applicant hasn’t provided updated plans to show the below information, however these requirements could easily be conditioned as part of a planning permit:</w:t>
            </w:r>
          </w:p>
          <w:p w14:paraId="4687FE34" w14:textId="77777777" w:rsidR="00082DA1" w:rsidRPr="00082DA1" w:rsidRDefault="00082DA1" w:rsidP="00ED35F0">
            <w:pPr>
              <w:numPr>
                <w:ilvl w:val="0"/>
                <w:numId w:val="95"/>
              </w:numPr>
              <w:ind w:left="1448" w:hanging="425"/>
              <w:rPr>
                <w:rFonts w:ascii="Arial" w:hAnsi="Arial" w:cs="Arial"/>
              </w:rPr>
            </w:pPr>
            <w:r w:rsidRPr="00082DA1">
              <w:rPr>
                <w:rFonts w:ascii="Arial" w:hAnsi="Arial" w:cs="Arial"/>
              </w:rPr>
              <w:t xml:space="preserve">Provide a passing area at the entrance at </w:t>
            </w:r>
            <w:r w:rsidRPr="00082DA1">
              <w:rPr>
                <w:rFonts w:ascii="Arial" w:hAnsi="Arial" w:cs="Arial"/>
                <w:b/>
                <w:bCs/>
              </w:rPr>
              <w:t>least 6.1 metres</w:t>
            </w:r>
            <w:r w:rsidRPr="00082DA1">
              <w:rPr>
                <w:rFonts w:ascii="Arial" w:hAnsi="Arial" w:cs="Arial"/>
              </w:rPr>
              <w:t xml:space="preserve"> wide and 7 metres long.</w:t>
            </w:r>
          </w:p>
          <w:p w14:paraId="6A2FF285" w14:textId="77777777" w:rsidR="00082DA1" w:rsidRPr="00082DA1" w:rsidRDefault="00082DA1" w:rsidP="00ED35F0">
            <w:pPr>
              <w:numPr>
                <w:ilvl w:val="0"/>
                <w:numId w:val="95"/>
              </w:numPr>
              <w:ind w:left="1448" w:hanging="425"/>
              <w:rPr>
                <w:rFonts w:ascii="Arial" w:hAnsi="Arial" w:cs="Arial"/>
              </w:rPr>
            </w:pPr>
            <w:r w:rsidRPr="00082DA1">
              <w:rPr>
                <w:rFonts w:ascii="Arial" w:hAnsi="Arial" w:cs="Arial"/>
              </w:rPr>
              <w:t xml:space="preserve">Please show in the plan min </w:t>
            </w:r>
            <w:r w:rsidRPr="00082DA1">
              <w:rPr>
                <w:rFonts w:ascii="Arial" w:hAnsi="Arial" w:cs="Arial"/>
                <w:b/>
                <w:bCs/>
              </w:rPr>
              <w:t>0.75m</w:t>
            </w:r>
            <w:r w:rsidRPr="00082DA1">
              <w:rPr>
                <w:rFonts w:ascii="Arial" w:hAnsi="Arial" w:cs="Arial"/>
              </w:rPr>
              <w:t xml:space="preserve"> offset from Eastern property boundary line. </w:t>
            </w:r>
          </w:p>
          <w:p w14:paraId="4C77CC28" w14:textId="77777777" w:rsidR="00082DA1" w:rsidRPr="00082DA1" w:rsidRDefault="00082DA1" w:rsidP="00ED35F0">
            <w:pPr>
              <w:numPr>
                <w:ilvl w:val="0"/>
                <w:numId w:val="95"/>
              </w:numPr>
              <w:ind w:firstLine="303"/>
              <w:rPr>
                <w:rFonts w:ascii="Arial" w:hAnsi="Arial" w:cs="Arial"/>
              </w:rPr>
            </w:pPr>
            <w:r w:rsidRPr="00082DA1">
              <w:rPr>
                <w:rFonts w:ascii="Arial" w:hAnsi="Arial" w:cs="Arial"/>
              </w:rPr>
              <w:t xml:space="preserve">Please add a note in the plan: </w:t>
            </w:r>
            <w:r w:rsidRPr="00082DA1">
              <w:rPr>
                <w:rFonts w:ascii="Arial" w:hAnsi="Arial" w:cs="Arial"/>
                <w:b/>
                <w:bCs/>
                <w:i/>
                <w:iCs/>
              </w:rPr>
              <w:t>‘’Existing layback to be removed and reinstated to kerb &amp; channel’’</w:t>
            </w:r>
            <w:r w:rsidRPr="00082DA1">
              <w:rPr>
                <w:rFonts w:ascii="Arial" w:hAnsi="Arial" w:cs="Arial"/>
              </w:rPr>
              <w:t xml:space="preserve"> as shown in yellow highlighted below:</w:t>
            </w:r>
          </w:p>
          <w:p w14:paraId="2ADFED54" w14:textId="77777777" w:rsidR="00082DA1" w:rsidRPr="00082DA1" w:rsidRDefault="00082DA1" w:rsidP="00290172">
            <w:pPr>
              <w:ind w:left="720"/>
              <w:rPr>
                <w:rFonts w:ascii="Arial" w:hAnsi="Arial" w:cs="Arial"/>
              </w:rPr>
            </w:pPr>
          </w:p>
          <w:p w14:paraId="6BA07E56" w14:textId="77777777" w:rsidR="00082DA1" w:rsidRPr="00082DA1" w:rsidRDefault="00082DA1" w:rsidP="00290172">
            <w:pPr>
              <w:rPr>
                <w:rFonts w:ascii="Arial" w:hAnsi="Arial" w:cs="Arial"/>
                <w:b/>
                <w:u w:val="single"/>
              </w:rPr>
            </w:pPr>
            <w:r w:rsidRPr="00082DA1">
              <w:rPr>
                <w:rFonts w:ascii="Arial" w:hAnsi="Arial" w:cs="Arial"/>
                <w:b/>
                <w:u w:val="single"/>
              </w:rPr>
              <w:t>Draft Standard Conditions</w:t>
            </w:r>
          </w:p>
          <w:p w14:paraId="071BACBF" w14:textId="77777777" w:rsidR="00082DA1" w:rsidRPr="00082DA1" w:rsidRDefault="00082DA1" w:rsidP="00290172">
            <w:pPr>
              <w:rPr>
                <w:rFonts w:ascii="Arial" w:hAnsi="Arial" w:cs="Arial"/>
              </w:rPr>
            </w:pPr>
          </w:p>
          <w:p w14:paraId="4BBEC678" w14:textId="77777777" w:rsidR="00082DA1" w:rsidRPr="00082DA1" w:rsidRDefault="00082DA1" w:rsidP="00290172">
            <w:pPr>
              <w:rPr>
                <w:rFonts w:ascii="Arial" w:hAnsi="Arial" w:cs="Arial"/>
                <w:b/>
              </w:rPr>
            </w:pPr>
            <w:r w:rsidRPr="00082DA1">
              <w:rPr>
                <w:rFonts w:ascii="Arial" w:hAnsi="Arial" w:cs="Arial"/>
                <w:b/>
              </w:rPr>
              <w:t>Drainage &amp; Vehicular Access:</w:t>
            </w:r>
          </w:p>
          <w:p w14:paraId="70D0D470" w14:textId="77777777" w:rsidR="00082DA1" w:rsidRPr="00082DA1" w:rsidRDefault="00082DA1" w:rsidP="00290172">
            <w:pPr>
              <w:ind w:left="567" w:hanging="567"/>
              <w:jc w:val="both"/>
              <w:rPr>
                <w:rFonts w:ascii="Arial" w:hAnsi="Arial" w:cs="Arial"/>
              </w:rPr>
            </w:pPr>
            <w:r w:rsidRPr="00082DA1">
              <w:rPr>
                <w:rFonts w:ascii="Arial" w:hAnsi="Arial" w:cs="Arial"/>
              </w:rPr>
              <w:t>Prior to the occupation of the dwellings, the developer must:</w:t>
            </w:r>
          </w:p>
          <w:p w14:paraId="1672CDA4" w14:textId="77777777" w:rsidR="00082DA1" w:rsidRPr="00082DA1" w:rsidRDefault="00082DA1" w:rsidP="00290172">
            <w:pPr>
              <w:rPr>
                <w:rFonts w:ascii="Arial" w:hAnsi="Arial" w:cs="Arial"/>
              </w:rPr>
            </w:pPr>
          </w:p>
          <w:p w14:paraId="4D47D748" w14:textId="77777777" w:rsidR="00082DA1" w:rsidRPr="00082DA1" w:rsidRDefault="00082DA1" w:rsidP="00ED35F0">
            <w:pPr>
              <w:numPr>
                <w:ilvl w:val="0"/>
                <w:numId w:val="97"/>
              </w:numPr>
              <w:spacing w:after="120"/>
              <w:ind w:left="1134" w:hanging="567"/>
              <w:rPr>
                <w:rFonts w:ascii="Arial" w:hAnsi="Arial" w:cs="Arial"/>
              </w:rPr>
            </w:pPr>
            <w:r w:rsidRPr="00082DA1">
              <w:rPr>
                <w:rFonts w:ascii="Arial" w:hAnsi="Arial" w:cs="Arial"/>
              </w:rPr>
              <w:t>Construct the site stormwater system including separate connection for each unit into the underground drain in The Parade, or other nominated point/s as approved by the Responsible Authority. The stormwater connection must be in accordance with City of Greater Geelong Standard Drawings.</w:t>
            </w:r>
          </w:p>
          <w:p w14:paraId="581AC2AA" w14:textId="77777777" w:rsidR="00082DA1" w:rsidRPr="00082DA1" w:rsidRDefault="00082DA1" w:rsidP="00ED35F0">
            <w:pPr>
              <w:numPr>
                <w:ilvl w:val="0"/>
                <w:numId w:val="97"/>
              </w:numPr>
              <w:spacing w:after="120"/>
              <w:ind w:left="1134" w:hanging="567"/>
              <w:rPr>
                <w:rFonts w:ascii="Arial" w:hAnsi="Arial" w:cs="Arial"/>
              </w:rPr>
            </w:pPr>
            <w:r w:rsidRPr="00082DA1">
              <w:rPr>
                <w:rFonts w:ascii="Arial" w:hAnsi="Arial" w:cs="Arial"/>
              </w:rPr>
              <w:t xml:space="preserve">Construct min 6.1m wide vehicular crossings with min 0.6m offset from western property boundary in </w:t>
            </w:r>
            <w:r w:rsidRPr="00082DA1">
              <w:rPr>
                <w:rFonts w:ascii="Arial" w:hAnsi="Arial" w:cs="Arial"/>
              </w:rPr>
              <w:lastRenderedPageBreak/>
              <w:t xml:space="preserve">accordance with the requirements and standards of the City of Greater Geelong. </w:t>
            </w:r>
          </w:p>
          <w:p w14:paraId="15AAE7F9" w14:textId="77777777" w:rsidR="00082DA1" w:rsidRPr="00082DA1" w:rsidRDefault="00082DA1" w:rsidP="00ED35F0">
            <w:pPr>
              <w:numPr>
                <w:ilvl w:val="0"/>
                <w:numId w:val="97"/>
              </w:numPr>
              <w:spacing w:after="120"/>
              <w:ind w:left="1134" w:hanging="567"/>
              <w:rPr>
                <w:rFonts w:ascii="Arial" w:hAnsi="Arial" w:cs="Arial"/>
              </w:rPr>
            </w:pPr>
            <w:r w:rsidRPr="00082DA1">
              <w:rPr>
                <w:rFonts w:ascii="Arial" w:hAnsi="Arial" w:cs="Arial"/>
              </w:rPr>
              <w:t xml:space="preserve">         Any proposed vehicular crossing shall have satisfactory clearance to any existing crossover, side-entry pit, power, lighting or telecommunication pole, manhole cover or marker, fire hydrant or street tree. Any relocation, alteration or replacement required shall be in accordance with the requirements of the relevant Authority and shall be at the applicant’s expense.</w:t>
            </w:r>
          </w:p>
          <w:p w14:paraId="58920ABB" w14:textId="77777777" w:rsidR="00082DA1" w:rsidRPr="00082DA1" w:rsidRDefault="00082DA1" w:rsidP="00ED35F0">
            <w:pPr>
              <w:numPr>
                <w:ilvl w:val="0"/>
                <w:numId w:val="97"/>
              </w:numPr>
              <w:spacing w:after="120"/>
              <w:ind w:left="1134" w:hanging="567"/>
              <w:rPr>
                <w:rFonts w:ascii="Arial" w:hAnsi="Arial" w:cs="Arial"/>
              </w:rPr>
            </w:pPr>
            <w:r w:rsidRPr="00082DA1">
              <w:rPr>
                <w:rFonts w:ascii="Arial" w:hAnsi="Arial" w:cs="Arial"/>
              </w:rPr>
              <w:t>Remove any redundant vehicular crossings with kerb and channel and the footpath/nature strip area reinstated to match existing construction in the street.</w:t>
            </w:r>
          </w:p>
          <w:p w14:paraId="75B28883" w14:textId="77777777" w:rsidR="00082DA1" w:rsidRPr="00082DA1" w:rsidRDefault="00082DA1" w:rsidP="00290172">
            <w:pPr>
              <w:rPr>
                <w:rFonts w:ascii="Arial" w:hAnsi="Arial" w:cs="Arial"/>
              </w:rPr>
            </w:pPr>
            <w:r w:rsidRPr="00082DA1">
              <w:rPr>
                <w:rFonts w:ascii="Arial" w:hAnsi="Arial" w:cs="Arial"/>
              </w:rPr>
              <w:t>all to the satisfaction of the Responsible Authority.</w:t>
            </w:r>
          </w:p>
          <w:p w14:paraId="5D2C0EF6" w14:textId="77777777" w:rsidR="00082DA1" w:rsidRPr="00082DA1" w:rsidRDefault="00082DA1" w:rsidP="00290172">
            <w:pPr>
              <w:rPr>
                <w:rFonts w:ascii="Arial" w:hAnsi="Arial" w:cs="Arial"/>
                <w:iCs/>
              </w:rPr>
            </w:pPr>
          </w:p>
          <w:p w14:paraId="7E46D97E" w14:textId="77777777" w:rsidR="00082DA1" w:rsidRPr="00082DA1" w:rsidRDefault="00082DA1" w:rsidP="00290172">
            <w:pPr>
              <w:rPr>
                <w:rFonts w:ascii="Arial" w:hAnsi="Arial" w:cs="Arial"/>
                <w:iCs/>
              </w:rPr>
            </w:pPr>
            <w:r w:rsidRPr="00082DA1">
              <w:rPr>
                <w:rFonts w:ascii="Arial" w:hAnsi="Arial" w:cs="Arial"/>
                <w:iCs/>
              </w:rPr>
              <w:t>Note:</w:t>
            </w:r>
          </w:p>
          <w:p w14:paraId="7F12A6B6" w14:textId="77777777" w:rsidR="00082DA1" w:rsidRPr="00082DA1" w:rsidRDefault="00082DA1" w:rsidP="00290172">
            <w:pPr>
              <w:rPr>
                <w:rFonts w:ascii="Arial" w:hAnsi="Arial" w:cs="Arial"/>
                <w:iCs/>
              </w:rPr>
            </w:pPr>
          </w:p>
          <w:p w14:paraId="0992A2B6" w14:textId="77777777" w:rsidR="00082DA1" w:rsidRPr="00082DA1" w:rsidRDefault="00082DA1" w:rsidP="00290172">
            <w:pPr>
              <w:ind w:left="567" w:hanging="567"/>
              <w:rPr>
                <w:rFonts w:ascii="Arial" w:hAnsi="Arial" w:cs="Arial"/>
                <w:iCs/>
              </w:rPr>
            </w:pPr>
            <w:r w:rsidRPr="00082DA1">
              <w:rPr>
                <w:rFonts w:ascii="Arial" w:hAnsi="Arial" w:cs="Arial"/>
                <w:iCs/>
              </w:rPr>
              <w:t>1.</w:t>
            </w:r>
            <w:r w:rsidRPr="00082DA1">
              <w:rPr>
                <w:rFonts w:ascii="Arial" w:hAnsi="Arial" w:cs="Arial"/>
                <w:iCs/>
              </w:rPr>
              <w:tab/>
              <w:t xml:space="preserve">Construction of the site stormwater connection/s is to be inspected by Council Representative prior to any backfilling.  An appropriate fee equivalent to 3.25% of total cost of civil works, excluding GST (a minimum fee of $100 applies if the 3.25% amount is less than $100), is to be paid to Council for inspection. Relevant evidential documentation of the cost is to be provided. </w:t>
            </w:r>
          </w:p>
          <w:p w14:paraId="5978C6B4" w14:textId="77777777" w:rsidR="00082DA1" w:rsidRPr="00082DA1" w:rsidRDefault="00082DA1" w:rsidP="00290172">
            <w:pPr>
              <w:ind w:left="567" w:hanging="567"/>
              <w:rPr>
                <w:rFonts w:ascii="Arial" w:hAnsi="Arial" w:cs="Arial"/>
                <w:iCs/>
              </w:rPr>
            </w:pPr>
          </w:p>
          <w:p w14:paraId="096BD623" w14:textId="77777777" w:rsidR="00082DA1" w:rsidRPr="00082DA1" w:rsidRDefault="00082DA1" w:rsidP="00290172">
            <w:pPr>
              <w:ind w:left="567" w:hanging="567"/>
              <w:rPr>
                <w:rFonts w:ascii="Arial" w:hAnsi="Arial" w:cs="Arial"/>
                <w:iCs/>
              </w:rPr>
            </w:pPr>
            <w:r w:rsidRPr="00082DA1">
              <w:rPr>
                <w:rFonts w:ascii="Arial" w:hAnsi="Arial" w:cs="Arial"/>
                <w:iCs/>
              </w:rPr>
              <w:t>2.</w:t>
            </w:r>
            <w:r w:rsidRPr="00082DA1">
              <w:rPr>
                <w:rFonts w:ascii="Arial" w:hAnsi="Arial" w:cs="Arial"/>
                <w:iCs/>
              </w:rPr>
              <w:tab/>
              <w:t>All internal property drainage must be designed and constructed to satisfy AS/NZS 3500.</w:t>
            </w:r>
          </w:p>
          <w:p w14:paraId="0902C207" w14:textId="77777777" w:rsidR="00082DA1" w:rsidRPr="00082DA1" w:rsidRDefault="00082DA1" w:rsidP="00290172">
            <w:pPr>
              <w:ind w:left="567" w:hanging="567"/>
              <w:rPr>
                <w:rFonts w:ascii="Arial" w:hAnsi="Arial" w:cs="Arial"/>
                <w:iCs/>
              </w:rPr>
            </w:pPr>
          </w:p>
          <w:p w14:paraId="49DA3AB1" w14:textId="77777777" w:rsidR="00082DA1" w:rsidRPr="00082DA1" w:rsidRDefault="00082DA1" w:rsidP="00290172">
            <w:pPr>
              <w:ind w:left="567" w:hanging="567"/>
              <w:rPr>
                <w:rFonts w:ascii="Arial" w:hAnsi="Arial" w:cs="Arial"/>
                <w:iCs/>
              </w:rPr>
            </w:pPr>
            <w:r w:rsidRPr="00082DA1">
              <w:rPr>
                <w:rFonts w:ascii="Arial" w:hAnsi="Arial" w:cs="Arial"/>
                <w:iCs/>
              </w:rPr>
              <w:t>3.</w:t>
            </w:r>
            <w:r w:rsidRPr="00082DA1">
              <w:rPr>
                <w:rFonts w:ascii="Arial" w:hAnsi="Arial" w:cs="Arial"/>
                <w:iCs/>
              </w:rPr>
              <w:tab/>
              <w:t>A Vehicle Crossing Permit must be obtained prior to commencement of works.</w:t>
            </w:r>
          </w:p>
          <w:p w14:paraId="540A8253" w14:textId="77777777" w:rsidR="00082DA1" w:rsidRPr="00082DA1" w:rsidRDefault="00082DA1" w:rsidP="00290172">
            <w:pPr>
              <w:ind w:left="567" w:hanging="567"/>
              <w:rPr>
                <w:rFonts w:ascii="Arial" w:hAnsi="Arial" w:cs="Arial"/>
                <w:i/>
              </w:rPr>
            </w:pPr>
          </w:p>
          <w:p w14:paraId="323684D1" w14:textId="77777777" w:rsidR="00082DA1" w:rsidRPr="00082DA1" w:rsidRDefault="00082DA1" w:rsidP="00290172">
            <w:pPr>
              <w:rPr>
                <w:rFonts w:ascii="Arial" w:hAnsi="Arial" w:cs="Arial"/>
                <w:lang w:eastAsia="en-AU"/>
              </w:rPr>
            </w:pPr>
            <w:r w:rsidRPr="00082DA1">
              <w:rPr>
                <w:rFonts w:ascii="Arial" w:hAnsi="Arial" w:cs="Arial"/>
                <w:b/>
                <w:bCs/>
                <w:lang w:eastAsia="en-AU"/>
              </w:rPr>
              <w:t>Road and Drainage Construction Plans</w:t>
            </w:r>
          </w:p>
          <w:p w14:paraId="70921785" w14:textId="77777777" w:rsidR="00082DA1" w:rsidRPr="00082DA1" w:rsidRDefault="00082DA1" w:rsidP="00290172">
            <w:pPr>
              <w:ind w:left="1080"/>
              <w:rPr>
                <w:rFonts w:ascii="Arial" w:hAnsi="Arial" w:cs="Arial"/>
                <w:lang w:eastAsia="en-AU"/>
              </w:rPr>
            </w:pPr>
            <w:r w:rsidRPr="00082DA1">
              <w:rPr>
                <w:rFonts w:ascii="Arial" w:hAnsi="Arial" w:cs="Arial"/>
                <w:lang w:eastAsia="en-AU"/>
              </w:rPr>
              <w:t> </w:t>
            </w:r>
          </w:p>
          <w:p w14:paraId="2F9D421A" w14:textId="77777777" w:rsidR="00082DA1" w:rsidRPr="00082DA1" w:rsidRDefault="00082DA1" w:rsidP="00290172">
            <w:pPr>
              <w:rPr>
                <w:rFonts w:ascii="Arial" w:hAnsi="Arial" w:cs="Arial"/>
                <w:lang w:eastAsia="en-AU"/>
              </w:rPr>
            </w:pPr>
            <w:r w:rsidRPr="00082DA1">
              <w:rPr>
                <w:rFonts w:ascii="Arial" w:hAnsi="Arial" w:cs="Arial"/>
                <w:lang w:eastAsia="en-AU"/>
              </w:rPr>
              <w:t>Unless otherwise approved in writing by the Responsible Authority, prior to the commencement of works, Engineer designed roadworks and drainage construction plans must be submitted to and approved by the Responsible Authority. The Engineering construction plans must show but not limited to.</w:t>
            </w:r>
          </w:p>
          <w:p w14:paraId="3EFDB1CB" w14:textId="77777777" w:rsidR="00082DA1" w:rsidRPr="00082DA1" w:rsidRDefault="00082DA1" w:rsidP="00290172">
            <w:pPr>
              <w:ind w:left="1080"/>
              <w:rPr>
                <w:rFonts w:ascii="Arial" w:hAnsi="Arial" w:cs="Arial"/>
                <w:lang w:eastAsia="en-AU"/>
              </w:rPr>
            </w:pPr>
            <w:r w:rsidRPr="00082DA1">
              <w:rPr>
                <w:rFonts w:ascii="Arial" w:hAnsi="Arial" w:cs="Arial"/>
                <w:lang w:eastAsia="en-AU"/>
              </w:rPr>
              <w:t> </w:t>
            </w:r>
          </w:p>
          <w:p w14:paraId="259A8420" w14:textId="77777777" w:rsidR="00082DA1" w:rsidRPr="00082DA1" w:rsidRDefault="00082DA1" w:rsidP="00ED35F0">
            <w:pPr>
              <w:numPr>
                <w:ilvl w:val="0"/>
                <w:numId w:val="99"/>
              </w:numPr>
              <w:textAlignment w:val="center"/>
              <w:rPr>
                <w:rFonts w:ascii="Arial" w:hAnsi="Arial" w:cs="Arial"/>
                <w:lang w:eastAsia="en-AU"/>
              </w:rPr>
            </w:pPr>
            <w:r w:rsidRPr="00082DA1">
              <w:rPr>
                <w:rFonts w:ascii="Arial" w:hAnsi="Arial" w:cs="Arial"/>
                <w:lang w:eastAsia="en-AU"/>
              </w:rPr>
              <w:t>They are submitted with the completed Design Engineers Checklist – Request for Detailed Design Approval.</w:t>
            </w:r>
          </w:p>
          <w:p w14:paraId="33CB8F20" w14:textId="77777777" w:rsidR="00082DA1" w:rsidRPr="00082DA1" w:rsidRDefault="00082DA1" w:rsidP="00ED35F0">
            <w:pPr>
              <w:numPr>
                <w:ilvl w:val="0"/>
                <w:numId w:val="99"/>
              </w:numPr>
              <w:textAlignment w:val="center"/>
              <w:rPr>
                <w:rFonts w:ascii="Arial" w:hAnsi="Arial" w:cs="Arial"/>
                <w:lang w:eastAsia="en-AU"/>
              </w:rPr>
            </w:pPr>
            <w:r w:rsidRPr="00082DA1">
              <w:rPr>
                <w:rFonts w:ascii="Arial" w:hAnsi="Arial" w:cs="Arial"/>
                <w:lang w:eastAsia="en-AU"/>
              </w:rPr>
              <w:t>Construction of a new side entry pit in The Parade within the frontage of no: 57-59 The Parade, 1.0m clear of the vehicle crossing;</w:t>
            </w:r>
          </w:p>
          <w:p w14:paraId="233E8DC0" w14:textId="77777777" w:rsidR="00082DA1" w:rsidRPr="00082DA1" w:rsidRDefault="00082DA1" w:rsidP="00ED35F0">
            <w:pPr>
              <w:numPr>
                <w:ilvl w:val="0"/>
                <w:numId w:val="99"/>
              </w:numPr>
              <w:textAlignment w:val="center"/>
              <w:rPr>
                <w:rFonts w:ascii="Arial" w:hAnsi="Arial" w:cs="Arial"/>
                <w:lang w:eastAsia="en-AU"/>
              </w:rPr>
            </w:pPr>
            <w:r w:rsidRPr="00082DA1">
              <w:rPr>
                <w:rFonts w:ascii="Arial" w:hAnsi="Arial" w:cs="Arial"/>
                <w:lang w:eastAsia="en-AU"/>
              </w:rPr>
              <w:t xml:space="preserve">Extension of a minimum 300mm diameter pipe from the new side entry pit to the existing pit on the western side in The Parade. </w:t>
            </w:r>
          </w:p>
          <w:p w14:paraId="31D0D166" w14:textId="77777777" w:rsidR="00082DA1" w:rsidRPr="00082DA1" w:rsidRDefault="00082DA1" w:rsidP="00ED35F0">
            <w:pPr>
              <w:numPr>
                <w:ilvl w:val="0"/>
                <w:numId w:val="99"/>
              </w:numPr>
              <w:textAlignment w:val="center"/>
              <w:rPr>
                <w:rFonts w:ascii="Arial" w:hAnsi="Arial" w:cs="Arial"/>
                <w:lang w:eastAsia="en-AU"/>
              </w:rPr>
            </w:pPr>
            <w:r w:rsidRPr="00082DA1">
              <w:rPr>
                <w:rFonts w:ascii="Arial" w:hAnsi="Arial" w:cs="Arial"/>
                <w:lang w:eastAsia="en-AU"/>
              </w:rPr>
              <w:t>Pits and pipe sizes;</w:t>
            </w:r>
          </w:p>
          <w:p w14:paraId="32FDF6F2" w14:textId="77777777" w:rsidR="00082DA1" w:rsidRPr="00082DA1" w:rsidRDefault="00082DA1" w:rsidP="00ED35F0">
            <w:pPr>
              <w:numPr>
                <w:ilvl w:val="0"/>
                <w:numId w:val="99"/>
              </w:numPr>
              <w:textAlignment w:val="center"/>
              <w:rPr>
                <w:rFonts w:ascii="Arial" w:hAnsi="Arial" w:cs="Arial"/>
                <w:lang w:eastAsia="en-AU"/>
              </w:rPr>
            </w:pPr>
            <w:r w:rsidRPr="00082DA1">
              <w:rPr>
                <w:rFonts w:ascii="Arial" w:hAnsi="Arial" w:cs="Arial"/>
                <w:lang w:eastAsia="en-AU"/>
              </w:rPr>
              <w:t>Finished surface and existing surface levels;</w:t>
            </w:r>
          </w:p>
          <w:p w14:paraId="53F760EE" w14:textId="77777777" w:rsidR="00082DA1" w:rsidRPr="00082DA1" w:rsidRDefault="00082DA1" w:rsidP="00ED35F0">
            <w:pPr>
              <w:numPr>
                <w:ilvl w:val="0"/>
                <w:numId w:val="99"/>
              </w:numPr>
              <w:textAlignment w:val="center"/>
              <w:rPr>
                <w:rFonts w:ascii="Arial" w:hAnsi="Arial" w:cs="Arial"/>
                <w:lang w:eastAsia="en-AU"/>
              </w:rPr>
            </w:pPr>
            <w:r w:rsidRPr="00082DA1">
              <w:rPr>
                <w:rFonts w:ascii="Arial" w:hAnsi="Arial" w:cs="Arial"/>
                <w:lang w:eastAsia="en-AU"/>
              </w:rPr>
              <w:t xml:space="preserve">A house connection for each Unit. </w:t>
            </w:r>
          </w:p>
          <w:p w14:paraId="544E5B15" w14:textId="77777777" w:rsidR="00082DA1" w:rsidRPr="00082DA1" w:rsidRDefault="00082DA1" w:rsidP="00290172">
            <w:pPr>
              <w:ind w:left="1080"/>
              <w:rPr>
                <w:rFonts w:ascii="Arial" w:hAnsi="Arial" w:cs="Arial"/>
                <w:lang w:eastAsia="en-AU"/>
              </w:rPr>
            </w:pPr>
            <w:r w:rsidRPr="00082DA1">
              <w:rPr>
                <w:rFonts w:ascii="Arial" w:hAnsi="Arial" w:cs="Arial"/>
                <w:lang w:eastAsia="en-AU"/>
              </w:rPr>
              <w:lastRenderedPageBreak/>
              <w:t> </w:t>
            </w:r>
          </w:p>
          <w:p w14:paraId="5D091F8D" w14:textId="77777777" w:rsidR="00082DA1" w:rsidRPr="00082DA1" w:rsidRDefault="00082DA1" w:rsidP="00290172">
            <w:pPr>
              <w:ind w:left="33"/>
              <w:rPr>
                <w:rFonts w:ascii="Arial" w:hAnsi="Arial" w:cs="Arial"/>
                <w:lang w:eastAsia="en-AU"/>
              </w:rPr>
            </w:pPr>
            <w:r w:rsidRPr="00082DA1">
              <w:rPr>
                <w:rFonts w:ascii="Arial" w:hAnsi="Arial" w:cs="Arial"/>
                <w:lang w:eastAsia="en-AU"/>
              </w:rPr>
              <w:t>All to the satisfaction of the Responsible Authority.</w:t>
            </w:r>
          </w:p>
          <w:p w14:paraId="420C45C8" w14:textId="77777777" w:rsidR="00082DA1" w:rsidRPr="00082DA1" w:rsidRDefault="00082DA1" w:rsidP="00290172">
            <w:pPr>
              <w:rPr>
                <w:rFonts w:ascii="Arial" w:hAnsi="Arial" w:cs="Arial"/>
                <w:lang w:eastAsia="en-AU"/>
              </w:rPr>
            </w:pPr>
            <w:r w:rsidRPr="00082DA1">
              <w:rPr>
                <w:rFonts w:ascii="Arial" w:hAnsi="Arial" w:cs="Arial"/>
                <w:lang w:eastAsia="en-AU"/>
              </w:rPr>
              <w:t> </w:t>
            </w:r>
          </w:p>
          <w:p w14:paraId="6BDDD029" w14:textId="77777777" w:rsidR="00082DA1" w:rsidRPr="00082DA1" w:rsidRDefault="00082DA1" w:rsidP="00290172">
            <w:pPr>
              <w:rPr>
                <w:rFonts w:ascii="Arial" w:hAnsi="Arial" w:cs="Arial"/>
                <w:lang w:eastAsia="en-AU"/>
              </w:rPr>
            </w:pPr>
            <w:r w:rsidRPr="00082DA1">
              <w:rPr>
                <w:rFonts w:ascii="Arial" w:hAnsi="Arial" w:cs="Arial"/>
                <w:b/>
                <w:bCs/>
                <w:lang w:eastAsia="en-AU"/>
              </w:rPr>
              <w:t>Construction of Roadworks / Drainage</w:t>
            </w:r>
          </w:p>
          <w:p w14:paraId="3787B22D" w14:textId="77777777" w:rsidR="00082DA1" w:rsidRPr="00082DA1" w:rsidRDefault="00082DA1" w:rsidP="00290172">
            <w:pPr>
              <w:ind w:left="1080"/>
              <w:rPr>
                <w:rFonts w:ascii="Arial" w:hAnsi="Arial" w:cs="Arial"/>
                <w:lang w:eastAsia="en-AU"/>
              </w:rPr>
            </w:pPr>
            <w:r w:rsidRPr="00082DA1">
              <w:rPr>
                <w:rFonts w:ascii="Arial" w:hAnsi="Arial" w:cs="Arial"/>
                <w:lang w:eastAsia="en-AU"/>
              </w:rPr>
              <w:t> </w:t>
            </w:r>
          </w:p>
          <w:p w14:paraId="6BCB36CC" w14:textId="77777777" w:rsidR="00082DA1" w:rsidRPr="00082DA1" w:rsidRDefault="00082DA1" w:rsidP="00290172">
            <w:pPr>
              <w:rPr>
                <w:rFonts w:ascii="Arial" w:hAnsi="Arial" w:cs="Arial"/>
                <w:lang w:eastAsia="en-AU"/>
              </w:rPr>
            </w:pPr>
            <w:r w:rsidRPr="00082DA1">
              <w:rPr>
                <w:rFonts w:ascii="Arial" w:hAnsi="Arial" w:cs="Arial"/>
                <w:lang w:eastAsia="en-AU"/>
              </w:rPr>
              <w:t xml:space="preserve">Unless otherwise approved in writing by the Responsible Authority, prior to the issuing of an Occupancy, roadworks and drainage works be constructed in accordance with the approved plans and specifications to the satisfaction of the Responsible Authority. </w:t>
            </w:r>
          </w:p>
          <w:p w14:paraId="6E0210C4" w14:textId="77777777" w:rsidR="00082DA1" w:rsidRPr="00082DA1" w:rsidRDefault="00082DA1" w:rsidP="00290172">
            <w:pPr>
              <w:ind w:left="1080"/>
              <w:rPr>
                <w:rFonts w:ascii="Arial" w:hAnsi="Arial" w:cs="Arial"/>
                <w:lang w:eastAsia="en-AU"/>
              </w:rPr>
            </w:pPr>
            <w:r w:rsidRPr="00082DA1">
              <w:rPr>
                <w:rFonts w:ascii="Arial" w:hAnsi="Arial" w:cs="Arial"/>
                <w:lang w:eastAsia="en-AU"/>
              </w:rPr>
              <w:t> </w:t>
            </w:r>
          </w:p>
          <w:p w14:paraId="604A1554" w14:textId="77777777" w:rsidR="00082DA1" w:rsidRPr="00082DA1" w:rsidRDefault="00082DA1" w:rsidP="00290172">
            <w:pPr>
              <w:rPr>
                <w:rFonts w:ascii="Arial" w:hAnsi="Arial" w:cs="Arial"/>
                <w:lang w:eastAsia="en-AU"/>
              </w:rPr>
            </w:pPr>
            <w:r w:rsidRPr="00082DA1">
              <w:rPr>
                <w:rFonts w:ascii="Arial" w:hAnsi="Arial" w:cs="Arial"/>
                <w:lang w:eastAsia="en-AU"/>
              </w:rPr>
              <w:t>The underground site stormwater drainage system shall be constructed within the road reserve nature strip to cater for all lots, by the development and the surrounding developed and undeveloped area all to the satisfaction of the Responsible Authority.</w:t>
            </w:r>
          </w:p>
          <w:p w14:paraId="15212789" w14:textId="77777777" w:rsidR="00082DA1" w:rsidRPr="00082DA1" w:rsidRDefault="00082DA1" w:rsidP="00290172">
            <w:pPr>
              <w:ind w:left="1080"/>
              <w:rPr>
                <w:rFonts w:ascii="Arial" w:hAnsi="Arial" w:cs="Arial"/>
                <w:lang w:eastAsia="en-AU"/>
              </w:rPr>
            </w:pPr>
            <w:r w:rsidRPr="00082DA1">
              <w:rPr>
                <w:rFonts w:ascii="Arial" w:hAnsi="Arial" w:cs="Arial"/>
                <w:lang w:eastAsia="en-AU"/>
              </w:rPr>
              <w:t> </w:t>
            </w:r>
          </w:p>
          <w:p w14:paraId="33F67B73" w14:textId="77777777" w:rsidR="00082DA1" w:rsidRPr="00082DA1" w:rsidRDefault="00082DA1" w:rsidP="00ED35F0">
            <w:pPr>
              <w:numPr>
                <w:ilvl w:val="0"/>
                <w:numId w:val="100"/>
              </w:numPr>
              <w:textAlignment w:val="center"/>
              <w:rPr>
                <w:rFonts w:ascii="Arial" w:hAnsi="Arial" w:cs="Arial"/>
                <w:lang w:eastAsia="en-AU"/>
              </w:rPr>
            </w:pPr>
            <w:r w:rsidRPr="00082DA1">
              <w:rPr>
                <w:rFonts w:ascii="Arial" w:hAnsi="Arial" w:cs="Arial"/>
                <w:lang w:eastAsia="en-AU"/>
              </w:rPr>
              <w:t>Install the new drains in accordance with the approved plans:</w:t>
            </w:r>
          </w:p>
          <w:p w14:paraId="11EACBF6" w14:textId="77777777" w:rsidR="00082DA1" w:rsidRPr="00082DA1" w:rsidRDefault="00082DA1" w:rsidP="00ED35F0">
            <w:pPr>
              <w:numPr>
                <w:ilvl w:val="0"/>
                <w:numId w:val="100"/>
              </w:numPr>
              <w:textAlignment w:val="center"/>
              <w:rPr>
                <w:rFonts w:ascii="Arial" w:hAnsi="Arial" w:cs="Arial"/>
                <w:lang w:eastAsia="en-AU"/>
              </w:rPr>
            </w:pPr>
            <w:r w:rsidRPr="00082DA1">
              <w:rPr>
                <w:rFonts w:ascii="Arial" w:hAnsi="Arial" w:cs="Arial"/>
                <w:lang w:eastAsia="en-AU"/>
              </w:rPr>
              <w:t>Provide to Council ‘as-built’ Engineering plans in PDF, and GIS-ready AutoCAD (DXF) format plans, to the satisfaction of the Responsible Authority;</w:t>
            </w:r>
          </w:p>
          <w:p w14:paraId="779F6665" w14:textId="77777777" w:rsidR="00082DA1" w:rsidRPr="00082DA1" w:rsidRDefault="00082DA1" w:rsidP="00ED35F0">
            <w:pPr>
              <w:numPr>
                <w:ilvl w:val="0"/>
                <w:numId w:val="100"/>
              </w:numPr>
              <w:textAlignment w:val="center"/>
              <w:rPr>
                <w:rFonts w:ascii="Arial" w:hAnsi="Arial" w:cs="Arial"/>
                <w:lang w:eastAsia="en-AU"/>
              </w:rPr>
            </w:pPr>
            <w:r w:rsidRPr="00082DA1">
              <w:rPr>
                <w:rFonts w:ascii="Arial" w:hAnsi="Arial" w:cs="Arial"/>
                <w:lang w:eastAsia="en-AU"/>
              </w:rPr>
              <w:t>Submit a CCTV inspection report for all new Council underground drainage pipes and pits;</w:t>
            </w:r>
          </w:p>
          <w:p w14:paraId="39281C37" w14:textId="77777777" w:rsidR="00082DA1" w:rsidRPr="00082DA1" w:rsidRDefault="00082DA1" w:rsidP="00290172">
            <w:pPr>
              <w:ind w:left="1080"/>
              <w:rPr>
                <w:rFonts w:ascii="Arial" w:hAnsi="Arial" w:cs="Arial"/>
                <w:lang w:eastAsia="en-AU"/>
              </w:rPr>
            </w:pPr>
            <w:r w:rsidRPr="00082DA1">
              <w:rPr>
                <w:rFonts w:ascii="Arial" w:hAnsi="Arial" w:cs="Arial"/>
                <w:lang w:eastAsia="en-AU"/>
              </w:rPr>
              <w:t> </w:t>
            </w:r>
          </w:p>
          <w:p w14:paraId="52CF36A2" w14:textId="77777777" w:rsidR="00082DA1" w:rsidRPr="00082DA1" w:rsidRDefault="00082DA1" w:rsidP="00290172">
            <w:pPr>
              <w:rPr>
                <w:rFonts w:ascii="Arial" w:hAnsi="Arial" w:cs="Arial"/>
                <w:b/>
                <w:bCs/>
                <w:lang w:eastAsia="en-AU"/>
              </w:rPr>
            </w:pPr>
            <w:r w:rsidRPr="00082DA1">
              <w:rPr>
                <w:rFonts w:ascii="Arial" w:hAnsi="Arial" w:cs="Arial"/>
                <w:b/>
                <w:bCs/>
                <w:lang w:eastAsia="en-AU"/>
              </w:rPr>
              <w:t>Footpath Construction</w:t>
            </w:r>
          </w:p>
          <w:p w14:paraId="726FB7B8" w14:textId="77777777" w:rsidR="00082DA1" w:rsidRPr="00082DA1" w:rsidRDefault="00082DA1" w:rsidP="00290172">
            <w:pPr>
              <w:ind w:left="1080"/>
              <w:rPr>
                <w:rFonts w:ascii="Arial" w:hAnsi="Arial" w:cs="Arial"/>
                <w:lang w:eastAsia="en-AU"/>
              </w:rPr>
            </w:pPr>
          </w:p>
          <w:p w14:paraId="42E80A00" w14:textId="77777777" w:rsidR="00082DA1" w:rsidRPr="00082DA1" w:rsidRDefault="00082DA1" w:rsidP="00290172">
            <w:pPr>
              <w:rPr>
                <w:rFonts w:ascii="Arial" w:hAnsi="Arial" w:cs="Arial"/>
                <w:lang w:eastAsia="en-AU"/>
              </w:rPr>
            </w:pPr>
            <w:r w:rsidRPr="00082DA1">
              <w:rPr>
                <w:rFonts w:ascii="Arial" w:hAnsi="Arial" w:cs="Arial"/>
                <w:lang w:eastAsia="en-AU"/>
              </w:rPr>
              <w:t>The permit holder must construct a 1.5 m wide footpath across the entire frontage, to the satisfaction of the Responsible Authority. The existing concrete path between the road reserve boundary and the Back of Kerb must be removed to the satisfaction of the Responsible Authority.</w:t>
            </w:r>
          </w:p>
          <w:p w14:paraId="5AD47B17" w14:textId="77777777" w:rsidR="00082DA1" w:rsidRPr="00082DA1" w:rsidRDefault="00082DA1" w:rsidP="00290172">
            <w:pPr>
              <w:rPr>
                <w:rFonts w:ascii="Arial" w:hAnsi="Arial" w:cs="Arial"/>
                <w:lang w:eastAsia="en-AU"/>
              </w:rPr>
            </w:pPr>
          </w:p>
          <w:p w14:paraId="2482FA13" w14:textId="77777777" w:rsidR="00082DA1" w:rsidRPr="00082DA1" w:rsidRDefault="00082DA1" w:rsidP="00290172">
            <w:pPr>
              <w:rPr>
                <w:rFonts w:ascii="Arial" w:hAnsi="Arial" w:cs="Arial"/>
                <w:lang w:eastAsia="en-AU"/>
              </w:rPr>
            </w:pPr>
            <w:r w:rsidRPr="00082DA1">
              <w:rPr>
                <w:rFonts w:ascii="Arial" w:hAnsi="Arial" w:cs="Arial"/>
                <w:b/>
                <w:bCs/>
                <w:lang w:eastAsia="en-AU"/>
              </w:rPr>
              <w:t>Engineering Fees and Bonds</w:t>
            </w:r>
          </w:p>
          <w:p w14:paraId="4FC060C6" w14:textId="77777777" w:rsidR="00082DA1" w:rsidRPr="00082DA1" w:rsidRDefault="00082DA1" w:rsidP="00290172">
            <w:pPr>
              <w:ind w:left="1080"/>
              <w:rPr>
                <w:rFonts w:ascii="Arial" w:hAnsi="Arial" w:cs="Arial"/>
                <w:lang w:eastAsia="en-AU"/>
              </w:rPr>
            </w:pPr>
            <w:r w:rsidRPr="00082DA1">
              <w:rPr>
                <w:rFonts w:ascii="Arial" w:hAnsi="Arial" w:cs="Arial"/>
                <w:b/>
                <w:bCs/>
                <w:lang w:eastAsia="en-AU"/>
              </w:rPr>
              <w:t> </w:t>
            </w:r>
          </w:p>
          <w:p w14:paraId="224D7CC6" w14:textId="77777777" w:rsidR="00082DA1" w:rsidRPr="00082DA1" w:rsidRDefault="00082DA1" w:rsidP="00290172">
            <w:pPr>
              <w:rPr>
                <w:rFonts w:ascii="Arial" w:hAnsi="Arial" w:cs="Arial"/>
                <w:lang w:eastAsia="en-AU"/>
              </w:rPr>
            </w:pPr>
            <w:r w:rsidRPr="00082DA1">
              <w:rPr>
                <w:rFonts w:ascii="Arial" w:hAnsi="Arial" w:cs="Arial"/>
                <w:lang w:eastAsia="en-AU"/>
              </w:rPr>
              <w:t>The design and construction of any new Council infrastructure needs to be approved and supervised by the Responsible Authority. Unless otherwise approved in writing by the Responsible Authority, prior to the issue of a Statement of Compliance for each relevant stage of the Plan of Subdivision, a fee of 3.25% of the cost of the works must be paid to the Responsible Authority for the checking and supervision of these works. A maintenance bond of 5% of the cost of the works is to be paid to Council and will be returned after successful completion of a one (1) year maintenance period, all to the satisfaction of the Responsible Authority.</w:t>
            </w:r>
          </w:p>
          <w:p w14:paraId="11B8808A" w14:textId="77777777" w:rsidR="00082DA1" w:rsidRPr="00082DA1" w:rsidRDefault="00082DA1" w:rsidP="00290172">
            <w:pPr>
              <w:ind w:left="1080"/>
              <w:rPr>
                <w:rFonts w:ascii="Arial" w:hAnsi="Arial" w:cs="Arial"/>
                <w:lang w:eastAsia="en-AU"/>
              </w:rPr>
            </w:pPr>
            <w:r w:rsidRPr="00082DA1">
              <w:rPr>
                <w:rFonts w:ascii="Arial" w:hAnsi="Arial" w:cs="Arial"/>
                <w:lang w:eastAsia="en-AU"/>
              </w:rPr>
              <w:t> </w:t>
            </w:r>
          </w:p>
          <w:p w14:paraId="6E27E1FB" w14:textId="77777777" w:rsidR="00082DA1" w:rsidRPr="00082DA1" w:rsidRDefault="00082DA1" w:rsidP="00290172">
            <w:pPr>
              <w:rPr>
                <w:rFonts w:ascii="Arial" w:hAnsi="Arial" w:cs="Arial"/>
                <w:lang w:eastAsia="en-AU"/>
              </w:rPr>
            </w:pPr>
            <w:r w:rsidRPr="00082DA1">
              <w:rPr>
                <w:rFonts w:ascii="Arial" w:hAnsi="Arial" w:cs="Arial"/>
                <w:b/>
                <w:bCs/>
                <w:lang w:eastAsia="en-AU"/>
              </w:rPr>
              <w:t>CAD Drawings</w:t>
            </w:r>
          </w:p>
          <w:p w14:paraId="0B154EB3" w14:textId="77777777" w:rsidR="00082DA1" w:rsidRPr="00082DA1" w:rsidRDefault="00082DA1" w:rsidP="00290172">
            <w:pPr>
              <w:ind w:left="1080"/>
              <w:rPr>
                <w:rFonts w:ascii="Arial" w:hAnsi="Arial" w:cs="Arial"/>
                <w:lang w:eastAsia="en-AU"/>
              </w:rPr>
            </w:pPr>
            <w:r w:rsidRPr="00082DA1">
              <w:rPr>
                <w:rFonts w:ascii="Arial" w:hAnsi="Arial" w:cs="Arial"/>
                <w:b/>
                <w:bCs/>
                <w:lang w:eastAsia="en-AU"/>
              </w:rPr>
              <w:t> </w:t>
            </w:r>
          </w:p>
          <w:p w14:paraId="4B78EDE3" w14:textId="77777777" w:rsidR="00082DA1" w:rsidRPr="00082DA1" w:rsidRDefault="00082DA1" w:rsidP="00290172">
            <w:pPr>
              <w:rPr>
                <w:rFonts w:ascii="Arial" w:hAnsi="Arial" w:cs="Arial"/>
                <w:lang w:eastAsia="en-AU"/>
              </w:rPr>
            </w:pPr>
            <w:r w:rsidRPr="00082DA1">
              <w:rPr>
                <w:rFonts w:ascii="Arial" w:hAnsi="Arial" w:cs="Arial"/>
                <w:lang w:eastAsia="en-AU"/>
              </w:rPr>
              <w:t>Unless otherwise approved in writing by the Responsible Authority, As-Constructed plans must be submitted to the Responsible Authority prior to the issue of statement of compliance/occupancy, to the satisfaction of the Responsible Authority.</w:t>
            </w:r>
          </w:p>
          <w:p w14:paraId="794AF487" w14:textId="77777777" w:rsidR="00082DA1" w:rsidRPr="00082DA1" w:rsidRDefault="00082DA1" w:rsidP="00290172">
            <w:pPr>
              <w:rPr>
                <w:rFonts w:ascii="Arial" w:hAnsi="Arial" w:cs="Arial"/>
                <w:i/>
              </w:rPr>
            </w:pPr>
          </w:p>
          <w:p w14:paraId="324DC642" w14:textId="77777777" w:rsidR="00082DA1" w:rsidRDefault="00082DA1" w:rsidP="00290172">
            <w:pPr>
              <w:jc w:val="both"/>
              <w:rPr>
                <w:rFonts w:ascii="Arial" w:hAnsi="Arial" w:cs="Arial"/>
                <w:b/>
              </w:rPr>
            </w:pPr>
          </w:p>
          <w:p w14:paraId="4B93E1CB" w14:textId="5EC7CE9A" w:rsidR="00082DA1" w:rsidRPr="00082DA1" w:rsidRDefault="00082DA1" w:rsidP="00290172">
            <w:pPr>
              <w:jc w:val="both"/>
              <w:rPr>
                <w:rFonts w:ascii="Arial" w:hAnsi="Arial" w:cs="Arial"/>
                <w:b/>
              </w:rPr>
            </w:pPr>
            <w:r w:rsidRPr="00082DA1">
              <w:rPr>
                <w:rFonts w:ascii="Arial" w:hAnsi="Arial" w:cs="Arial"/>
                <w:b/>
              </w:rPr>
              <w:t>Car Parking</w:t>
            </w:r>
          </w:p>
          <w:p w14:paraId="034A013E" w14:textId="77777777" w:rsidR="00082DA1" w:rsidRPr="00082DA1" w:rsidRDefault="00082DA1" w:rsidP="00290172">
            <w:pPr>
              <w:jc w:val="both"/>
              <w:rPr>
                <w:rFonts w:ascii="Arial" w:hAnsi="Arial" w:cs="Arial"/>
              </w:rPr>
            </w:pPr>
            <w:r w:rsidRPr="00082DA1">
              <w:rPr>
                <w:rFonts w:ascii="Arial" w:hAnsi="Arial" w:cs="Arial"/>
              </w:rPr>
              <w:t>Prior to the occupation of the dwellings, the developer must construct the car park including accessways, surface with an all-weather sealed coat and linemark the car and accessways in accordance with the endorsed plans to the satisfaction of the Responsible Authority.</w:t>
            </w:r>
          </w:p>
          <w:p w14:paraId="491E487E" w14:textId="77777777" w:rsidR="00082DA1" w:rsidRPr="00082DA1" w:rsidRDefault="00082DA1" w:rsidP="00290172">
            <w:pPr>
              <w:rPr>
                <w:rFonts w:ascii="Arial" w:hAnsi="Arial" w:cs="Arial"/>
                <w:i/>
              </w:rPr>
            </w:pPr>
          </w:p>
          <w:p w14:paraId="29CFE09F" w14:textId="77777777" w:rsidR="00082DA1" w:rsidRPr="00082DA1" w:rsidRDefault="00082DA1" w:rsidP="00290172">
            <w:pPr>
              <w:framePr w:hSpace="180" w:wrap="around" w:vAnchor="text" w:hAnchor="margin" w:y="64"/>
              <w:rPr>
                <w:rFonts w:ascii="Arial" w:hAnsi="Arial" w:cs="Arial"/>
                <w:b/>
                <w:bCs/>
                <w:lang w:val="en-GB"/>
              </w:rPr>
            </w:pPr>
            <w:r w:rsidRPr="00082DA1">
              <w:rPr>
                <w:rFonts w:ascii="Arial" w:hAnsi="Arial" w:cs="Arial"/>
                <w:b/>
                <w:bCs/>
                <w:lang w:val="en-GB"/>
              </w:rPr>
              <w:t>Common Property – PRIOR TO OCCUPATION</w:t>
            </w:r>
          </w:p>
          <w:p w14:paraId="26E8EBE3" w14:textId="77777777" w:rsidR="00082DA1" w:rsidRPr="00082DA1" w:rsidRDefault="00082DA1" w:rsidP="00290172">
            <w:pPr>
              <w:framePr w:hSpace="180" w:wrap="around" w:vAnchor="text" w:hAnchor="margin" w:y="64"/>
              <w:rPr>
                <w:rFonts w:ascii="Arial" w:hAnsi="Arial" w:cs="Arial"/>
              </w:rPr>
            </w:pPr>
          </w:p>
          <w:p w14:paraId="50AE18D0" w14:textId="77777777" w:rsidR="00082DA1" w:rsidRPr="00082DA1" w:rsidRDefault="00082DA1" w:rsidP="00290172">
            <w:pPr>
              <w:rPr>
                <w:rFonts w:ascii="Arial" w:hAnsi="Arial" w:cs="Arial"/>
              </w:rPr>
            </w:pPr>
            <w:r w:rsidRPr="00082DA1">
              <w:rPr>
                <w:rFonts w:ascii="Arial" w:hAnsi="Arial" w:cs="Arial"/>
              </w:rPr>
              <w:t>Prior to the occupation of the dwellings the common property / access road within the development shall be constructed and drained to the satisfaction of the Responsible Authority.</w:t>
            </w:r>
          </w:p>
          <w:p w14:paraId="41FAC9FD" w14:textId="77777777" w:rsidR="00082DA1" w:rsidRPr="00082DA1" w:rsidRDefault="00082DA1" w:rsidP="00290172">
            <w:pPr>
              <w:spacing w:before="120"/>
              <w:rPr>
                <w:rFonts w:ascii="Arial" w:hAnsi="Arial" w:cs="Arial"/>
                <w:b/>
              </w:rPr>
            </w:pPr>
            <w:r w:rsidRPr="00082DA1">
              <w:rPr>
                <w:rFonts w:ascii="Arial" w:hAnsi="Arial" w:cs="Arial"/>
                <w:b/>
              </w:rPr>
              <w:t>Stormwater Quality / Management</w:t>
            </w:r>
          </w:p>
          <w:p w14:paraId="4D23D45D" w14:textId="77777777" w:rsidR="00082DA1" w:rsidRPr="00082DA1" w:rsidRDefault="00082DA1" w:rsidP="00290172">
            <w:pPr>
              <w:ind w:left="567" w:hanging="567"/>
              <w:jc w:val="both"/>
              <w:rPr>
                <w:rFonts w:ascii="Arial" w:hAnsi="Arial" w:cs="Arial"/>
              </w:rPr>
            </w:pPr>
            <w:r w:rsidRPr="00082DA1">
              <w:rPr>
                <w:rFonts w:ascii="Arial" w:hAnsi="Arial" w:cs="Arial"/>
              </w:rPr>
              <w:t>The site stormwater system must be designed and installed such that:</w:t>
            </w:r>
          </w:p>
          <w:p w14:paraId="7296CB60" w14:textId="77777777" w:rsidR="00082DA1" w:rsidRPr="00082DA1" w:rsidRDefault="00082DA1" w:rsidP="00290172">
            <w:pPr>
              <w:ind w:left="567" w:hanging="567"/>
              <w:jc w:val="both"/>
              <w:rPr>
                <w:rFonts w:ascii="Arial" w:hAnsi="Arial" w:cs="Arial"/>
              </w:rPr>
            </w:pPr>
            <w:r w:rsidRPr="00082DA1">
              <w:rPr>
                <w:rFonts w:ascii="Arial" w:hAnsi="Arial" w:cs="Arial"/>
              </w:rPr>
              <w:t xml:space="preserve"> </w:t>
            </w:r>
          </w:p>
          <w:p w14:paraId="1E0508AE" w14:textId="77777777" w:rsidR="00082DA1" w:rsidRPr="00082DA1" w:rsidRDefault="00082DA1" w:rsidP="00ED35F0">
            <w:pPr>
              <w:numPr>
                <w:ilvl w:val="0"/>
                <w:numId w:val="98"/>
              </w:numPr>
              <w:spacing w:after="120"/>
              <w:ind w:left="1134" w:hanging="567"/>
              <w:rPr>
                <w:rFonts w:ascii="Arial" w:hAnsi="Arial" w:cs="Arial"/>
              </w:rPr>
            </w:pPr>
            <w:r w:rsidRPr="00082DA1">
              <w:rPr>
                <w:rFonts w:ascii="Arial" w:hAnsi="Arial" w:cs="Arial"/>
              </w:rPr>
              <w:t>The site stormwater discharge is not increased by the proposed development. An appropriate on site detention system designed in accordance with the Infrastructure Design Manual may be required.</w:t>
            </w:r>
          </w:p>
          <w:p w14:paraId="422AB6C7" w14:textId="77777777" w:rsidR="00082DA1" w:rsidRPr="00082DA1" w:rsidRDefault="00082DA1" w:rsidP="00290172">
            <w:pPr>
              <w:spacing w:before="120"/>
              <w:rPr>
                <w:rFonts w:ascii="Arial" w:hAnsi="Arial" w:cs="Arial"/>
                <w:iCs/>
              </w:rPr>
            </w:pPr>
            <w:r w:rsidRPr="00082DA1">
              <w:rPr>
                <w:rFonts w:ascii="Arial" w:hAnsi="Arial" w:cs="Arial"/>
                <w:iCs/>
              </w:rPr>
              <w:t>to the satisfaction of the Responsible Authority.</w:t>
            </w:r>
          </w:p>
          <w:p w14:paraId="7BB2D9A4" w14:textId="77777777" w:rsidR="00082DA1" w:rsidRPr="00082DA1" w:rsidRDefault="00082DA1" w:rsidP="00290172">
            <w:pPr>
              <w:spacing w:before="120"/>
              <w:rPr>
                <w:rFonts w:ascii="Arial" w:hAnsi="Arial" w:cs="Arial"/>
                <w:b/>
              </w:rPr>
            </w:pPr>
            <w:r w:rsidRPr="00082DA1">
              <w:rPr>
                <w:rFonts w:ascii="Arial" w:hAnsi="Arial" w:cs="Arial"/>
                <w:b/>
              </w:rPr>
              <w:t>Pump System</w:t>
            </w:r>
          </w:p>
          <w:p w14:paraId="17545141" w14:textId="77777777" w:rsidR="00082DA1" w:rsidRPr="00082DA1" w:rsidRDefault="00082DA1" w:rsidP="00290172">
            <w:pPr>
              <w:spacing w:before="120"/>
              <w:rPr>
                <w:rFonts w:ascii="Arial" w:hAnsi="Arial" w:cs="Arial"/>
              </w:rPr>
            </w:pPr>
            <w:r w:rsidRPr="00082DA1">
              <w:rPr>
                <w:rFonts w:ascii="Arial" w:hAnsi="Arial" w:cs="Arial"/>
              </w:rPr>
              <w:t>Unless otherwise approved by the Responsible Authority and prior to the Commencement of the Development / Issuing of Statement of Compliance, the land owner must enter an agreement with the Responsible Authority pursuant to Section 173 of the Planning and Environment Act 1987. All costs associated with setting up the agreement must be borne by the land owner. The agreement is to be registered on title and run with the land, and is to provide to the satisfaction of the Responsible Authority:</w:t>
            </w:r>
          </w:p>
          <w:p w14:paraId="18BDFB04" w14:textId="77777777" w:rsidR="00082DA1" w:rsidRPr="00082DA1" w:rsidRDefault="00082DA1" w:rsidP="00ED35F0">
            <w:pPr>
              <w:numPr>
                <w:ilvl w:val="0"/>
                <w:numId w:val="96"/>
              </w:numPr>
              <w:tabs>
                <w:tab w:val="clear" w:pos="1440"/>
                <w:tab w:val="num" w:pos="1167"/>
              </w:tabs>
              <w:spacing w:before="120"/>
              <w:ind w:left="1134" w:hanging="567"/>
              <w:rPr>
                <w:rFonts w:ascii="Arial" w:hAnsi="Arial" w:cs="Arial"/>
              </w:rPr>
            </w:pPr>
            <w:r w:rsidRPr="00082DA1">
              <w:rPr>
                <w:rFonts w:ascii="Arial" w:hAnsi="Arial" w:cs="Arial"/>
              </w:rPr>
              <w:t xml:space="preserve">All storm water runoff is to be collected on site and discharged to the legal point of discharge using a pump system or as otherwise nominated by the responsible authority. The pump system is to be designed and constructed in accordance with Australian Standard 3500 Part 3.2 Section 9. </w:t>
            </w:r>
          </w:p>
          <w:p w14:paraId="4B53781B" w14:textId="77777777" w:rsidR="00082DA1" w:rsidRPr="00082DA1" w:rsidRDefault="00082DA1" w:rsidP="00ED35F0">
            <w:pPr>
              <w:numPr>
                <w:ilvl w:val="0"/>
                <w:numId w:val="96"/>
              </w:numPr>
              <w:tabs>
                <w:tab w:val="clear" w:pos="1440"/>
                <w:tab w:val="num" w:pos="1167"/>
              </w:tabs>
              <w:spacing w:before="120"/>
              <w:ind w:left="1134" w:hanging="567"/>
              <w:rPr>
                <w:rFonts w:ascii="Arial" w:hAnsi="Arial" w:cs="Arial"/>
              </w:rPr>
            </w:pPr>
            <w:r w:rsidRPr="00082DA1">
              <w:rPr>
                <w:rFonts w:ascii="Arial" w:hAnsi="Arial" w:cs="Arial"/>
              </w:rPr>
              <w:t>In the event of any operational difficulties with the pump system, it is the Responsibility of the land owner to rectify these difficulties.</w:t>
            </w:r>
          </w:p>
          <w:p w14:paraId="5C3391BA" w14:textId="77777777" w:rsidR="00082DA1" w:rsidRPr="00082DA1" w:rsidRDefault="00082DA1" w:rsidP="00ED35F0">
            <w:pPr>
              <w:numPr>
                <w:ilvl w:val="0"/>
                <w:numId w:val="96"/>
              </w:numPr>
              <w:tabs>
                <w:tab w:val="clear" w:pos="1440"/>
                <w:tab w:val="num" w:pos="1167"/>
              </w:tabs>
              <w:spacing w:before="120"/>
              <w:ind w:left="1134" w:hanging="567"/>
              <w:rPr>
                <w:rFonts w:ascii="Arial" w:hAnsi="Arial" w:cs="Arial"/>
              </w:rPr>
            </w:pPr>
            <w:r w:rsidRPr="00082DA1">
              <w:rPr>
                <w:rFonts w:ascii="Arial" w:hAnsi="Arial" w:cs="Arial"/>
              </w:rPr>
              <w:t>Any pump system is to be replaced by gravity discharge if and when available, and if directed by the Responsible Authority, at the land owner’s full cost.</w:t>
            </w:r>
          </w:p>
          <w:p w14:paraId="416A7851" w14:textId="77777777" w:rsidR="00082DA1" w:rsidRPr="00082DA1" w:rsidRDefault="00082DA1" w:rsidP="00ED35F0">
            <w:pPr>
              <w:numPr>
                <w:ilvl w:val="0"/>
                <w:numId w:val="96"/>
              </w:numPr>
              <w:tabs>
                <w:tab w:val="clear" w:pos="1440"/>
                <w:tab w:val="num" w:pos="1167"/>
              </w:tabs>
              <w:spacing w:before="120"/>
              <w:ind w:left="1134" w:hanging="567"/>
              <w:rPr>
                <w:rFonts w:ascii="Arial" w:hAnsi="Arial" w:cs="Arial"/>
              </w:rPr>
            </w:pPr>
            <w:r w:rsidRPr="00082DA1">
              <w:rPr>
                <w:rFonts w:ascii="Arial" w:hAnsi="Arial" w:cs="Arial"/>
              </w:rPr>
              <w:t>Provision is made (if appropriate) in any subdivision for Body Corporate drainage works, and access to those drainage works to be on common property or within an easement in favour of the Body Corporate.</w:t>
            </w:r>
          </w:p>
          <w:p w14:paraId="2C969CE9" w14:textId="77777777" w:rsidR="00082DA1" w:rsidRPr="00082DA1" w:rsidRDefault="00082DA1" w:rsidP="00290172">
            <w:pPr>
              <w:spacing w:before="120"/>
              <w:ind w:left="567" w:hanging="567"/>
              <w:rPr>
                <w:rFonts w:ascii="Arial" w:hAnsi="Arial" w:cs="Arial"/>
              </w:rPr>
            </w:pPr>
            <w:r w:rsidRPr="00082DA1">
              <w:rPr>
                <w:rFonts w:ascii="Arial" w:hAnsi="Arial" w:cs="Arial"/>
                <w:iCs/>
              </w:rPr>
              <w:lastRenderedPageBreak/>
              <w:t>Note: Where the legal point of discharge is kerb and channel, discharge velocity at the kerb must be no greater than 1.5 m/s with a maximum discharge flow rate of 10 l/s and the outlet directed at an angle of 45</w:t>
            </w:r>
            <w:r w:rsidRPr="00082DA1">
              <w:rPr>
                <w:rFonts w:ascii="Arial" w:hAnsi="Arial" w:cs="Arial"/>
                <w:iCs/>
                <w:vertAlign w:val="superscript"/>
              </w:rPr>
              <w:t>o</w:t>
            </w:r>
            <w:r w:rsidRPr="00082DA1">
              <w:rPr>
                <w:rFonts w:ascii="Arial" w:hAnsi="Arial" w:cs="Arial"/>
                <w:iCs/>
              </w:rPr>
              <w:t xml:space="preserve"> to the direction of flow in the kerb and channel</w:t>
            </w:r>
            <w:r w:rsidRPr="00082DA1">
              <w:rPr>
                <w:rFonts w:ascii="Arial" w:hAnsi="Arial" w:cs="Arial"/>
                <w:i/>
              </w:rPr>
              <w:t>.</w:t>
            </w:r>
          </w:p>
          <w:p w14:paraId="290E562F" w14:textId="77777777" w:rsidR="00082DA1" w:rsidRPr="00082DA1" w:rsidRDefault="00082DA1" w:rsidP="00290172">
            <w:pPr>
              <w:rPr>
                <w:rFonts w:ascii="Arial" w:hAnsi="Arial" w:cs="Arial"/>
              </w:rPr>
            </w:pPr>
          </w:p>
          <w:p w14:paraId="260D241D" w14:textId="77777777" w:rsidR="00082DA1" w:rsidRPr="00082DA1" w:rsidRDefault="00082DA1" w:rsidP="00290172">
            <w:pPr>
              <w:rPr>
                <w:rFonts w:ascii="Arial" w:hAnsi="Arial" w:cs="Arial"/>
                <w:b/>
                <w:u w:val="single"/>
              </w:rPr>
            </w:pPr>
            <w:r w:rsidRPr="00082DA1">
              <w:rPr>
                <w:rFonts w:ascii="Arial" w:hAnsi="Arial" w:cs="Arial"/>
                <w:b/>
                <w:u w:val="single"/>
              </w:rPr>
              <w:t>Non-Standard Conditions</w:t>
            </w:r>
          </w:p>
          <w:p w14:paraId="612F3A9C" w14:textId="77777777" w:rsidR="00082DA1" w:rsidRPr="00082DA1" w:rsidRDefault="00082DA1" w:rsidP="00290172">
            <w:pPr>
              <w:rPr>
                <w:rFonts w:ascii="Arial" w:hAnsi="Arial" w:cs="Arial"/>
                <w:b/>
              </w:rPr>
            </w:pPr>
          </w:p>
          <w:p w14:paraId="6BE856D9" w14:textId="77777777" w:rsidR="00082DA1" w:rsidRPr="00082DA1" w:rsidRDefault="00082DA1" w:rsidP="00290172">
            <w:pPr>
              <w:rPr>
                <w:rFonts w:ascii="Arial" w:hAnsi="Arial" w:cs="Arial"/>
                <w:bCs/>
              </w:rPr>
            </w:pPr>
            <w:r w:rsidRPr="00082DA1">
              <w:rPr>
                <w:rFonts w:ascii="Arial" w:hAnsi="Arial" w:cs="Arial"/>
                <w:bCs/>
              </w:rPr>
              <w:t>NOTE</w:t>
            </w:r>
          </w:p>
          <w:p w14:paraId="4B58BD6A" w14:textId="77777777" w:rsidR="00082DA1" w:rsidRPr="00082DA1" w:rsidRDefault="00082DA1" w:rsidP="00290172">
            <w:pPr>
              <w:rPr>
                <w:rFonts w:ascii="Arial" w:hAnsi="Arial" w:cs="Arial"/>
                <w:bCs/>
              </w:rPr>
            </w:pPr>
            <w:r w:rsidRPr="00082DA1">
              <w:rPr>
                <w:rFonts w:ascii="Arial" w:hAnsi="Arial" w:cs="Arial"/>
                <w:bCs/>
              </w:rPr>
              <w:t>A pre-commencement meeting with Council’s Engineering Department is required to be undertaken prior to works starting. To organise this meeting please ring 5272 4426.</w:t>
            </w:r>
          </w:p>
          <w:p w14:paraId="26676BA5" w14:textId="77777777" w:rsidR="00082DA1" w:rsidRPr="00082DA1" w:rsidRDefault="00082DA1" w:rsidP="00290172">
            <w:pPr>
              <w:rPr>
                <w:rFonts w:ascii="Arial" w:hAnsi="Arial" w:cs="Arial"/>
              </w:rPr>
            </w:pPr>
          </w:p>
          <w:p w14:paraId="68994E23" w14:textId="77777777" w:rsidR="00082DA1" w:rsidRPr="00082DA1" w:rsidRDefault="00082DA1" w:rsidP="00290172">
            <w:pPr>
              <w:spacing w:before="60" w:after="60"/>
              <w:jc w:val="both"/>
              <w:rPr>
                <w:rFonts w:ascii="Arial" w:hAnsi="Arial" w:cs="Arial"/>
              </w:rPr>
            </w:pPr>
          </w:p>
        </w:tc>
      </w:tr>
      <w:tr w:rsidR="00082DA1" w:rsidRPr="00082DA1" w14:paraId="64504B0F" w14:textId="77777777" w:rsidTr="00290172">
        <w:tc>
          <w:tcPr>
            <w:tcW w:w="9072" w:type="dxa"/>
            <w:gridSpan w:val="2"/>
            <w:tcBorders>
              <w:top w:val="single" w:sz="4" w:space="0" w:color="auto"/>
              <w:left w:val="single" w:sz="4" w:space="0" w:color="auto"/>
              <w:bottom w:val="single" w:sz="4" w:space="0" w:color="auto"/>
              <w:right w:val="single" w:sz="4" w:space="0" w:color="auto"/>
            </w:tcBorders>
            <w:hideMark/>
          </w:tcPr>
          <w:p w14:paraId="26C50F5F" w14:textId="77777777" w:rsidR="00082DA1" w:rsidRPr="00082DA1" w:rsidRDefault="00082DA1" w:rsidP="00290172">
            <w:pPr>
              <w:spacing w:before="60" w:after="60"/>
              <w:jc w:val="both"/>
              <w:rPr>
                <w:rFonts w:ascii="Arial" w:hAnsi="Arial" w:cs="Arial"/>
                <w:b/>
              </w:rPr>
            </w:pPr>
            <w:r w:rsidRPr="00082DA1">
              <w:rPr>
                <w:rFonts w:ascii="Arial" w:hAnsi="Arial" w:cs="Arial"/>
                <w:b/>
              </w:rPr>
              <w:lastRenderedPageBreak/>
              <w:t>Officer Comment:</w:t>
            </w:r>
          </w:p>
          <w:p w14:paraId="70EB865A" w14:textId="77777777" w:rsidR="00082DA1" w:rsidRPr="00082DA1" w:rsidRDefault="00082DA1" w:rsidP="00290172">
            <w:pPr>
              <w:spacing w:before="60" w:after="60"/>
              <w:jc w:val="both"/>
              <w:rPr>
                <w:rFonts w:ascii="Arial" w:hAnsi="Arial" w:cs="Arial"/>
                <w:bCs/>
              </w:rPr>
            </w:pPr>
            <w:r w:rsidRPr="00082DA1">
              <w:rPr>
                <w:rFonts w:ascii="Arial" w:hAnsi="Arial" w:cs="Arial"/>
                <w:bCs/>
              </w:rPr>
              <w:t>The recommended permit conditions could be included as conditions of any permit if a permit was issued.</w:t>
            </w:r>
          </w:p>
          <w:p w14:paraId="168E188B" w14:textId="77777777" w:rsidR="00082DA1" w:rsidRPr="00082DA1" w:rsidRDefault="00082DA1" w:rsidP="00290172">
            <w:pPr>
              <w:spacing w:before="60" w:after="60"/>
              <w:jc w:val="both"/>
              <w:rPr>
                <w:rFonts w:ascii="Arial" w:hAnsi="Arial" w:cs="Arial"/>
              </w:rPr>
            </w:pPr>
          </w:p>
        </w:tc>
      </w:tr>
    </w:tbl>
    <w:p w14:paraId="775C71FC" w14:textId="77777777" w:rsidR="00082DA1" w:rsidRPr="00082DA1" w:rsidRDefault="00082DA1" w:rsidP="00082DA1">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082DA1" w:rsidRPr="00082DA1" w14:paraId="78351A76" w14:textId="77777777" w:rsidTr="00290172">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08DD432" w14:textId="77777777" w:rsidR="00082DA1" w:rsidRPr="00082DA1" w:rsidRDefault="00082DA1" w:rsidP="00290172">
            <w:pPr>
              <w:spacing w:before="60" w:after="60"/>
              <w:jc w:val="both"/>
              <w:rPr>
                <w:rFonts w:ascii="Arial" w:hAnsi="Arial" w:cs="Arial"/>
                <w:b/>
              </w:rPr>
            </w:pPr>
            <w:r w:rsidRPr="00082DA1">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4C12618C" w14:textId="77777777" w:rsidR="00082DA1" w:rsidRPr="00082DA1" w:rsidRDefault="00082DA1" w:rsidP="00290172">
            <w:pPr>
              <w:spacing w:before="60" w:after="60"/>
              <w:jc w:val="both"/>
              <w:rPr>
                <w:rFonts w:ascii="Arial" w:hAnsi="Arial" w:cs="Arial"/>
                <w:b/>
              </w:rPr>
            </w:pPr>
            <w:r w:rsidRPr="00082DA1">
              <w:rPr>
                <w:rFonts w:ascii="Arial" w:hAnsi="Arial" w:cs="Arial"/>
                <w:b/>
              </w:rPr>
              <w:t>ESD Response</w:t>
            </w:r>
          </w:p>
        </w:tc>
      </w:tr>
      <w:tr w:rsidR="00082DA1" w:rsidRPr="00082DA1" w14:paraId="614290D8" w14:textId="77777777" w:rsidTr="00290172">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8452292" w14:textId="77777777" w:rsidR="00082DA1" w:rsidRPr="00082DA1" w:rsidRDefault="00082DA1" w:rsidP="00290172">
            <w:pPr>
              <w:spacing w:before="60" w:after="60"/>
              <w:jc w:val="both"/>
              <w:rPr>
                <w:rFonts w:ascii="Arial" w:hAnsi="Arial" w:cs="Arial"/>
                <w:b/>
              </w:rPr>
            </w:pPr>
            <w:r w:rsidRPr="00082DA1">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7F4BFEB2" w14:textId="77777777" w:rsidR="00082DA1" w:rsidRPr="00082DA1" w:rsidRDefault="00082DA1" w:rsidP="00290172">
            <w:pPr>
              <w:widowControl w:val="0"/>
              <w:suppressAutoHyphens/>
              <w:autoSpaceDN w:val="0"/>
              <w:ind w:right="454"/>
              <w:jc w:val="both"/>
              <w:rPr>
                <w:rFonts w:ascii="Arial" w:eastAsia="SimSun" w:hAnsi="Arial" w:cs="Arial"/>
                <w:kern w:val="3"/>
                <w:lang w:eastAsia="zh-CN" w:bidi="hi-IN"/>
              </w:rPr>
            </w:pPr>
            <w:r w:rsidRPr="00082DA1">
              <w:rPr>
                <w:rFonts w:ascii="Arial" w:eastAsia="Calibri" w:hAnsi="Arial" w:cs="Arial"/>
              </w:rPr>
              <w:t>This ESD response of this application is done on 2/8/2022 (2</w:t>
            </w:r>
            <w:r w:rsidRPr="00082DA1">
              <w:rPr>
                <w:rFonts w:ascii="Arial" w:eastAsia="Calibri" w:hAnsi="Arial" w:cs="Arial"/>
                <w:vertAlign w:val="superscript"/>
              </w:rPr>
              <w:t>nd</w:t>
            </w:r>
            <w:r w:rsidRPr="00082DA1">
              <w:rPr>
                <w:rFonts w:ascii="Arial" w:eastAsia="Calibri" w:hAnsi="Arial" w:cs="Arial"/>
              </w:rPr>
              <w:t xml:space="preserve"> response). The applicant </w:t>
            </w:r>
            <w:r w:rsidRPr="00082DA1">
              <w:rPr>
                <w:rFonts w:ascii="Arial" w:eastAsia="Calibri" w:hAnsi="Arial" w:cs="Arial"/>
                <w:u w:val="single"/>
              </w:rPr>
              <w:t>has not</w:t>
            </w:r>
            <w:r w:rsidRPr="00082DA1">
              <w:rPr>
                <w:rFonts w:ascii="Arial" w:eastAsia="Calibri" w:hAnsi="Arial" w:cs="Arial"/>
              </w:rPr>
              <w:t xml:space="preserve"> been satisfactorily responded all the previous ESD comments. </w:t>
            </w:r>
            <w:r w:rsidRPr="00082DA1">
              <w:rPr>
                <w:rFonts w:ascii="Arial" w:hAnsi="Arial" w:cs="Arial"/>
                <w:bCs/>
              </w:rPr>
              <w:t xml:space="preserve">Council’s ESD Officer has reviewed the below documents </w:t>
            </w:r>
            <w:r w:rsidRPr="00082DA1">
              <w:rPr>
                <w:rFonts w:ascii="Arial" w:eastAsia="SimSun" w:hAnsi="Arial" w:cs="Arial"/>
                <w:kern w:val="3"/>
                <w:lang w:eastAsia="zh-CN" w:bidi="hi-IN"/>
              </w:rPr>
              <w:t xml:space="preserve">in accordance with Council's ESD Local Planning Policy (22.71), and this development </w:t>
            </w:r>
            <w:r w:rsidRPr="00082DA1">
              <w:rPr>
                <w:rFonts w:ascii="Arial" w:eastAsia="SimSun" w:hAnsi="Arial" w:cs="Arial"/>
                <w:kern w:val="3"/>
                <w:u w:val="single"/>
                <w:lang w:eastAsia="zh-CN" w:bidi="hi-IN"/>
              </w:rPr>
              <w:t xml:space="preserve">has not </w:t>
            </w:r>
            <w:r w:rsidRPr="00082DA1">
              <w:rPr>
                <w:rFonts w:ascii="Arial" w:eastAsia="SimSun" w:hAnsi="Arial" w:cs="Arial"/>
                <w:kern w:val="3"/>
                <w:lang w:eastAsia="zh-CN" w:bidi="hi-IN"/>
              </w:rPr>
              <w:t xml:space="preserve">reached an acceptable level of ESD. FYI - Clause 22.71 ESD has mostly moved to Clause 15.01 Built Environment recently. </w:t>
            </w:r>
          </w:p>
          <w:p w14:paraId="2176F3B1" w14:textId="77777777" w:rsidR="00082DA1" w:rsidRPr="00082DA1" w:rsidRDefault="00082DA1" w:rsidP="00290172">
            <w:pPr>
              <w:widowControl w:val="0"/>
              <w:suppressAutoHyphens/>
              <w:autoSpaceDN w:val="0"/>
              <w:ind w:right="454"/>
              <w:jc w:val="both"/>
              <w:rPr>
                <w:rFonts w:ascii="Arial" w:eastAsia="SimSun" w:hAnsi="Arial" w:cs="Arial"/>
                <w:kern w:val="3"/>
                <w:lang w:eastAsia="zh-CN" w:bidi="hi-IN"/>
              </w:rPr>
            </w:pPr>
          </w:p>
          <w:p w14:paraId="6B6F9F0C" w14:textId="77777777" w:rsidR="00082DA1" w:rsidRPr="00082DA1" w:rsidRDefault="00082DA1" w:rsidP="00290172">
            <w:pPr>
              <w:widowControl w:val="0"/>
              <w:suppressAutoHyphens/>
              <w:autoSpaceDN w:val="0"/>
              <w:ind w:right="454"/>
              <w:jc w:val="both"/>
              <w:rPr>
                <w:rFonts w:ascii="Arial" w:eastAsia="SimSun" w:hAnsi="Arial" w:cs="Arial"/>
                <w:kern w:val="3"/>
                <w:lang w:eastAsia="zh-CN" w:bidi="hi-IN"/>
              </w:rPr>
            </w:pPr>
            <w:r w:rsidRPr="00082DA1">
              <w:rPr>
                <w:rFonts w:ascii="Arial" w:eastAsia="SimSun" w:hAnsi="Arial" w:cs="Arial"/>
                <w:kern w:val="3"/>
                <w:lang w:eastAsia="zh-CN" w:bidi="hi-IN"/>
              </w:rPr>
              <w:t>However, permit can be issued with a permit condition. The summary conditions are:</w:t>
            </w:r>
          </w:p>
          <w:p w14:paraId="34356FB8" w14:textId="77777777" w:rsidR="00082DA1" w:rsidRPr="00082DA1" w:rsidRDefault="00082DA1" w:rsidP="00290172">
            <w:pPr>
              <w:widowControl w:val="0"/>
              <w:suppressAutoHyphens/>
              <w:autoSpaceDN w:val="0"/>
              <w:ind w:right="454"/>
              <w:jc w:val="both"/>
              <w:rPr>
                <w:rFonts w:ascii="Arial" w:eastAsia="SimSun" w:hAnsi="Arial" w:cs="Arial"/>
                <w:kern w:val="3"/>
                <w:highlight w:val="yellow"/>
                <w:lang w:eastAsia="zh-CN" w:bidi="hi-IN"/>
              </w:rPr>
            </w:pPr>
          </w:p>
          <w:p w14:paraId="010BB01A" w14:textId="77777777" w:rsidR="00082DA1" w:rsidRPr="00082DA1" w:rsidRDefault="00082DA1" w:rsidP="00ED35F0">
            <w:pPr>
              <w:numPr>
                <w:ilvl w:val="0"/>
                <w:numId w:val="101"/>
              </w:numPr>
              <w:jc w:val="both"/>
              <w:rPr>
                <w:rFonts w:ascii="Arial" w:eastAsia="Calibri" w:hAnsi="Arial" w:cs="Arial"/>
              </w:rPr>
            </w:pPr>
            <w:r w:rsidRPr="00082DA1">
              <w:rPr>
                <w:rFonts w:ascii="Arial" w:eastAsia="Calibri" w:hAnsi="Arial" w:cs="Arial"/>
              </w:rPr>
              <w:t>Information regarding xeriscaping and/or the use of drought tolerant species will need to be added to the landscape plan and architectural plan.</w:t>
            </w:r>
          </w:p>
          <w:p w14:paraId="386F8926" w14:textId="75795114" w:rsidR="00082DA1" w:rsidRPr="00082DA1" w:rsidRDefault="00082DA1" w:rsidP="00ED35F0">
            <w:pPr>
              <w:numPr>
                <w:ilvl w:val="0"/>
                <w:numId w:val="101"/>
              </w:numPr>
              <w:contextualSpacing/>
              <w:jc w:val="both"/>
              <w:rPr>
                <w:rFonts w:ascii="Arial" w:hAnsi="Arial" w:cs="Arial"/>
                <w:bCs/>
              </w:rPr>
            </w:pPr>
            <w:r w:rsidRPr="00082DA1">
              <w:rPr>
                <w:rFonts w:ascii="Arial" w:hAnsi="Arial" w:cs="Arial"/>
                <w:bCs/>
              </w:rPr>
              <w:t>The appropriate solar PV (10kw) must be provided for peak energy demand and designed and evidence must be provided in the plan.</w:t>
            </w:r>
          </w:p>
          <w:p w14:paraId="29ED3705" w14:textId="77777777" w:rsidR="00082DA1" w:rsidRPr="00082DA1" w:rsidRDefault="00082DA1" w:rsidP="00ED35F0">
            <w:pPr>
              <w:numPr>
                <w:ilvl w:val="0"/>
                <w:numId w:val="101"/>
              </w:numPr>
              <w:contextualSpacing/>
              <w:jc w:val="both"/>
              <w:rPr>
                <w:rFonts w:ascii="Arial" w:hAnsi="Arial" w:cs="Arial"/>
                <w:bCs/>
              </w:rPr>
            </w:pPr>
            <w:r w:rsidRPr="00082DA1">
              <w:rPr>
                <w:rFonts w:ascii="Arial" w:hAnsi="Arial" w:cs="Arial"/>
              </w:rPr>
              <w:t>Note must be provided in plan that the ‘maximum illumination power density’ is 4W/m</w:t>
            </w:r>
            <w:r w:rsidRPr="00082DA1">
              <w:rPr>
                <w:rFonts w:ascii="Arial" w:hAnsi="Arial" w:cs="Arial"/>
                <w:vertAlign w:val="superscript"/>
              </w:rPr>
              <w:t>2</w:t>
            </w:r>
            <w:r w:rsidRPr="00082DA1">
              <w:rPr>
                <w:rFonts w:ascii="Arial" w:hAnsi="Arial" w:cs="Arial"/>
              </w:rPr>
              <w:t>.</w:t>
            </w:r>
          </w:p>
          <w:p w14:paraId="0C64934F" w14:textId="77777777" w:rsidR="00082DA1" w:rsidRPr="00082DA1" w:rsidRDefault="00082DA1" w:rsidP="00290172">
            <w:pPr>
              <w:ind w:right="284"/>
              <w:jc w:val="both"/>
              <w:rPr>
                <w:rFonts w:ascii="Arial" w:eastAsia="Calibri" w:hAnsi="Arial" w:cs="Arial"/>
              </w:rPr>
            </w:pPr>
          </w:p>
          <w:p w14:paraId="09740509" w14:textId="77777777" w:rsidR="00082DA1" w:rsidRPr="00082DA1" w:rsidRDefault="00082DA1" w:rsidP="00290172">
            <w:pPr>
              <w:jc w:val="both"/>
              <w:rPr>
                <w:rFonts w:ascii="Arial" w:eastAsia="Calibri" w:hAnsi="Arial" w:cs="Arial"/>
              </w:rPr>
            </w:pPr>
            <w:r w:rsidRPr="00082DA1">
              <w:rPr>
                <w:rFonts w:ascii="Arial" w:eastAsia="Calibri" w:hAnsi="Arial" w:cs="Arial"/>
              </w:rPr>
              <w:t>Documents reviewed:</w:t>
            </w:r>
          </w:p>
          <w:p w14:paraId="42F1DAC0" w14:textId="77777777" w:rsidR="00082DA1" w:rsidRPr="00082DA1" w:rsidRDefault="00082DA1" w:rsidP="00ED35F0">
            <w:pPr>
              <w:numPr>
                <w:ilvl w:val="0"/>
                <w:numId w:val="101"/>
              </w:numPr>
              <w:contextualSpacing/>
              <w:jc w:val="both"/>
              <w:rPr>
                <w:rFonts w:ascii="Arial" w:eastAsia="Calibri" w:hAnsi="Arial" w:cs="Arial"/>
              </w:rPr>
            </w:pPr>
            <w:r w:rsidRPr="00082DA1">
              <w:rPr>
                <w:rFonts w:ascii="Arial" w:eastAsia="Calibri" w:hAnsi="Arial" w:cs="Arial"/>
              </w:rPr>
              <w:t>Development plans by UXD Group, dated on 9/7/2022 received on 21/7/2022</w:t>
            </w:r>
          </w:p>
          <w:p w14:paraId="5361BF3B" w14:textId="77777777" w:rsidR="00082DA1" w:rsidRPr="00082DA1" w:rsidRDefault="00082DA1" w:rsidP="00ED35F0">
            <w:pPr>
              <w:numPr>
                <w:ilvl w:val="0"/>
                <w:numId w:val="101"/>
              </w:numPr>
              <w:contextualSpacing/>
              <w:jc w:val="both"/>
              <w:rPr>
                <w:rFonts w:ascii="Arial" w:eastAsia="Calibri" w:hAnsi="Arial" w:cs="Arial"/>
              </w:rPr>
            </w:pPr>
            <w:r w:rsidRPr="00082DA1">
              <w:rPr>
                <w:rFonts w:ascii="Arial" w:eastAsia="Calibri" w:hAnsi="Arial" w:cs="Arial"/>
              </w:rPr>
              <w:t>SMP report by Passivenergy, dated on 22/6/2022 received on 21/7/2022</w:t>
            </w:r>
          </w:p>
          <w:p w14:paraId="67F21F36" w14:textId="77777777" w:rsidR="00082DA1" w:rsidRPr="00082DA1" w:rsidRDefault="00082DA1" w:rsidP="00ED35F0">
            <w:pPr>
              <w:numPr>
                <w:ilvl w:val="0"/>
                <w:numId w:val="101"/>
              </w:numPr>
              <w:contextualSpacing/>
              <w:jc w:val="both"/>
              <w:rPr>
                <w:rFonts w:ascii="Arial" w:eastAsia="Calibri" w:hAnsi="Arial" w:cs="Arial"/>
              </w:rPr>
            </w:pPr>
            <w:r w:rsidRPr="00082DA1">
              <w:rPr>
                <w:rFonts w:ascii="Arial" w:eastAsia="Calibri" w:hAnsi="Arial" w:cs="Arial"/>
              </w:rPr>
              <w:t>BESS report (project identifier: 47EEEB37-R2 Version-BESS-6), received on 21/7/2022</w:t>
            </w:r>
          </w:p>
          <w:p w14:paraId="4EA44038" w14:textId="77777777" w:rsidR="00082DA1" w:rsidRPr="00082DA1" w:rsidRDefault="00082DA1" w:rsidP="00290172">
            <w:pPr>
              <w:ind w:left="357"/>
              <w:contextualSpacing/>
              <w:jc w:val="both"/>
              <w:rPr>
                <w:rFonts w:ascii="Arial" w:eastAsia="Calibri" w:hAnsi="Arial" w:cs="Arial"/>
              </w:rPr>
            </w:pPr>
          </w:p>
          <w:p w14:paraId="0E4089E0" w14:textId="77777777" w:rsidR="00082DA1" w:rsidRPr="00082DA1" w:rsidRDefault="00082DA1" w:rsidP="00290172">
            <w:pPr>
              <w:contextualSpacing/>
              <w:jc w:val="both"/>
              <w:rPr>
                <w:rFonts w:ascii="Arial" w:eastAsia="Calibri" w:hAnsi="Arial" w:cs="Arial"/>
                <w:b/>
                <w:bCs/>
                <w:u w:val="single"/>
              </w:rPr>
            </w:pPr>
            <w:r w:rsidRPr="00082DA1">
              <w:rPr>
                <w:rFonts w:ascii="Arial" w:eastAsia="Calibri" w:hAnsi="Arial" w:cs="Arial"/>
                <w:b/>
                <w:bCs/>
                <w:u w:val="single"/>
              </w:rPr>
              <w:t>Conditions provided</w:t>
            </w:r>
          </w:p>
          <w:p w14:paraId="5CF60E92" w14:textId="77777777" w:rsidR="00082DA1" w:rsidRPr="00082DA1" w:rsidRDefault="00082DA1" w:rsidP="00290172">
            <w:pPr>
              <w:contextualSpacing/>
              <w:jc w:val="both"/>
              <w:rPr>
                <w:rFonts w:ascii="Arial" w:eastAsia="Calibri" w:hAnsi="Arial" w:cs="Arial"/>
                <w:b/>
                <w:bCs/>
                <w:u w:val="single"/>
              </w:rPr>
            </w:pPr>
          </w:p>
          <w:p w14:paraId="6699D9B8" w14:textId="77777777" w:rsidR="00082DA1" w:rsidRPr="00082DA1" w:rsidRDefault="00082DA1" w:rsidP="00290172">
            <w:pPr>
              <w:ind w:left="360"/>
              <w:jc w:val="both"/>
              <w:rPr>
                <w:rFonts w:ascii="Arial" w:hAnsi="Arial" w:cs="Arial"/>
              </w:rPr>
            </w:pPr>
            <w:r w:rsidRPr="00082DA1">
              <w:rPr>
                <w:rFonts w:ascii="Arial" w:hAnsi="Arial" w:cs="Arial"/>
              </w:rPr>
              <w:t>Before the use and development commences, amended plans to the satisfaction of the Responsible Authority must be submitted to and approved by the Responsible Authority. When approved, the plans will be endorsed and will then form part of the permit. The plans must be drawn to scale with dimensions. The plans must be generally in accordance with the plans received 21/7/2022 but modified to show:</w:t>
            </w:r>
          </w:p>
          <w:p w14:paraId="37424A27" w14:textId="77777777" w:rsidR="00082DA1" w:rsidRPr="00082DA1" w:rsidRDefault="00082DA1" w:rsidP="00ED35F0">
            <w:pPr>
              <w:pStyle w:val="ListParagraph"/>
              <w:numPr>
                <w:ilvl w:val="1"/>
                <w:numId w:val="101"/>
              </w:numPr>
              <w:contextualSpacing/>
              <w:jc w:val="both"/>
              <w:rPr>
                <w:rFonts w:ascii="Arial" w:hAnsi="Arial" w:cs="Arial"/>
                <w:sz w:val="24"/>
                <w:szCs w:val="24"/>
              </w:rPr>
            </w:pPr>
            <w:r w:rsidRPr="00082DA1">
              <w:rPr>
                <w:rFonts w:ascii="Arial" w:hAnsi="Arial" w:cs="Arial"/>
                <w:sz w:val="24"/>
                <w:szCs w:val="24"/>
              </w:rPr>
              <w:t>Initiatives contained within the Sustainable Management Plan along with the proposed changes, including:</w:t>
            </w:r>
          </w:p>
          <w:p w14:paraId="052379A3" w14:textId="77777777" w:rsidR="00082DA1" w:rsidRPr="00082DA1" w:rsidRDefault="00082DA1" w:rsidP="00290172">
            <w:pPr>
              <w:pStyle w:val="ListParagraph"/>
              <w:ind w:left="1440"/>
              <w:jc w:val="both"/>
              <w:rPr>
                <w:rFonts w:ascii="Arial" w:hAnsi="Arial" w:cs="Arial"/>
                <w:sz w:val="24"/>
                <w:szCs w:val="24"/>
              </w:rPr>
            </w:pPr>
          </w:p>
          <w:p w14:paraId="3CFE0FEC" w14:textId="77777777" w:rsidR="00082DA1" w:rsidRPr="00082DA1" w:rsidRDefault="00082DA1" w:rsidP="00ED35F0">
            <w:pPr>
              <w:pStyle w:val="ListParagraph"/>
              <w:numPr>
                <w:ilvl w:val="2"/>
                <w:numId w:val="101"/>
              </w:numPr>
              <w:contextualSpacing/>
              <w:jc w:val="both"/>
              <w:rPr>
                <w:rFonts w:ascii="Arial" w:hAnsi="Arial" w:cs="Arial"/>
                <w:sz w:val="24"/>
                <w:szCs w:val="24"/>
              </w:rPr>
            </w:pPr>
            <w:r w:rsidRPr="00082DA1">
              <w:rPr>
                <w:rFonts w:ascii="Arial" w:hAnsi="Arial" w:cs="Arial"/>
                <w:sz w:val="24"/>
                <w:szCs w:val="24"/>
              </w:rPr>
              <w:t>Information regarding xeriscaping and/or the use of drought tolerant species will need to be added to the landscape plan and architectural plan.</w:t>
            </w:r>
          </w:p>
          <w:p w14:paraId="79B5A2ED" w14:textId="77777777" w:rsidR="00082DA1" w:rsidRPr="00082DA1" w:rsidRDefault="00082DA1" w:rsidP="00ED35F0">
            <w:pPr>
              <w:numPr>
                <w:ilvl w:val="2"/>
                <w:numId w:val="101"/>
              </w:numPr>
              <w:jc w:val="both"/>
              <w:rPr>
                <w:rFonts w:ascii="Arial" w:hAnsi="Arial" w:cs="Arial"/>
              </w:rPr>
            </w:pPr>
            <w:r w:rsidRPr="00082DA1">
              <w:rPr>
                <w:rFonts w:ascii="Arial" w:hAnsi="Arial" w:cs="Arial"/>
              </w:rPr>
              <w:t xml:space="preserve">The appropriate solar PV (10kw) must be provided for peak energy demand, and design and evidence must be provided in the plan that the total amount is appropriate solar PV system in this development. </w:t>
            </w:r>
          </w:p>
          <w:p w14:paraId="48386844" w14:textId="77777777" w:rsidR="00082DA1" w:rsidRPr="00082DA1" w:rsidRDefault="00082DA1" w:rsidP="00ED35F0">
            <w:pPr>
              <w:pStyle w:val="ListParagraph"/>
              <w:numPr>
                <w:ilvl w:val="2"/>
                <w:numId w:val="101"/>
              </w:numPr>
              <w:contextualSpacing/>
              <w:jc w:val="both"/>
              <w:rPr>
                <w:rFonts w:ascii="Arial" w:hAnsi="Arial" w:cs="Arial"/>
                <w:sz w:val="24"/>
                <w:szCs w:val="24"/>
              </w:rPr>
            </w:pPr>
            <w:r w:rsidRPr="00082DA1">
              <w:rPr>
                <w:rFonts w:ascii="Arial" w:hAnsi="Arial" w:cs="Arial"/>
                <w:sz w:val="24"/>
                <w:szCs w:val="24"/>
              </w:rPr>
              <w:t>Note must be provided in plan that the ‘maximum illumination power density’ is 4W/m</w:t>
            </w:r>
            <w:r w:rsidRPr="00082DA1">
              <w:rPr>
                <w:rFonts w:ascii="Arial" w:hAnsi="Arial" w:cs="Arial"/>
                <w:sz w:val="24"/>
                <w:szCs w:val="24"/>
                <w:vertAlign w:val="superscript"/>
              </w:rPr>
              <w:t>2</w:t>
            </w:r>
            <w:r w:rsidRPr="00082DA1">
              <w:rPr>
                <w:rFonts w:ascii="Arial" w:hAnsi="Arial" w:cs="Arial"/>
                <w:sz w:val="24"/>
                <w:szCs w:val="24"/>
              </w:rPr>
              <w:t>.</w:t>
            </w:r>
          </w:p>
          <w:p w14:paraId="3704D072" w14:textId="77777777" w:rsidR="00082DA1" w:rsidRPr="00082DA1" w:rsidRDefault="00082DA1" w:rsidP="00290172">
            <w:pPr>
              <w:ind w:left="357"/>
              <w:jc w:val="both"/>
              <w:rPr>
                <w:rFonts w:ascii="Arial" w:hAnsi="Arial" w:cs="Arial"/>
              </w:rPr>
            </w:pPr>
          </w:p>
          <w:p w14:paraId="4EBD73CA" w14:textId="77777777" w:rsidR="00082DA1" w:rsidRPr="00082DA1" w:rsidRDefault="00082DA1" w:rsidP="00290172">
            <w:pPr>
              <w:ind w:left="360"/>
              <w:jc w:val="both"/>
              <w:rPr>
                <w:rFonts w:ascii="Arial" w:hAnsi="Arial" w:cs="Arial"/>
              </w:rPr>
            </w:pPr>
            <w:r w:rsidRPr="00082DA1">
              <w:rPr>
                <w:rFonts w:ascii="Arial" w:hAnsi="Arial" w:cs="Arial"/>
              </w:rPr>
              <w:t>If a BESS report is included as part of the ESD report, the BESS report must achieve an overall score of 50% or higher and have a minimum ‘pass’ rates of 50% for the Energy, Water and IEQ categories and 100% for the Stormwater category.</w:t>
            </w:r>
          </w:p>
          <w:p w14:paraId="550FE612" w14:textId="77777777" w:rsidR="00082DA1" w:rsidRPr="00082DA1" w:rsidRDefault="00082DA1" w:rsidP="00ED35F0">
            <w:pPr>
              <w:numPr>
                <w:ilvl w:val="0"/>
                <w:numId w:val="101"/>
              </w:numPr>
              <w:jc w:val="both"/>
              <w:rPr>
                <w:rFonts w:ascii="Arial" w:hAnsi="Arial" w:cs="Arial"/>
              </w:rPr>
            </w:pPr>
            <w:r w:rsidRPr="00082DA1">
              <w:rPr>
                <w:rFonts w:ascii="Arial" w:hAnsi="Arial" w:cs="Arial"/>
              </w:rPr>
              <w:t xml:space="preserve">All works must be undertaken in accordance with the endorsed Plan, ESD report and stormwater management plan to the satisfaction of the Responsible Authority.  No alterations to these plans may occur without the written consent of the Responsible Authority. </w:t>
            </w:r>
          </w:p>
          <w:p w14:paraId="5DFA2AA3" w14:textId="77777777" w:rsidR="00082DA1" w:rsidRPr="00082DA1" w:rsidRDefault="00082DA1" w:rsidP="00290172">
            <w:pPr>
              <w:spacing w:before="60" w:after="60"/>
              <w:jc w:val="both"/>
              <w:rPr>
                <w:rFonts w:ascii="Arial" w:hAnsi="Arial" w:cs="Arial"/>
              </w:rPr>
            </w:pPr>
          </w:p>
        </w:tc>
      </w:tr>
      <w:tr w:rsidR="00082DA1" w:rsidRPr="00082DA1" w14:paraId="2D176DF6" w14:textId="77777777" w:rsidTr="00290172">
        <w:tc>
          <w:tcPr>
            <w:tcW w:w="9072" w:type="dxa"/>
            <w:gridSpan w:val="2"/>
            <w:tcBorders>
              <w:top w:val="single" w:sz="4" w:space="0" w:color="auto"/>
              <w:left w:val="single" w:sz="4" w:space="0" w:color="auto"/>
              <w:bottom w:val="single" w:sz="4" w:space="0" w:color="auto"/>
              <w:right w:val="single" w:sz="4" w:space="0" w:color="auto"/>
            </w:tcBorders>
            <w:hideMark/>
          </w:tcPr>
          <w:p w14:paraId="51BBA24F" w14:textId="77777777" w:rsidR="00082DA1" w:rsidRPr="00082DA1" w:rsidRDefault="00082DA1" w:rsidP="00290172">
            <w:pPr>
              <w:spacing w:before="60" w:after="60"/>
              <w:jc w:val="both"/>
              <w:rPr>
                <w:rFonts w:ascii="Arial" w:hAnsi="Arial" w:cs="Arial"/>
                <w:b/>
              </w:rPr>
            </w:pPr>
            <w:r w:rsidRPr="00082DA1">
              <w:rPr>
                <w:rFonts w:ascii="Arial" w:hAnsi="Arial" w:cs="Arial"/>
                <w:b/>
              </w:rPr>
              <w:lastRenderedPageBreak/>
              <w:t xml:space="preserve">Officer Comment:  </w:t>
            </w:r>
          </w:p>
          <w:p w14:paraId="264E837F" w14:textId="77777777" w:rsidR="00082DA1" w:rsidRPr="00082DA1" w:rsidRDefault="00082DA1" w:rsidP="00290172">
            <w:pPr>
              <w:spacing w:before="60" w:after="60"/>
              <w:jc w:val="both"/>
              <w:rPr>
                <w:rFonts w:ascii="Arial" w:hAnsi="Arial" w:cs="Arial"/>
                <w:bCs/>
              </w:rPr>
            </w:pPr>
            <w:r w:rsidRPr="00082DA1">
              <w:rPr>
                <w:rFonts w:ascii="Arial" w:hAnsi="Arial" w:cs="Arial"/>
                <w:bCs/>
              </w:rPr>
              <w:t xml:space="preserve">The recommended permit conditions could be included as conditions of any permit if a permit was issued. </w:t>
            </w:r>
          </w:p>
        </w:tc>
      </w:tr>
    </w:tbl>
    <w:p w14:paraId="76E25380" w14:textId="77777777" w:rsidR="00082DA1" w:rsidRPr="00082DA1" w:rsidRDefault="00082DA1" w:rsidP="00082DA1">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082DA1" w:rsidRPr="00082DA1" w14:paraId="2014BD4D" w14:textId="77777777" w:rsidTr="00290172">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3AA4D3C" w14:textId="77777777" w:rsidR="00082DA1" w:rsidRPr="00082DA1" w:rsidRDefault="00082DA1" w:rsidP="00290172">
            <w:pPr>
              <w:spacing w:before="60" w:after="60"/>
              <w:jc w:val="both"/>
              <w:rPr>
                <w:rFonts w:ascii="Arial" w:hAnsi="Arial" w:cs="Arial"/>
                <w:b/>
              </w:rPr>
            </w:pPr>
            <w:r w:rsidRPr="00082DA1">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761DAD4" w14:textId="77777777" w:rsidR="00082DA1" w:rsidRPr="00082DA1" w:rsidRDefault="00082DA1" w:rsidP="00290172">
            <w:pPr>
              <w:spacing w:before="60" w:after="60"/>
              <w:jc w:val="both"/>
              <w:rPr>
                <w:rFonts w:ascii="Arial" w:hAnsi="Arial" w:cs="Arial"/>
                <w:b/>
              </w:rPr>
            </w:pPr>
            <w:r w:rsidRPr="00082DA1">
              <w:rPr>
                <w:rFonts w:ascii="Arial" w:hAnsi="Arial" w:cs="Arial"/>
                <w:b/>
              </w:rPr>
              <w:t>Urban Design</w:t>
            </w:r>
          </w:p>
        </w:tc>
      </w:tr>
      <w:tr w:rsidR="00082DA1" w:rsidRPr="00082DA1" w14:paraId="24722420" w14:textId="77777777" w:rsidTr="00290172">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6AEF4FC" w14:textId="77777777" w:rsidR="00082DA1" w:rsidRPr="00082DA1" w:rsidRDefault="00082DA1" w:rsidP="00290172">
            <w:pPr>
              <w:spacing w:before="60" w:after="60"/>
              <w:jc w:val="both"/>
              <w:rPr>
                <w:rFonts w:ascii="Arial" w:hAnsi="Arial" w:cs="Arial"/>
                <w:b/>
              </w:rPr>
            </w:pPr>
            <w:r w:rsidRPr="00082DA1">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0F9425D" w14:textId="77777777" w:rsidR="00082DA1" w:rsidRPr="00082DA1" w:rsidRDefault="00082DA1" w:rsidP="00290172">
            <w:pPr>
              <w:spacing w:before="60" w:after="60"/>
              <w:jc w:val="both"/>
              <w:rPr>
                <w:rFonts w:ascii="Arial" w:hAnsi="Arial" w:cs="Arial"/>
                <w:b/>
              </w:rPr>
            </w:pPr>
            <w:r w:rsidRPr="00082DA1">
              <w:rPr>
                <w:rFonts w:ascii="Arial" w:hAnsi="Arial" w:cs="Arial"/>
                <w:b/>
              </w:rPr>
              <w:t>First response 20/12/2021</w:t>
            </w:r>
          </w:p>
          <w:p w14:paraId="4573A2F5" w14:textId="77777777" w:rsidR="00082DA1" w:rsidRPr="00082DA1" w:rsidRDefault="00082DA1" w:rsidP="00290172">
            <w:pPr>
              <w:spacing w:after="120"/>
              <w:ind w:left="360"/>
              <w:rPr>
                <w:rFonts w:ascii="Arial" w:hAnsi="Arial" w:cs="Arial"/>
                <w:b/>
                <w:bCs/>
                <w:color w:val="000000"/>
                <w:u w:val="single"/>
              </w:rPr>
            </w:pPr>
            <w:r w:rsidRPr="00082DA1">
              <w:rPr>
                <w:rFonts w:ascii="Arial" w:hAnsi="Arial" w:cs="Arial"/>
                <w:b/>
                <w:bCs/>
                <w:color w:val="000000"/>
                <w:u w:val="single"/>
              </w:rPr>
              <w:t>Overall massing strategy</w:t>
            </w:r>
          </w:p>
          <w:p w14:paraId="003F5B30" w14:textId="77777777" w:rsidR="00082DA1" w:rsidRPr="00082DA1" w:rsidRDefault="00082DA1" w:rsidP="00ED35F0">
            <w:pPr>
              <w:numPr>
                <w:ilvl w:val="0"/>
                <w:numId w:val="102"/>
              </w:numPr>
              <w:spacing w:after="120"/>
              <w:contextualSpacing/>
              <w:rPr>
                <w:rFonts w:ascii="Arial" w:hAnsi="Arial" w:cs="Arial"/>
                <w:color w:val="000000"/>
              </w:rPr>
            </w:pPr>
            <w:r w:rsidRPr="00082DA1">
              <w:rPr>
                <w:rFonts w:ascii="Arial" w:hAnsi="Arial" w:cs="Arial"/>
                <w:color w:val="000000"/>
              </w:rPr>
              <w:t xml:space="preserve">It is noted that the proposed development sits within Increased Housing Diversity Area (Clause 22.63) which provides design direction with regards to development. </w:t>
            </w:r>
          </w:p>
          <w:p w14:paraId="1999ED2C" w14:textId="77777777" w:rsidR="00082DA1" w:rsidRPr="00082DA1" w:rsidRDefault="00082DA1" w:rsidP="00ED35F0">
            <w:pPr>
              <w:numPr>
                <w:ilvl w:val="0"/>
                <w:numId w:val="102"/>
              </w:numPr>
              <w:spacing w:after="120"/>
              <w:contextualSpacing/>
              <w:rPr>
                <w:rFonts w:ascii="Arial" w:hAnsi="Arial" w:cs="Arial"/>
                <w:color w:val="000000"/>
              </w:rPr>
            </w:pPr>
            <w:r w:rsidRPr="00082DA1">
              <w:rPr>
                <w:rFonts w:ascii="Arial" w:hAnsi="Arial" w:cs="Arial"/>
                <w:color w:val="000000"/>
              </w:rPr>
              <w:lastRenderedPageBreak/>
              <w:t xml:space="preserve">The proposed development presents as a large monolithic structure to the street and surroundings. The building footprint in itself is significantly larger than its adjoining and surrounding properties. Noting that the street comprises of an eclectic architectural response, the applicant is encouraged </w:t>
            </w:r>
            <w:r w:rsidRPr="00082DA1">
              <w:rPr>
                <w:rFonts w:ascii="Arial" w:hAnsi="Arial" w:cs="Arial"/>
                <w:b/>
                <w:bCs/>
                <w:color w:val="000000"/>
              </w:rPr>
              <w:t>to provide further façade articulation that builds on cues from the street consistent with the design objectives for built form</w:t>
            </w:r>
            <w:r w:rsidRPr="00082DA1">
              <w:rPr>
                <w:rFonts w:ascii="Arial" w:hAnsi="Arial" w:cs="Arial"/>
                <w:color w:val="000000"/>
              </w:rPr>
              <w:t xml:space="preserve"> “Encourage development that incorporates a combination of horizontal and vertical articulation, materials, textures and colours to create visual interest”. </w:t>
            </w:r>
          </w:p>
          <w:p w14:paraId="412C7552" w14:textId="77777777" w:rsidR="00082DA1" w:rsidRPr="00082DA1" w:rsidRDefault="00082DA1" w:rsidP="00ED35F0">
            <w:pPr>
              <w:numPr>
                <w:ilvl w:val="0"/>
                <w:numId w:val="102"/>
              </w:numPr>
              <w:spacing w:after="120"/>
              <w:contextualSpacing/>
              <w:rPr>
                <w:rFonts w:ascii="Arial" w:hAnsi="Arial" w:cs="Arial"/>
                <w:color w:val="000000"/>
              </w:rPr>
            </w:pPr>
            <w:r w:rsidRPr="00082DA1">
              <w:rPr>
                <w:rFonts w:ascii="Arial" w:hAnsi="Arial" w:cs="Arial"/>
                <w:color w:val="000000"/>
              </w:rPr>
              <w:t xml:space="preserve">Further, although 3 storey built form is considered appropriate for this site, </w:t>
            </w:r>
            <w:r w:rsidRPr="00082DA1">
              <w:rPr>
                <w:rFonts w:ascii="Arial" w:hAnsi="Arial" w:cs="Arial"/>
                <w:b/>
                <w:bCs/>
                <w:color w:val="000000"/>
              </w:rPr>
              <w:t>the applicant is encouraged to recess the third storey to reduce the dominance of the public realm as per Clause 22.63</w:t>
            </w:r>
            <w:r w:rsidRPr="00082DA1">
              <w:rPr>
                <w:rFonts w:ascii="Arial" w:hAnsi="Arial" w:cs="Arial"/>
                <w:color w:val="000000"/>
              </w:rPr>
              <w:t xml:space="preserve"> – “Encourage two and three storey development. Three storey development should be encouraged on larger sites abutting the activity centre or where the amenity of adjoining properties will not be unreasonably impacted. Encourage the recessing of the third storey to reduce dominance of the building from adjoining properties and the streetscape.” Further this will ensure that a more acceptable transition to adjoining existing built form is achieved. </w:t>
            </w:r>
          </w:p>
          <w:p w14:paraId="619DA5CE" w14:textId="77777777" w:rsidR="00082DA1" w:rsidRPr="00082DA1" w:rsidRDefault="00082DA1" w:rsidP="00290172">
            <w:pPr>
              <w:spacing w:after="120"/>
              <w:ind w:left="360"/>
              <w:rPr>
                <w:rFonts w:ascii="Arial" w:hAnsi="Arial" w:cs="Arial"/>
                <w:color w:val="000000"/>
                <w:u w:val="single"/>
              </w:rPr>
            </w:pPr>
            <w:r w:rsidRPr="00082DA1">
              <w:rPr>
                <w:rFonts w:ascii="Arial" w:hAnsi="Arial" w:cs="Arial"/>
                <w:color w:val="000000"/>
                <w:u w:val="single"/>
              </w:rPr>
              <w:t>Site coverage</w:t>
            </w:r>
          </w:p>
          <w:p w14:paraId="77EECC24" w14:textId="77777777" w:rsidR="00082DA1" w:rsidRPr="00082DA1" w:rsidRDefault="00082DA1" w:rsidP="00ED35F0">
            <w:pPr>
              <w:numPr>
                <w:ilvl w:val="0"/>
                <w:numId w:val="102"/>
              </w:numPr>
              <w:spacing w:after="120"/>
              <w:contextualSpacing/>
              <w:rPr>
                <w:rFonts w:ascii="Arial" w:hAnsi="Arial" w:cs="Arial"/>
                <w:color w:val="000000"/>
              </w:rPr>
            </w:pPr>
            <w:r w:rsidRPr="00082DA1">
              <w:rPr>
                <w:rFonts w:ascii="Arial" w:hAnsi="Arial" w:cs="Arial"/>
                <w:color w:val="000000"/>
              </w:rPr>
              <w:t>We query the accuracy of the site coverage of 55% as provided in the Planning Report.</w:t>
            </w:r>
          </w:p>
          <w:p w14:paraId="1F1A6808" w14:textId="77777777" w:rsidR="00082DA1" w:rsidRPr="00082DA1" w:rsidRDefault="00082DA1" w:rsidP="00290172">
            <w:pPr>
              <w:spacing w:after="120"/>
              <w:ind w:left="360"/>
              <w:rPr>
                <w:rFonts w:ascii="Arial" w:hAnsi="Arial" w:cs="Arial"/>
                <w:color w:val="000000"/>
                <w:u w:val="single"/>
              </w:rPr>
            </w:pPr>
            <w:r w:rsidRPr="00082DA1">
              <w:rPr>
                <w:rFonts w:ascii="Arial" w:hAnsi="Arial" w:cs="Arial"/>
                <w:color w:val="000000"/>
                <w:u w:val="single"/>
              </w:rPr>
              <w:t>Compliance with B17</w:t>
            </w:r>
          </w:p>
          <w:p w14:paraId="5315C48F" w14:textId="77777777" w:rsidR="00082DA1" w:rsidRPr="00082DA1" w:rsidRDefault="00082DA1" w:rsidP="00ED35F0">
            <w:pPr>
              <w:numPr>
                <w:ilvl w:val="0"/>
                <w:numId w:val="102"/>
              </w:numPr>
              <w:spacing w:after="120"/>
              <w:contextualSpacing/>
              <w:rPr>
                <w:rFonts w:ascii="Arial" w:hAnsi="Arial" w:cs="Arial"/>
                <w:color w:val="000000"/>
              </w:rPr>
            </w:pPr>
            <w:r w:rsidRPr="00082DA1">
              <w:rPr>
                <w:rFonts w:ascii="Arial" w:hAnsi="Arial" w:cs="Arial"/>
                <w:color w:val="000000"/>
              </w:rPr>
              <w:t>The applicant must demonstrate compliance with B17 envelope either in section or elevation of the proposal.</w:t>
            </w:r>
          </w:p>
          <w:p w14:paraId="052290FF" w14:textId="77777777" w:rsidR="00082DA1" w:rsidRPr="00082DA1" w:rsidRDefault="00082DA1" w:rsidP="00290172">
            <w:pPr>
              <w:spacing w:after="120"/>
              <w:ind w:left="360"/>
              <w:rPr>
                <w:rFonts w:ascii="Arial" w:hAnsi="Arial" w:cs="Arial"/>
                <w:color w:val="000000"/>
                <w:u w:val="single"/>
              </w:rPr>
            </w:pPr>
            <w:r w:rsidRPr="00082DA1">
              <w:rPr>
                <w:rFonts w:ascii="Arial" w:hAnsi="Arial" w:cs="Arial"/>
                <w:color w:val="000000"/>
                <w:u w:val="single"/>
              </w:rPr>
              <w:t>Sense of address</w:t>
            </w:r>
          </w:p>
          <w:p w14:paraId="1A214175" w14:textId="77777777" w:rsidR="00082DA1" w:rsidRPr="00082DA1" w:rsidRDefault="00082DA1" w:rsidP="00ED35F0">
            <w:pPr>
              <w:numPr>
                <w:ilvl w:val="0"/>
                <w:numId w:val="102"/>
              </w:numPr>
              <w:spacing w:after="120"/>
              <w:contextualSpacing/>
              <w:rPr>
                <w:rFonts w:ascii="Arial" w:hAnsi="Arial" w:cs="Arial"/>
                <w:color w:val="000000"/>
              </w:rPr>
            </w:pPr>
            <w:r w:rsidRPr="00082DA1">
              <w:rPr>
                <w:rFonts w:ascii="Arial" w:hAnsi="Arial" w:cs="Arial"/>
                <w:color w:val="000000"/>
              </w:rPr>
              <w:t xml:space="preserve">The applicant is encouraged to provide individual entrances to apartment units at the ground floor fronting the street as it strengthens the sense of address. Further The main entry into the lobby requires further refinement to provide a clear entryway when viewed from the street. </w:t>
            </w:r>
          </w:p>
          <w:p w14:paraId="08D8EF89" w14:textId="77777777" w:rsidR="00082DA1" w:rsidRPr="00082DA1" w:rsidRDefault="00082DA1" w:rsidP="00ED35F0">
            <w:pPr>
              <w:pStyle w:val="ListParagraph"/>
              <w:numPr>
                <w:ilvl w:val="0"/>
                <w:numId w:val="102"/>
              </w:numPr>
              <w:spacing w:after="120"/>
              <w:contextualSpacing/>
              <w:rPr>
                <w:rFonts w:ascii="Arial" w:hAnsi="Arial" w:cs="Arial"/>
                <w:color w:val="000000"/>
                <w:sz w:val="24"/>
                <w:szCs w:val="24"/>
              </w:rPr>
            </w:pPr>
            <w:r w:rsidRPr="00082DA1">
              <w:rPr>
                <w:rFonts w:ascii="Arial" w:hAnsi="Arial" w:cs="Arial"/>
                <w:color w:val="000000"/>
                <w:sz w:val="24"/>
                <w:szCs w:val="24"/>
              </w:rPr>
              <w:t xml:space="preserve">The applicant is encouraged to consider how the ground floor residences contribute to the passive surveillance of the street effectively. The proposed fencing appears to hinder surveillance opportunities. It is recommended that the applicant considers individual entrances from the street to ground level residences facing the street. This will further ensure activation to the street and support an appears of finer grain rather than a monolithic building. Further the applicant must consider reducing the height of the fencing such that privacy can be maintained whilst ensuring ‘eyes on the street’. it is noted that the height of the proposed fencing has not been provided. Applicant must provide all measurements. </w:t>
            </w:r>
          </w:p>
          <w:p w14:paraId="056A1FEF" w14:textId="77777777" w:rsidR="00082DA1" w:rsidRPr="00082DA1" w:rsidRDefault="00082DA1" w:rsidP="00ED35F0">
            <w:pPr>
              <w:pStyle w:val="ListParagraph"/>
              <w:numPr>
                <w:ilvl w:val="0"/>
                <w:numId w:val="102"/>
              </w:numPr>
              <w:spacing w:after="120"/>
              <w:contextualSpacing/>
              <w:rPr>
                <w:rFonts w:ascii="Arial" w:hAnsi="Arial" w:cs="Arial"/>
                <w:color w:val="000000"/>
                <w:sz w:val="24"/>
                <w:szCs w:val="24"/>
              </w:rPr>
            </w:pPr>
            <w:r w:rsidRPr="00082DA1">
              <w:rPr>
                <w:rFonts w:ascii="Arial" w:hAnsi="Arial" w:cs="Arial"/>
                <w:color w:val="000000"/>
                <w:sz w:val="24"/>
                <w:szCs w:val="24"/>
              </w:rPr>
              <w:lastRenderedPageBreak/>
              <w:t xml:space="preserve">SPOS to A02 must be limited to the side and not wrap around the edge of the site to ensure opportunities for lower fencing and passive surveillance the public realm. </w:t>
            </w:r>
          </w:p>
          <w:p w14:paraId="5357BA09" w14:textId="77777777" w:rsidR="00082DA1" w:rsidRPr="00082DA1" w:rsidRDefault="00082DA1" w:rsidP="00ED35F0">
            <w:pPr>
              <w:pStyle w:val="ListParagraph"/>
              <w:numPr>
                <w:ilvl w:val="0"/>
                <w:numId w:val="102"/>
              </w:numPr>
              <w:spacing w:after="120"/>
              <w:contextualSpacing/>
              <w:rPr>
                <w:rFonts w:ascii="Arial" w:hAnsi="Arial" w:cs="Arial"/>
                <w:color w:val="000000"/>
                <w:sz w:val="24"/>
                <w:szCs w:val="24"/>
              </w:rPr>
            </w:pPr>
            <w:r w:rsidRPr="00082DA1">
              <w:rPr>
                <w:rFonts w:ascii="Arial" w:hAnsi="Arial" w:cs="Arial"/>
                <w:color w:val="000000"/>
                <w:sz w:val="24"/>
                <w:szCs w:val="24"/>
              </w:rPr>
              <w:t xml:space="preserve">We encourage the applicant to consider vehicular access form the east of the site by utilising the existing crossover, this will eliminate the need to remove any on street trees.  </w:t>
            </w:r>
          </w:p>
          <w:p w14:paraId="6788DD88" w14:textId="77777777" w:rsidR="00082DA1" w:rsidRPr="00082DA1" w:rsidRDefault="00082DA1" w:rsidP="00ED35F0">
            <w:pPr>
              <w:pStyle w:val="ListParagraph"/>
              <w:numPr>
                <w:ilvl w:val="0"/>
                <w:numId w:val="102"/>
              </w:numPr>
              <w:contextualSpacing/>
              <w:rPr>
                <w:rFonts w:ascii="Arial" w:hAnsi="Arial" w:cs="Arial"/>
                <w:b/>
                <w:bCs/>
                <w:sz w:val="24"/>
                <w:szCs w:val="24"/>
                <w:u w:val="single"/>
              </w:rPr>
            </w:pPr>
            <w:r w:rsidRPr="00082DA1">
              <w:rPr>
                <w:rFonts w:ascii="Arial" w:hAnsi="Arial" w:cs="Arial"/>
                <w:color w:val="000000"/>
                <w:sz w:val="24"/>
                <w:szCs w:val="24"/>
              </w:rPr>
              <w:t>The applicant is to consider how safety and lines of sight can be improved around the vehicular entry area. It is recommended that the walls highlighted below are lowered.</w:t>
            </w:r>
          </w:p>
          <w:p w14:paraId="08A7AAB0" w14:textId="77777777" w:rsidR="00082DA1" w:rsidRPr="00082DA1" w:rsidRDefault="00082DA1" w:rsidP="00290172">
            <w:pPr>
              <w:pStyle w:val="ListParagraph"/>
              <w:rPr>
                <w:rFonts w:ascii="Arial" w:hAnsi="Arial" w:cs="Arial"/>
                <w:b/>
                <w:bCs/>
                <w:sz w:val="24"/>
                <w:szCs w:val="24"/>
                <w:u w:val="single"/>
              </w:rPr>
            </w:pPr>
          </w:p>
          <w:p w14:paraId="234BD437" w14:textId="77777777" w:rsidR="00082DA1" w:rsidRPr="00082DA1" w:rsidRDefault="00082DA1" w:rsidP="00ED35F0">
            <w:pPr>
              <w:pStyle w:val="ListParagraph"/>
              <w:numPr>
                <w:ilvl w:val="0"/>
                <w:numId w:val="102"/>
              </w:numPr>
              <w:contextualSpacing/>
              <w:rPr>
                <w:rFonts w:ascii="Arial" w:hAnsi="Arial" w:cs="Arial"/>
                <w:sz w:val="24"/>
                <w:szCs w:val="24"/>
              </w:rPr>
            </w:pPr>
            <w:r w:rsidRPr="00082DA1">
              <w:rPr>
                <w:rFonts w:ascii="Arial" w:hAnsi="Arial" w:cs="Arial"/>
                <w:sz w:val="24"/>
                <w:szCs w:val="24"/>
              </w:rPr>
              <w:t xml:space="preserve">We query the ability to achieve adequate landscaping in the planter boxes noting that it is located to the southern façade of the building and will always remain in shade as seen in the shadow diagrams. </w:t>
            </w:r>
          </w:p>
          <w:p w14:paraId="2F191740" w14:textId="77777777" w:rsidR="00082DA1" w:rsidRPr="00082DA1" w:rsidRDefault="00082DA1" w:rsidP="00290172">
            <w:pPr>
              <w:pStyle w:val="ListParagraph"/>
              <w:ind w:left="0"/>
              <w:rPr>
                <w:rFonts w:ascii="Arial" w:hAnsi="Arial" w:cs="Arial"/>
                <w:sz w:val="24"/>
                <w:szCs w:val="24"/>
              </w:rPr>
            </w:pPr>
          </w:p>
          <w:p w14:paraId="709DC0D9" w14:textId="77777777" w:rsidR="00082DA1" w:rsidRPr="00082DA1" w:rsidRDefault="00082DA1" w:rsidP="00ED35F0">
            <w:pPr>
              <w:pStyle w:val="ListParagraph"/>
              <w:numPr>
                <w:ilvl w:val="0"/>
                <w:numId w:val="102"/>
              </w:numPr>
              <w:contextualSpacing/>
              <w:rPr>
                <w:rFonts w:ascii="Arial" w:hAnsi="Arial" w:cs="Arial"/>
                <w:sz w:val="24"/>
                <w:szCs w:val="24"/>
              </w:rPr>
            </w:pPr>
            <w:r w:rsidRPr="00082DA1">
              <w:rPr>
                <w:rFonts w:ascii="Arial" w:hAnsi="Arial" w:cs="Arial"/>
                <w:sz w:val="24"/>
                <w:szCs w:val="24"/>
              </w:rPr>
              <w:t xml:space="preserve">Applicant must provide a landscape plan to enable the assessment of the species proposed, deep spoil planting and plants proposed to balconies. Currently the trees shown in the render do not reflect the existing landscape character of the street. </w:t>
            </w:r>
          </w:p>
          <w:p w14:paraId="6EFC336C" w14:textId="77777777" w:rsidR="00082DA1" w:rsidRPr="00082DA1" w:rsidRDefault="00082DA1" w:rsidP="00290172">
            <w:pPr>
              <w:pStyle w:val="ListParagraph"/>
              <w:ind w:left="0"/>
              <w:rPr>
                <w:rFonts w:ascii="Arial" w:hAnsi="Arial" w:cs="Arial"/>
                <w:sz w:val="24"/>
                <w:szCs w:val="24"/>
              </w:rPr>
            </w:pPr>
          </w:p>
          <w:p w14:paraId="5C4DBA55" w14:textId="77777777" w:rsidR="00082DA1" w:rsidRPr="00082DA1" w:rsidRDefault="00082DA1" w:rsidP="00ED35F0">
            <w:pPr>
              <w:pStyle w:val="ListParagraph"/>
              <w:numPr>
                <w:ilvl w:val="0"/>
                <w:numId w:val="102"/>
              </w:numPr>
              <w:spacing w:after="120"/>
              <w:contextualSpacing/>
              <w:rPr>
                <w:rFonts w:ascii="Arial" w:hAnsi="Arial" w:cs="Arial"/>
                <w:color w:val="000000" w:themeColor="text1"/>
                <w:sz w:val="24"/>
                <w:szCs w:val="24"/>
              </w:rPr>
            </w:pPr>
            <w:r w:rsidRPr="00082DA1">
              <w:rPr>
                <w:rFonts w:ascii="Arial" w:hAnsi="Arial" w:cs="Arial"/>
                <w:color w:val="000000" w:themeColor="text1"/>
                <w:sz w:val="24"/>
                <w:szCs w:val="24"/>
              </w:rPr>
              <w:t>We request the drawing set to include a roof plan. We request this plan show any items located on the roof: including solar panels, hot water systems and plant equipment. The elevations should be updated accordingly.</w:t>
            </w:r>
          </w:p>
          <w:p w14:paraId="2CF231B6" w14:textId="77777777" w:rsidR="00082DA1" w:rsidRPr="00082DA1" w:rsidRDefault="00082DA1" w:rsidP="00ED35F0">
            <w:pPr>
              <w:pStyle w:val="ListParagraph"/>
              <w:numPr>
                <w:ilvl w:val="0"/>
                <w:numId w:val="102"/>
              </w:numPr>
              <w:spacing w:after="120"/>
              <w:contextualSpacing/>
              <w:rPr>
                <w:rFonts w:ascii="Arial" w:hAnsi="Arial" w:cs="Arial"/>
                <w:b/>
                <w:bCs/>
                <w:color w:val="000000"/>
                <w:sz w:val="24"/>
                <w:szCs w:val="24"/>
              </w:rPr>
            </w:pPr>
            <w:r w:rsidRPr="00082DA1">
              <w:rPr>
                <w:rFonts w:ascii="Arial" w:hAnsi="Arial" w:cs="Arial"/>
                <w:color w:val="000000"/>
                <w:sz w:val="24"/>
                <w:szCs w:val="24"/>
              </w:rPr>
              <w:t>The applicant must demonstrate compliance with B17 envelope either in section or elevation of the proposal.</w:t>
            </w:r>
          </w:p>
          <w:p w14:paraId="6269DCFF" w14:textId="77777777" w:rsidR="00082DA1" w:rsidRPr="00082DA1" w:rsidRDefault="00082DA1" w:rsidP="00ED35F0">
            <w:pPr>
              <w:numPr>
                <w:ilvl w:val="0"/>
                <w:numId w:val="102"/>
              </w:numPr>
              <w:spacing w:before="60" w:after="60" w:line="259" w:lineRule="auto"/>
              <w:jc w:val="both"/>
              <w:rPr>
                <w:rFonts w:ascii="Arial" w:hAnsi="Arial" w:cs="Arial"/>
                <w:b/>
              </w:rPr>
            </w:pPr>
            <w:r w:rsidRPr="00082DA1">
              <w:rPr>
                <w:rFonts w:ascii="Arial" w:hAnsi="Arial" w:cs="Arial"/>
                <w:color w:val="000000" w:themeColor="text1"/>
              </w:rPr>
              <w:t>Landscape plan showing, deep soil planting, balcony planting and irrigation should be provided.</w:t>
            </w:r>
          </w:p>
          <w:p w14:paraId="1250003A" w14:textId="77777777" w:rsidR="00082DA1" w:rsidRPr="00082DA1" w:rsidRDefault="00082DA1" w:rsidP="00290172">
            <w:pPr>
              <w:spacing w:before="60" w:after="60"/>
              <w:jc w:val="both"/>
              <w:rPr>
                <w:rFonts w:ascii="Arial" w:hAnsi="Arial" w:cs="Arial"/>
                <w:b/>
                <w:bCs/>
                <w:color w:val="000000" w:themeColor="text1"/>
              </w:rPr>
            </w:pPr>
            <w:r w:rsidRPr="00082DA1">
              <w:rPr>
                <w:rFonts w:ascii="Arial" w:hAnsi="Arial" w:cs="Arial"/>
                <w:b/>
                <w:bCs/>
                <w:color w:val="000000" w:themeColor="text1"/>
              </w:rPr>
              <w:t>Second Response  5/8/2022</w:t>
            </w:r>
          </w:p>
          <w:p w14:paraId="22255F87" w14:textId="77777777" w:rsidR="00082DA1" w:rsidRPr="00082DA1" w:rsidRDefault="00082DA1" w:rsidP="00290172">
            <w:pPr>
              <w:rPr>
                <w:rFonts w:ascii="Arial" w:hAnsi="Arial" w:cs="Arial"/>
                <w:color w:val="000000" w:themeColor="text1"/>
              </w:rPr>
            </w:pPr>
            <w:r w:rsidRPr="00082DA1">
              <w:rPr>
                <w:rFonts w:ascii="Arial" w:hAnsi="Arial" w:cs="Arial"/>
                <w:color w:val="000000" w:themeColor="text1"/>
              </w:rPr>
              <w:t>Urban design is supportive of the application with Landscape Plan as a condition.</w:t>
            </w:r>
          </w:p>
          <w:p w14:paraId="0ECE8933" w14:textId="77777777" w:rsidR="00082DA1" w:rsidRPr="00082DA1" w:rsidRDefault="00082DA1" w:rsidP="00290172">
            <w:pPr>
              <w:jc w:val="both"/>
              <w:rPr>
                <w:rFonts w:ascii="Arial" w:hAnsi="Arial" w:cs="Arial"/>
                <w:b/>
                <w:bCs/>
              </w:rPr>
            </w:pPr>
          </w:p>
        </w:tc>
      </w:tr>
      <w:tr w:rsidR="00082DA1" w:rsidRPr="00082DA1" w14:paraId="603557E1" w14:textId="77777777" w:rsidTr="00290172">
        <w:tc>
          <w:tcPr>
            <w:tcW w:w="9072" w:type="dxa"/>
            <w:gridSpan w:val="2"/>
            <w:tcBorders>
              <w:top w:val="single" w:sz="4" w:space="0" w:color="auto"/>
              <w:left w:val="single" w:sz="4" w:space="0" w:color="auto"/>
              <w:bottom w:val="single" w:sz="4" w:space="0" w:color="auto"/>
              <w:right w:val="single" w:sz="4" w:space="0" w:color="auto"/>
            </w:tcBorders>
          </w:tcPr>
          <w:p w14:paraId="49E094C0" w14:textId="77777777" w:rsidR="00082DA1" w:rsidRPr="00082DA1" w:rsidRDefault="00082DA1" w:rsidP="00290172">
            <w:pPr>
              <w:spacing w:before="60" w:after="60"/>
              <w:jc w:val="both"/>
              <w:rPr>
                <w:rFonts w:ascii="Arial" w:hAnsi="Arial" w:cs="Arial"/>
              </w:rPr>
            </w:pPr>
            <w:r w:rsidRPr="00082DA1">
              <w:rPr>
                <w:rFonts w:ascii="Arial" w:hAnsi="Arial" w:cs="Arial"/>
                <w:b/>
              </w:rPr>
              <w:lastRenderedPageBreak/>
              <w:t>Officer Comment:</w:t>
            </w:r>
          </w:p>
          <w:p w14:paraId="47B75B46" w14:textId="77777777" w:rsidR="00082DA1" w:rsidRPr="00082DA1" w:rsidRDefault="00082DA1" w:rsidP="00290172">
            <w:pPr>
              <w:spacing w:before="60" w:after="60"/>
              <w:jc w:val="both"/>
              <w:rPr>
                <w:rFonts w:ascii="Arial" w:hAnsi="Arial" w:cs="Arial"/>
              </w:rPr>
            </w:pPr>
            <w:r w:rsidRPr="00082DA1">
              <w:rPr>
                <w:rFonts w:ascii="Arial" w:hAnsi="Arial" w:cs="Arial"/>
                <w:bCs/>
              </w:rPr>
              <w:t>The recommended permit conditions could be included as conditions of any permit.</w:t>
            </w:r>
          </w:p>
        </w:tc>
      </w:tr>
    </w:tbl>
    <w:p w14:paraId="79794F91" w14:textId="77777777" w:rsidR="00082DA1" w:rsidRPr="00082DA1" w:rsidRDefault="00082DA1" w:rsidP="00082DA1">
      <w:pPr>
        <w:ind w:right="-720"/>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082DA1" w:rsidRPr="00082DA1" w14:paraId="7CC0FC17" w14:textId="77777777" w:rsidTr="00290172">
        <w:tc>
          <w:tcPr>
            <w:tcW w:w="7654" w:type="dxa"/>
            <w:tcBorders>
              <w:top w:val="single" w:sz="4" w:space="0" w:color="auto"/>
              <w:left w:val="single" w:sz="4" w:space="0" w:color="auto"/>
              <w:bottom w:val="single" w:sz="4" w:space="0" w:color="auto"/>
              <w:right w:val="single" w:sz="4" w:space="0" w:color="auto"/>
            </w:tcBorders>
            <w:shd w:val="clear" w:color="auto" w:fill="auto"/>
          </w:tcPr>
          <w:p w14:paraId="3DEE5F0B" w14:textId="77777777" w:rsidR="00082DA1" w:rsidRPr="00082DA1" w:rsidRDefault="00082DA1" w:rsidP="00290172">
            <w:pPr>
              <w:spacing w:before="60" w:after="60"/>
              <w:jc w:val="both"/>
              <w:rPr>
                <w:rFonts w:ascii="Arial" w:hAnsi="Arial" w:cs="Arial"/>
                <w:b/>
              </w:rPr>
            </w:pPr>
            <w:r w:rsidRPr="00082DA1">
              <w:rPr>
                <w:rFonts w:ascii="Arial" w:hAnsi="Arial" w:cs="Arial"/>
                <w:b/>
              </w:rPr>
              <w:t xml:space="preserve">Waste Services </w:t>
            </w:r>
          </w:p>
        </w:tc>
      </w:tr>
      <w:tr w:rsidR="00082DA1" w:rsidRPr="00082DA1" w14:paraId="7C77E474" w14:textId="77777777" w:rsidTr="00290172">
        <w:tc>
          <w:tcPr>
            <w:tcW w:w="7654" w:type="dxa"/>
            <w:tcBorders>
              <w:top w:val="single" w:sz="4" w:space="0" w:color="auto"/>
              <w:left w:val="single" w:sz="4" w:space="0" w:color="auto"/>
              <w:bottom w:val="single" w:sz="4" w:space="0" w:color="auto"/>
              <w:right w:val="single" w:sz="4" w:space="0" w:color="auto"/>
            </w:tcBorders>
            <w:shd w:val="clear" w:color="auto" w:fill="auto"/>
          </w:tcPr>
          <w:p w14:paraId="1293E90E" w14:textId="77777777" w:rsidR="00082DA1" w:rsidRPr="00082DA1" w:rsidRDefault="00082DA1" w:rsidP="00290172">
            <w:pPr>
              <w:rPr>
                <w:rFonts w:ascii="Arial" w:hAnsi="Arial" w:cs="Arial"/>
              </w:rPr>
            </w:pPr>
            <w:r w:rsidRPr="00082DA1">
              <w:rPr>
                <w:rFonts w:ascii="Arial" w:hAnsi="Arial" w:cs="Arial"/>
              </w:rPr>
              <w:t>The waste management references recommend a private contractor and the small street frontage for bin presentation precludes a Council collection system. The documents refer to two 1100 litre bins but the drawings show organics recycling bins. The WMP must clearly describe the system.</w:t>
            </w:r>
          </w:p>
          <w:p w14:paraId="4F608ABD" w14:textId="77777777" w:rsidR="00082DA1" w:rsidRPr="00082DA1" w:rsidRDefault="00082DA1" w:rsidP="00290172">
            <w:pPr>
              <w:rPr>
                <w:rFonts w:ascii="Arial" w:hAnsi="Arial" w:cs="Arial"/>
                <w:lang w:eastAsia="en-AU"/>
              </w:rPr>
            </w:pPr>
            <w:r w:rsidRPr="00082DA1">
              <w:rPr>
                <w:rFonts w:ascii="Arial" w:hAnsi="Arial" w:cs="Arial"/>
                <w:lang w:eastAsia="en-AU"/>
              </w:rPr>
              <w:t xml:space="preserve">An endorsed WMP will be a condition of the Permit and due to the size of the development the WMP requires review as soon as possible. </w:t>
            </w:r>
          </w:p>
          <w:p w14:paraId="45B74788" w14:textId="77777777" w:rsidR="00082DA1" w:rsidRPr="00082DA1" w:rsidRDefault="00082DA1" w:rsidP="00290172">
            <w:pPr>
              <w:spacing w:before="60" w:after="60"/>
              <w:jc w:val="both"/>
              <w:rPr>
                <w:rFonts w:ascii="Arial" w:hAnsi="Arial" w:cs="Arial"/>
                <w:lang w:eastAsia="en-AU"/>
              </w:rPr>
            </w:pPr>
            <w:r w:rsidRPr="00082DA1">
              <w:rPr>
                <w:rFonts w:ascii="Arial" w:hAnsi="Arial" w:cs="Arial"/>
                <w:lang w:eastAsia="en-AU"/>
              </w:rPr>
              <w:t xml:space="preserve">The other concern is the basement waste management proposed and recent developments of this type adopt the mini rear loader waste vehicles with 6.4 metre wheelbase and low clearance heights to keep basement heights to a minimum. The availability of these small units outside the Geelong CBD is questionable and a </w:t>
            </w:r>
            <w:r w:rsidRPr="00082DA1">
              <w:rPr>
                <w:rFonts w:ascii="Arial" w:hAnsi="Arial" w:cs="Arial"/>
                <w:lang w:eastAsia="en-AU"/>
              </w:rPr>
              <w:lastRenderedPageBreak/>
              <w:t>recent Barwon Heads development had to completely change their WMP to suit larger more readily available trucks</w:t>
            </w:r>
          </w:p>
          <w:p w14:paraId="23400234" w14:textId="77777777" w:rsidR="00082DA1" w:rsidRPr="00082DA1" w:rsidRDefault="00082DA1" w:rsidP="00290172">
            <w:pPr>
              <w:spacing w:before="60" w:after="60"/>
              <w:jc w:val="both"/>
              <w:rPr>
                <w:rFonts w:ascii="Arial" w:hAnsi="Arial" w:cs="Arial"/>
                <w:b/>
                <w:bCs/>
              </w:rPr>
            </w:pPr>
            <w:r w:rsidRPr="00082DA1">
              <w:rPr>
                <w:rFonts w:ascii="Arial" w:hAnsi="Arial" w:cs="Arial"/>
                <w:b/>
                <w:bCs/>
              </w:rPr>
              <w:t>Conditions provided</w:t>
            </w:r>
          </w:p>
          <w:p w14:paraId="69A1378A" w14:textId="77777777" w:rsidR="00082DA1" w:rsidRPr="00082DA1" w:rsidRDefault="00082DA1" w:rsidP="00ED35F0">
            <w:pPr>
              <w:numPr>
                <w:ilvl w:val="0"/>
                <w:numId w:val="103"/>
              </w:numPr>
              <w:spacing w:before="120"/>
              <w:jc w:val="both"/>
              <w:rPr>
                <w:rFonts w:ascii="Arial" w:hAnsi="Arial" w:cs="Arial"/>
                <w:lang w:eastAsia="en-AU"/>
              </w:rPr>
            </w:pPr>
            <w:r w:rsidRPr="00082DA1">
              <w:rPr>
                <w:rFonts w:ascii="Arial" w:hAnsi="Arial" w:cs="Arial"/>
                <w:lang w:eastAsia="en-AU"/>
              </w:rPr>
              <w:t>A Waste Management Plan that is to the approval of the Responsible Authority must be provided prior to certification of the subdivision for this Development.  The Approved Waste Management Plan must be incorporated into the Planning Permit.</w:t>
            </w:r>
          </w:p>
          <w:p w14:paraId="68DCA13E" w14:textId="77777777" w:rsidR="00082DA1" w:rsidRPr="00082DA1" w:rsidRDefault="00082DA1" w:rsidP="00ED35F0">
            <w:pPr>
              <w:numPr>
                <w:ilvl w:val="0"/>
                <w:numId w:val="103"/>
              </w:numPr>
              <w:spacing w:before="120"/>
              <w:jc w:val="both"/>
              <w:rPr>
                <w:rFonts w:ascii="Arial" w:hAnsi="Arial" w:cs="Arial"/>
                <w:lang w:eastAsia="en-AU"/>
              </w:rPr>
            </w:pPr>
            <w:r w:rsidRPr="00082DA1">
              <w:rPr>
                <w:rFonts w:ascii="Arial" w:hAnsi="Arial" w:cs="Arial"/>
                <w:lang w:eastAsia="en-AU"/>
              </w:rPr>
              <w:t>If the Waste Plan endorses the use of a private contractor to collect the residential waste and recycling from the development, the Applicant must enter into an agreement under Section 173 of the Planning and Environment Act 1987 with the Responsible Authority prior to the Statement of Compliance or the Certificate of Occupancy being issued for the development.  The agreement must be in a form to the satisfaction of the Responsible Authority, and the applicant must be responsible for the expense of the preparation and registration of the agreement, including the Responsible Authority’s reasonable costs and expense (including legal expenses) incidental to the preparation, and enforcement of the agreement.  The agreement will be registered on all the developments titles in accordance with Section 181 of the Planning and Environment Act1987. The agreement must contain covenants to be registered on the Titles of the property so as to run with the land, and must provide for the following:</w:t>
            </w:r>
          </w:p>
          <w:p w14:paraId="7322A7E1" w14:textId="77777777" w:rsidR="00082DA1" w:rsidRPr="00082DA1" w:rsidRDefault="00082DA1" w:rsidP="00ED35F0">
            <w:pPr>
              <w:numPr>
                <w:ilvl w:val="1"/>
                <w:numId w:val="103"/>
              </w:numPr>
              <w:spacing w:before="120"/>
              <w:jc w:val="both"/>
              <w:rPr>
                <w:rFonts w:ascii="Arial" w:hAnsi="Arial" w:cs="Arial"/>
                <w:lang w:eastAsia="en-AU"/>
              </w:rPr>
            </w:pPr>
            <w:r w:rsidRPr="00082DA1">
              <w:rPr>
                <w:rFonts w:ascii="Arial" w:hAnsi="Arial" w:cs="Arial"/>
                <w:lang w:eastAsia="en-AU"/>
              </w:rPr>
              <w:t xml:space="preserve">An adjusted Council Residential Waste Service Charge is still payable even though a  Private Waste Contractor provides the residential recycling and waste collection services. </w:t>
            </w:r>
          </w:p>
          <w:p w14:paraId="138F5335" w14:textId="77777777" w:rsidR="00082DA1" w:rsidRPr="00082DA1" w:rsidRDefault="00082DA1" w:rsidP="00290172">
            <w:pPr>
              <w:jc w:val="both"/>
              <w:rPr>
                <w:rFonts w:ascii="Arial" w:hAnsi="Arial" w:cs="Arial"/>
                <w:b/>
                <w:bCs/>
              </w:rPr>
            </w:pPr>
          </w:p>
        </w:tc>
      </w:tr>
      <w:tr w:rsidR="00082DA1" w:rsidRPr="00082DA1" w14:paraId="4B2EB12A" w14:textId="77777777" w:rsidTr="00290172">
        <w:tc>
          <w:tcPr>
            <w:tcW w:w="7654" w:type="dxa"/>
            <w:tcBorders>
              <w:top w:val="single" w:sz="4" w:space="0" w:color="auto"/>
              <w:left w:val="single" w:sz="4" w:space="0" w:color="auto"/>
              <w:bottom w:val="single" w:sz="4" w:space="0" w:color="auto"/>
              <w:right w:val="single" w:sz="4" w:space="0" w:color="auto"/>
            </w:tcBorders>
            <w:shd w:val="clear" w:color="auto" w:fill="auto"/>
          </w:tcPr>
          <w:p w14:paraId="1E842BEE" w14:textId="77777777" w:rsidR="00082DA1" w:rsidRPr="00082DA1" w:rsidRDefault="00082DA1" w:rsidP="00290172">
            <w:pPr>
              <w:spacing w:before="60" w:after="60"/>
              <w:jc w:val="both"/>
              <w:rPr>
                <w:rFonts w:ascii="Arial" w:hAnsi="Arial" w:cs="Arial"/>
              </w:rPr>
            </w:pPr>
            <w:r w:rsidRPr="00082DA1">
              <w:rPr>
                <w:rFonts w:ascii="Arial" w:hAnsi="Arial" w:cs="Arial"/>
                <w:b/>
              </w:rPr>
              <w:lastRenderedPageBreak/>
              <w:t>Officer Comment:</w:t>
            </w:r>
          </w:p>
          <w:p w14:paraId="4F96119E" w14:textId="77777777" w:rsidR="00082DA1" w:rsidRPr="00082DA1" w:rsidRDefault="00082DA1" w:rsidP="00290172">
            <w:pPr>
              <w:rPr>
                <w:rFonts w:ascii="Arial" w:hAnsi="Arial" w:cs="Arial"/>
              </w:rPr>
            </w:pPr>
            <w:r w:rsidRPr="00082DA1">
              <w:rPr>
                <w:rFonts w:ascii="Arial" w:hAnsi="Arial" w:cs="Arial"/>
                <w:bCs/>
              </w:rPr>
              <w:t>The recommended permit conditions could be included as conditions of any permit.</w:t>
            </w:r>
          </w:p>
        </w:tc>
      </w:tr>
    </w:tbl>
    <w:p w14:paraId="594F7F22" w14:textId="77777777" w:rsidR="00082DA1" w:rsidRPr="00082DA1" w:rsidRDefault="00082DA1" w:rsidP="00082DA1">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082DA1" w:rsidRPr="00082DA1" w14:paraId="2DF4907B" w14:textId="77777777" w:rsidTr="00290172">
        <w:tc>
          <w:tcPr>
            <w:tcW w:w="7654" w:type="dxa"/>
            <w:tcBorders>
              <w:top w:val="single" w:sz="4" w:space="0" w:color="auto"/>
              <w:left w:val="single" w:sz="4" w:space="0" w:color="auto"/>
              <w:bottom w:val="single" w:sz="4" w:space="0" w:color="auto"/>
              <w:right w:val="single" w:sz="4" w:space="0" w:color="auto"/>
            </w:tcBorders>
            <w:shd w:val="clear" w:color="auto" w:fill="auto"/>
          </w:tcPr>
          <w:p w14:paraId="59CD2440" w14:textId="77777777" w:rsidR="00082DA1" w:rsidRPr="00082DA1" w:rsidRDefault="00082DA1" w:rsidP="00290172">
            <w:pPr>
              <w:spacing w:before="60" w:after="60"/>
              <w:jc w:val="both"/>
              <w:rPr>
                <w:rFonts w:ascii="Arial" w:hAnsi="Arial" w:cs="Arial"/>
                <w:b/>
              </w:rPr>
            </w:pPr>
            <w:r w:rsidRPr="00082DA1">
              <w:rPr>
                <w:rFonts w:ascii="Arial" w:hAnsi="Arial" w:cs="Arial"/>
                <w:b/>
              </w:rPr>
              <w:t>Parks Department</w:t>
            </w:r>
          </w:p>
        </w:tc>
      </w:tr>
      <w:tr w:rsidR="00082DA1" w:rsidRPr="00082DA1" w14:paraId="2A0AE651" w14:textId="77777777" w:rsidTr="00290172">
        <w:tc>
          <w:tcPr>
            <w:tcW w:w="7654" w:type="dxa"/>
            <w:tcBorders>
              <w:top w:val="single" w:sz="4" w:space="0" w:color="auto"/>
              <w:left w:val="single" w:sz="4" w:space="0" w:color="auto"/>
              <w:bottom w:val="single" w:sz="4" w:space="0" w:color="auto"/>
              <w:right w:val="single" w:sz="4" w:space="0" w:color="auto"/>
            </w:tcBorders>
            <w:shd w:val="clear" w:color="auto" w:fill="auto"/>
          </w:tcPr>
          <w:p w14:paraId="1A57815F" w14:textId="77777777" w:rsidR="00082DA1" w:rsidRPr="00082DA1" w:rsidRDefault="00082DA1" w:rsidP="00290172">
            <w:pPr>
              <w:spacing w:before="120"/>
              <w:jc w:val="both"/>
              <w:rPr>
                <w:rFonts w:ascii="Arial" w:hAnsi="Arial" w:cs="Arial"/>
              </w:rPr>
            </w:pPr>
            <w:r w:rsidRPr="00082DA1">
              <w:rPr>
                <w:rFonts w:ascii="Arial" w:hAnsi="Arial" w:cs="Arial"/>
              </w:rPr>
              <w:t>The applicant has moved the access from the western boundary to the eastern boundary to not impact on the street tree.</w:t>
            </w:r>
          </w:p>
        </w:tc>
      </w:tr>
    </w:tbl>
    <w:p w14:paraId="7F326BDE" w14:textId="77777777" w:rsidR="00082DA1" w:rsidRPr="00082DA1" w:rsidRDefault="00082DA1" w:rsidP="00082DA1">
      <w:pPr>
        <w:ind w:right="-720"/>
        <w:jc w:val="both"/>
        <w:rPr>
          <w:rFonts w:ascii="Arial" w:hAnsi="Arial" w:cs="Arial"/>
        </w:rPr>
      </w:pPr>
    </w:p>
    <w:p w14:paraId="4C611790" w14:textId="77777777" w:rsidR="00082DA1" w:rsidRPr="00082DA1" w:rsidRDefault="00082DA1" w:rsidP="00082DA1">
      <w:pPr>
        <w:pStyle w:val="Heading2"/>
      </w:pPr>
      <w:r w:rsidRPr="00082DA1">
        <w:t>AMENDMENT OF THE PROPOSAL PRIOR TO PUBLIC NOTIFICATION:</w:t>
      </w:r>
    </w:p>
    <w:p w14:paraId="43D1C927" w14:textId="77777777" w:rsidR="00082DA1" w:rsidRPr="00082DA1" w:rsidRDefault="00082DA1" w:rsidP="00082DA1">
      <w:pPr>
        <w:jc w:val="both"/>
        <w:rPr>
          <w:rFonts w:ascii="Arial" w:hAnsi="Arial" w:cs="Arial"/>
        </w:rPr>
      </w:pPr>
      <w:r w:rsidRPr="00082DA1">
        <w:rPr>
          <w:rFonts w:ascii="Arial" w:hAnsi="Arial" w:cs="Arial"/>
        </w:rPr>
        <w:t>The application was not amended prior to public notification.</w:t>
      </w:r>
    </w:p>
    <w:p w14:paraId="621EAED7" w14:textId="77777777" w:rsidR="00082DA1" w:rsidRPr="00082DA1" w:rsidRDefault="00082DA1" w:rsidP="00082DA1">
      <w:pPr>
        <w:pStyle w:val="Heading2"/>
      </w:pPr>
      <w:r w:rsidRPr="00082DA1">
        <w:t>PUBLIC NOTIFICATION:</w:t>
      </w:r>
    </w:p>
    <w:p w14:paraId="4E26477F" w14:textId="77777777" w:rsidR="00082DA1" w:rsidRPr="00082DA1" w:rsidRDefault="00082DA1" w:rsidP="00082DA1">
      <w:pPr>
        <w:autoSpaceDE w:val="0"/>
        <w:autoSpaceDN w:val="0"/>
        <w:adjustRightInd w:val="0"/>
        <w:jc w:val="both"/>
        <w:rPr>
          <w:rFonts w:ascii="Arial" w:hAnsi="Arial" w:cs="Arial"/>
        </w:rPr>
      </w:pPr>
      <w:r w:rsidRPr="00082DA1">
        <w:rPr>
          <w:rFonts w:ascii="Arial" w:hAnsi="Arial" w:cs="Arial"/>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2D91A15D" w14:textId="77777777" w:rsidR="00082DA1" w:rsidRPr="00082DA1" w:rsidRDefault="00082DA1" w:rsidP="00ED35F0">
      <w:pPr>
        <w:numPr>
          <w:ilvl w:val="0"/>
          <w:numId w:val="91"/>
        </w:numPr>
        <w:tabs>
          <w:tab w:val="num" w:pos="284"/>
        </w:tabs>
        <w:spacing w:after="160" w:line="259" w:lineRule="auto"/>
        <w:ind w:left="284" w:right="141" w:hanging="284"/>
        <w:jc w:val="both"/>
        <w:rPr>
          <w:rFonts w:ascii="Arial" w:hAnsi="Arial" w:cs="Arial"/>
        </w:rPr>
      </w:pPr>
      <w:r w:rsidRPr="00082DA1">
        <w:rPr>
          <w:rFonts w:ascii="Arial" w:hAnsi="Arial" w:cs="Arial"/>
        </w:rPr>
        <w:t>Notices were sent to owners and occupiers of adjoining land (including opposite).</w:t>
      </w:r>
    </w:p>
    <w:p w14:paraId="5288186D" w14:textId="77777777" w:rsidR="00082DA1" w:rsidRDefault="00082DA1">
      <w:pPr>
        <w:rPr>
          <w:rFonts w:ascii="Arial" w:hAnsi="Arial" w:cs="Arial"/>
        </w:rPr>
      </w:pPr>
      <w:r>
        <w:rPr>
          <w:rFonts w:ascii="Arial" w:hAnsi="Arial" w:cs="Arial"/>
        </w:rPr>
        <w:br w:type="page"/>
      </w:r>
    </w:p>
    <w:p w14:paraId="46E8388A" w14:textId="166C4462" w:rsidR="00082DA1" w:rsidRPr="00082DA1" w:rsidRDefault="00082DA1" w:rsidP="00ED35F0">
      <w:pPr>
        <w:numPr>
          <w:ilvl w:val="0"/>
          <w:numId w:val="91"/>
        </w:numPr>
        <w:tabs>
          <w:tab w:val="num" w:pos="284"/>
        </w:tabs>
        <w:spacing w:after="160" w:line="259" w:lineRule="auto"/>
        <w:ind w:left="284" w:right="141" w:hanging="284"/>
        <w:jc w:val="both"/>
        <w:rPr>
          <w:rFonts w:ascii="Arial" w:hAnsi="Arial" w:cs="Arial"/>
        </w:rPr>
      </w:pPr>
      <w:r w:rsidRPr="00082DA1">
        <w:rPr>
          <w:rFonts w:ascii="Arial" w:hAnsi="Arial" w:cs="Arial"/>
        </w:rPr>
        <w:lastRenderedPageBreak/>
        <w:t>A2 sign(s) was placed on the land.</w:t>
      </w:r>
    </w:p>
    <w:p w14:paraId="55CDD21C" w14:textId="77777777" w:rsidR="00082DA1" w:rsidRPr="00082DA1" w:rsidRDefault="00082DA1" w:rsidP="00082DA1">
      <w:pPr>
        <w:jc w:val="both"/>
        <w:rPr>
          <w:rFonts w:ascii="Arial" w:hAnsi="Arial" w:cs="Arial"/>
        </w:rPr>
      </w:pPr>
      <w:r w:rsidRPr="00082DA1">
        <w:rPr>
          <w:rFonts w:ascii="Arial" w:hAnsi="Arial" w:cs="Arial"/>
        </w:rPr>
        <w:t>One-hundred and seventy (170) objections have been lodged with Council.</w:t>
      </w:r>
    </w:p>
    <w:p w14:paraId="54025D0E" w14:textId="77777777" w:rsidR="00082DA1" w:rsidRPr="00082DA1" w:rsidRDefault="00082DA1" w:rsidP="001A3F46">
      <w:pPr>
        <w:pStyle w:val="Heading2"/>
      </w:pPr>
      <w:r w:rsidRPr="00082DA1">
        <w:t>CONSULTATION:</w:t>
      </w:r>
    </w:p>
    <w:p w14:paraId="79B8B69A" w14:textId="77777777" w:rsidR="00082DA1" w:rsidRPr="00082DA1" w:rsidRDefault="00082DA1" w:rsidP="00082DA1">
      <w:pPr>
        <w:jc w:val="both"/>
        <w:rPr>
          <w:rFonts w:ascii="Arial" w:hAnsi="Arial" w:cs="Arial"/>
        </w:rPr>
      </w:pPr>
      <w:r w:rsidRPr="00082DA1">
        <w:rPr>
          <w:rFonts w:ascii="Arial" w:hAnsi="Arial" w:cs="Arial"/>
        </w:rPr>
        <w:t xml:space="preserve">A consultation meeting was not held given delays awaiting the submission of amended plans, where after the plans were received the applicant subsequently lodged a failure to determine the application within 60 statutory days. Notwithstanding this all parties have had the opportunity to consult at the VCAT Compulsory Conference held on the 16 February 2023. </w:t>
      </w:r>
    </w:p>
    <w:p w14:paraId="3E422DF4" w14:textId="77777777" w:rsidR="00082DA1" w:rsidRPr="00082DA1" w:rsidRDefault="00082DA1" w:rsidP="001A3F46">
      <w:pPr>
        <w:pStyle w:val="Heading2"/>
      </w:pPr>
      <w:r w:rsidRPr="00082DA1">
        <w:t>AMENDMENT OF THE APPLICATION FOLLOWING PUBLIC NOTIFICATION</w:t>
      </w:r>
    </w:p>
    <w:p w14:paraId="0BE9B4CC" w14:textId="77777777" w:rsidR="00082DA1" w:rsidRPr="00082DA1" w:rsidRDefault="00082DA1" w:rsidP="00082DA1">
      <w:pPr>
        <w:jc w:val="both"/>
        <w:rPr>
          <w:rFonts w:ascii="Arial" w:hAnsi="Arial" w:cs="Arial"/>
        </w:rPr>
      </w:pPr>
      <w:r w:rsidRPr="00082DA1">
        <w:rPr>
          <w:rFonts w:ascii="Arial" w:hAnsi="Arial" w:cs="Arial"/>
        </w:rPr>
        <w:t xml:space="preserve">The application was amended following public notification. However the plans were not lodged formally under Section 57A of the Planning and Environment Act 1987. </w:t>
      </w:r>
    </w:p>
    <w:p w14:paraId="1FC9B0B5" w14:textId="77777777" w:rsidR="00082DA1" w:rsidRPr="00082DA1" w:rsidRDefault="00082DA1" w:rsidP="00082DA1">
      <w:pPr>
        <w:jc w:val="both"/>
        <w:rPr>
          <w:rFonts w:ascii="Arial" w:hAnsi="Arial" w:cs="Arial"/>
        </w:rPr>
      </w:pPr>
      <w:r w:rsidRPr="00082DA1">
        <w:rPr>
          <w:rFonts w:ascii="Arial" w:hAnsi="Arial" w:cs="Arial"/>
        </w:rPr>
        <w:t>Amended plans were lodged on the 14 March 2023 after the compulsory conference to respond to draft delegate report submitted with VCAT and third party objector concerns. The changes are listed below :</w:t>
      </w:r>
    </w:p>
    <w:p w14:paraId="178CC4E2"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The number of apartments have been reduced from 17 to 16 apartments with the basement car parking reduced from 31 spaces to 29 spaces (due to the reduction of 1 apartment).</w:t>
      </w:r>
    </w:p>
    <w:p w14:paraId="0E69BD43"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 xml:space="preserve">The location of the basement has been moved 700mm west off the eastern (side) boundary. </w:t>
      </w:r>
    </w:p>
    <w:p w14:paraId="098E7ECC"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A separate bike access area is provide along the eastern boundary providing 16 bike spaces, which is now located outside of basement car parking area, with a plant equipment area incorporated to the west of the bike rack..</w:t>
      </w:r>
    </w:p>
    <w:p w14:paraId="3AA30837"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Waste refuge reduced to provide an increased western carriageway allow for greater circulation for waste collection manoeuvring.</w:t>
      </w:r>
    </w:p>
    <w:p w14:paraId="1B7EF0FC"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The carriageway to the basement has been extended by 1 metre (traversing under the ramp) to provide greater reversing area for vehicles.</w:t>
      </w:r>
    </w:p>
    <w:p w14:paraId="6FEFC691"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 xml:space="preserve">Plant equipment for the building located in the location of where car parking bay 31 was located. </w:t>
      </w:r>
    </w:p>
    <w:p w14:paraId="5CA18C67" w14:textId="2A8BB2F8" w:rsidR="00082DA1" w:rsidRPr="00082DA1" w:rsidRDefault="001A3F46" w:rsidP="00ED35F0">
      <w:pPr>
        <w:numPr>
          <w:ilvl w:val="0"/>
          <w:numId w:val="114"/>
        </w:numPr>
        <w:spacing w:after="160" w:line="259" w:lineRule="auto"/>
        <w:jc w:val="both"/>
        <w:rPr>
          <w:rFonts w:ascii="Arial" w:hAnsi="Arial" w:cs="Arial"/>
        </w:rPr>
      </w:pPr>
      <w:r w:rsidRPr="00082DA1">
        <w:rPr>
          <w:rFonts w:ascii="Arial" w:hAnsi="Arial" w:cs="Arial"/>
        </w:rPr>
        <w:t>Mini loader</w:t>
      </w:r>
      <w:r w:rsidR="00082DA1" w:rsidRPr="00082DA1">
        <w:rPr>
          <w:rFonts w:ascii="Arial" w:hAnsi="Arial" w:cs="Arial"/>
        </w:rPr>
        <w:t xml:space="preserve"> swept path omitted from the plans with swept paths provide by </w:t>
      </w:r>
      <w:proofErr w:type="spellStart"/>
      <w:r w:rsidR="00082DA1" w:rsidRPr="00082DA1">
        <w:rPr>
          <w:rFonts w:ascii="Arial" w:hAnsi="Arial" w:cs="Arial"/>
        </w:rPr>
        <w:t>traffix</w:t>
      </w:r>
      <w:proofErr w:type="spellEnd"/>
      <w:r w:rsidR="00082DA1" w:rsidRPr="00082DA1">
        <w:rPr>
          <w:rFonts w:ascii="Arial" w:hAnsi="Arial" w:cs="Arial"/>
        </w:rPr>
        <w:t xml:space="preserve"> consultants.</w:t>
      </w:r>
    </w:p>
    <w:p w14:paraId="3C9442A1"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A 7.0 metre by 6.1 metre passing bay has been incorporated into the ramp design (southern – front section of the ramp) at the crossover.</w:t>
      </w:r>
    </w:p>
    <w:p w14:paraId="1ECCF3F4"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 xml:space="preserve">Above ground water tanks omitted from the eastern (side) boundary and relocated under the ramp. </w:t>
      </w:r>
    </w:p>
    <w:p w14:paraId="37B7ACD6"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 xml:space="preserve">Basement floor level provided with a surveyors finished floor height. </w:t>
      </w:r>
    </w:p>
    <w:p w14:paraId="1C6E5560"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The ramp width has been modified to be setback 1 metre from the eastern (side) boundary, with a 700mm garden bed along the eastern boundary.</w:t>
      </w:r>
    </w:p>
    <w:p w14:paraId="4FCE103A"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lastRenderedPageBreak/>
        <w:t>Apartment 1 design amended, where bedroom 2 &amp; 3 are now in line with the building footprint and not cantilevered over the ramp, with the deletion of two slim line windows along the western elevation (living dining area) for a large window to provide more natural light.</w:t>
      </w:r>
    </w:p>
    <w:p w14:paraId="2F515E6F"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Apartment 2 has two slim line windows along the western elevation for a larger window to provide more natural light.</w:t>
      </w:r>
    </w:p>
    <w:p w14:paraId="5FA0883D"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 xml:space="preserve">Apartment 7 has been deleted on the first floor of the development. Apartments 6 and 8 have been internally reconfigured where the first floor now has two three-bedroom apartments. All apartment numbers are reconfigured. </w:t>
      </w:r>
    </w:p>
    <w:p w14:paraId="2C9763AE"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 xml:space="preserve">Building rebate added to the southern (front) elevation to provide greater articulation to the built form when viewed from The Parade. </w:t>
      </w:r>
    </w:p>
    <w:p w14:paraId="46D7C3AE"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Reducing the size of Apartment 8 and recessing the built form of the development along the southern (front) elevation and western (side) elevation.</w:t>
      </w:r>
    </w:p>
    <w:p w14:paraId="5E7AD043"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 xml:space="preserve">Overlooking screens added to apartment 10 and 12. </w:t>
      </w:r>
    </w:p>
    <w:p w14:paraId="28948351"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Curved corners for all second storey apartments. The roof canopy has been replaced with pergolas (open air structures).</w:t>
      </w:r>
    </w:p>
    <w:p w14:paraId="647E8042" w14:textId="77777777" w:rsidR="00082DA1" w:rsidRPr="00082DA1" w:rsidRDefault="00082DA1" w:rsidP="00ED35F0">
      <w:pPr>
        <w:numPr>
          <w:ilvl w:val="0"/>
          <w:numId w:val="114"/>
        </w:numPr>
        <w:spacing w:after="160" w:line="259" w:lineRule="auto"/>
        <w:jc w:val="both"/>
        <w:rPr>
          <w:rFonts w:ascii="Arial" w:hAnsi="Arial" w:cs="Arial"/>
        </w:rPr>
      </w:pPr>
      <w:r w:rsidRPr="00082DA1">
        <w:rPr>
          <w:rFonts w:ascii="Arial" w:hAnsi="Arial" w:cs="Arial"/>
        </w:rPr>
        <w:t>Break in the built form of the balconies, with separation between the northern and southern boundaries.</w:t>
      </w:r>
    </w:p>
    <w:p w14:paraId="640B48E7" w14:textId="77777777" w:rsidR="00082DA1" w:rsidRPr="00082DA1" w:rsidRDefault="00082DA1" w:rsidP="00082DA1">
      <w:pPr>
        <w:jc w:val="both"/>
        <w:rPr>
          <w:rFonts w:ascii="Arial" w:hAnsi="Arial" w:cs="Arial"/>
        </w:rPr>
      </w:pPr>
      <w:r w:rsidRPr="00082DA1">
        <w:rPr>
          <w:rFonts w:ascii="Arial" w:hAnsi="Arial" w:cs="Arial"/>
        </w:rPr>
        <w:t xml:space="preserve">The amended plans were required to be circulated to all parties for the VCAT hearing as well as the original properties listed for notification. </w:t>
      </w:r>
    </w:p>
    <w:p w14:paraId="1FF8B976" w14:textId="77777777" w:rsidR="00082DA1" w:rsidRPr="00082DA1" w:rsidRDefault="00082DA1" w:rsidP="001A3F46">
      <w:pPr>
        <w:pStyle w:val="Heading2"/>
      </w:pPr>
      <w:r w:rsidRPr="00082DA1">
        <w:t>OBJECTIONS:</w:t>
      </w:r>
    </w:p>
    <w:p w14:paraId="79D5F106" w14:textId="77777777" w:rsidR="001A3F46" w:rsidRDefault="00082DA1" w:rsidP="00082DA1">
      <w:pPr>
        <w:jc w:val="both"/>
        <w:rPr>
          <w:rFonts w:ascii="Arial" w:hAnsi="Arial" w:cs="Arial"/>
        </w:rPr>
      </w:pPr>
      <w:r w:rsidRPr="00082DA1">
        <w:rPr>
          <w:rFonts w:ascii="Arial" w:hAnsi="Arial" w:cs="Arial"/>
        </w:rPr>
        <w:t>The concerns of objectors are summarised and commented on below:</w:t>
      </w:r>
    </w:p>
    <w:p w14:paraId="23EF9ACB" w14:textId="4BC5AEF6" w:rsidR="00082DA1" w:rsidRPr="00082DA1" w:rsidRDefault="00082DA1" w:rsidP="00082DA1">
      <w:pPr>
        <w:jc w:val="both"/>
        <w:rPr>
          <w:rFonts w:ascii="Arial" w:hAnsi="Arial" w:cs="Arial"/>
        </w:rPr>
      </w:pPr>
      <w:r w:rsidRPr="00082DA1">
        <w:rPr>
          <w:rFonts w:ascii="Arial" w:hAnsi="Arial" w:cs="Arial"/>
        </w:rPr>
        <w:t xml:space="preserve"> </w:t>
      </w:r>
    </w:p>
    <w:p w14:paraId="3A1216B1"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The proposed development is not in-keeping with the objectives of the Design and Development Overlay (Schedule 14) due to its design, sheer height, siting and bulk.</w:t>
      </w:r>
    </w:p>
    <w:p w14:paraId="62FD5FF0" w14:textId="77777777" w:rsidR="00082DA1" w:rsidRPr="00082DA1" w:rsidRDefault="00082DA1" w:rsidP="00082DA1">
      <w:pPr>
        <w:ind w:left="720"/>
        <w:jc w:val="both"/>
        <w:rPr>
          <w:rFonts w:ascii="Arial" w:hAnsi="Arial" w:cs="Arial"/>
          <w:u w:val="single"/>
        </w:rPr>
      </w:pPr>
      <w:r w:rsidRPr="00082DA1">
        <w:rPr>
          <w:rFonts w:ascii="Arial" w:hAnsi="Arial" w:cs="Arial"/>
          <w:u w:val="single"/>
        </w:rPr>
        <w:t>Response</w:t>
      </w:r>
    </w:p>
    <w:p w14:paraId="2D5659A6" w14:textId="1F8C7555" w:rsidR="00082DA1" w:rsidRDefault="00082DA1" w:rsidP="00082DA1">
      <w:pPr>
        <w:ind w:left="720"/>
        <w:jc w:val="both"/>
        <w:rPr>
          <w:rFonts w:ascii="Arial" w:hAnsi="Arial" w:cs="Arial"/>
        </w:rPr>
      </w:pPr>
      <w:r w:rsidRPr="00082DA1">
        <w:rPr>
          <w:rFonts w:ascii="Arial" w:hAnsi="Arial" w:cs="Arial"/>
        </w:rPr>
        <w:t xml:space="preserve">As set out in the report below (within the response to the overlay section)  the proposed development does not allow for the reasonable sharing of views through the site when viewed from the north (especially at 58 The Avenue) which will have their views to the Ocean Grove Beach and The Bluff taken away completely. </w:t>
      </w:r>
    </w:p>
    <w:p w14:paraId="6A7E04FC" w14:textId="77777777" w:rsidR="001A3F46" w:rsidRPr="00082DA1" w:rsidRDefault="001A3F46" w:rsidP="00082DA1">
      <w:pPr>
        <w:ind w:left="720"/>
        <w:jc w:val="both"/>
        <w:rPr>
          <w:rFonts w:ascii="Arial" w:hAnsi="Arial" w:cs="Arial"/>
        </w:rPr>
      </w:pPr>
    </w:p>
    <w:p w14:paraId="64B9F883"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The proposal will impact on the heritage values of the dwelling at 56 The Parade (H)1604).</w:t>
      </w:r>
    </w:p>
    <w:p w14:paraId="4D7FB72B" w14:textId="77777777" w:rsidR="00082DA1" w:rsidRPr="00082DA1" w:rsidRDefault="00082DA1" w:rsidP="00082DA1">
      <w:pPr>
        <w:ind w:left="720"/>
        <w:jc w:val="both"/>
        <w:rPr>
          <w:rFonts w:ascii="Arial" w:hAnsi="Arial" w:cs="Arial"/>
          <w:u w:val="single"/>
        </w:rPr>
      </w:pPr>
      <w:r w:rsidRPr="00082DA1">
        <w:rPr>
          <w:rFonts w:ascii="Arial" w:hAnsi="Arial" w:cs="Arial"/>
          <w:u w:val="single"/>
        </w:rPr>
        <w:t>Response</w:t>
      </w:r>
    </w:p>
    <w:p w14:paraId="23DC9BAE" w14:textId="77777777" w:rsidR="001A3F46" w:rsidRDefault="00082DA1" w:rsidP="00082DA1">
      <w:pPr>
        <w:ind w:left="720"/>
        <w:jc w:val="both"/>
        <w:rPr>
          <w:rFonts w:ascii="Arial" w:hAnsi="Arial" w:cs="Arial"/>
        </w:rPr>
      </w:pPr>
      <w:r w:rsidRPr="00082DA1">
        <w:rPr>
          <w:rFonts w:ascii="Arial" w:hAnsi="Arial" w:cs="Arial"/>
        </w:rPr>
        <w:t xml:space="preserve">The subject site is located 30 metres to the north-east of 56 The Parade on the opposite of The Parade, where the proposed built form will not impact on the heritage significance of the “Almora Residence” – HO1604. It is noted that there has been other multi-dwelling development (62 The Parade 4 dwellings, greater </w:t>
      </w:r>
      <w:r w:rsidRPr="00082DA1">
        <w:rPr>
          <w:rFonts w:ascii="Arial" w:hAnsi="Arial" w:cs="Arial"/>
        </w:rPr>
        <w:lastRenderedPageBreak/>
        <w:t xml:space="preserve">than 7.5 metres in height) that has not impacted on the heritage significance of 56 The Parade. </w:t>
      </w:r>
    </w:p>
    <w:p w14:paraId="37A2D6F2" w14:textId="7F921FD8" w:rsidR="00082DA1" w:rsidRPr="00082DA1" w:rsidRDefault="00082DA1" w:rsidP="00082DA1">
      <w:pPr>
        <w:ind w:left="720"/>
        <w:jc w:val="both"/>
        <w:rPr>
          <w:rFonts w:ascii="Arial" w:hAnsi="Arial" w:cs="Arial"/>
        </w:rPr>
      </w:pPr>
      <w:r w:rsidRPr="00082DA1">
        <w:rPr>
          <w:rFonts w:ascii="Arial" w:hAnsi="Arial" w:cs="Arial"/>
        </w:rPr>
        <w:t xml:space="preserve">  </w:t>
      </w:r>
    </w:p>
    <w:p w14:paraId="7D1CD215"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The subject site is only 6 lots from an SLO and is not in keeping with development within an SLO.</w:t>
      </w:r>
    </w:p>
    <w:p w14:paraId="55B47D78" w14:textId="77777777" w:rsidR="00082DA1" w:rsidRPr="00082DA1" w:rsidRDefault="00082DA1" w:rsidP="00082DA1">
      <w:pPr>
        <w:ind w:left="720"/>
        <w:jc w:val="both"/>
        <w:rPr>
          <w:rFonts w:ascii="Arial" w:hAnsi="Arial" w:cs="Arial"/>
          <w:u w:val="single"/>
        </w:rPr>
      </w:pPr>
      <w:r w:rsidRPr="00082DA1">
        <w:rPr>
          <w:rFonts w:ascii="Arial" w:hAnsi="Arial" w:cs="Arial"/>
          <w:u w:val="single"/>
        </w:rPr>
        <w:t>Response</w:t>
      </w:r>
    </w:p>
    <w:p w14:paraId="083E3898" w14:textId="614D1F93" w:rsidR="00082DA1" w:rsidRDefault="00082DA1" w:rsidP="00082DA1">
      <w:pPr>
        <w:ind w:left="720"/>
        <w:jc w:val="both"/>
        <w:rPr>
          <w:rFonts w:ascii="Arial" w:hAnsi="Arial" w:cs="Arial"/>
        </w:rPr>
      </w:pPr>
      <w:r w:rsidRPr="00082DA1">
        <w:rPr>
          <w:rFonts w:ascii="Arial" w:hAnsi="Arial" w:cs="Arial"/>
        </w:rPr>
        <w:t xml:space="preserve">The Significant Landscape Overlay (Schedule 7) is located on the western side of Field Street North (approximately 140 metres to the west of the subject site) which is also not located within Residential Growth Zone (Schedule 3), but within the General Residential Zone (Schedule 3) and Neighbourhood Residential Zone (Schedule 5), which have competing preferred neighbourhood character built forms. It is reasonable to assume that the subject site is located well within RGZ3 and not on the edge of the zone, where there isn’t the requirement to provide a graduation in built form to the Significant Landscape Overlay and Neighbourhood Residential Zone and General Residential Zones. </w:t>
      </w:r>
    </w:p>
    <w:p w14:paraId="66C14189" w14:textId="77777777" w:rsidR="001A3F46" w:rsidRPr="00082DA1" w:rsidRDefault="001A3F46" w:rsidP="00082DA1">
      <w:pPr>
        <w:ind w:left="720"/>
        <w:jc w:val="both"/>
        <w:rPr>
          <w:rFonts w:ascii="Arial" w:hAnsi="Arial" w:cs="Arial"/>
        </w:rPr>
      </w:pPr>
    </w:p>
    <w:p w14:paraId="560DC415"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 xml:space="preserve">Dangerous road conditions along The Parade will occur, due to cars parking on the street due to not enough parking provided within the development. </w:t>
      </w:r>
    </w:p>
    <w:p w14:paraId="6928418D" w14:textId="77777777" w:rsidR="00082DA1" w:rsidRPr="00082DA1" w:rsidRDefault="00082DA1" w:rsidP="00082DA1">
      <w:pPr>
        <w:ind w:left="720"/>
        <w:jc w:val="both"/>
        <w:rPr>
          <w:rFonts w:ascii="Arial" w:hAnsi="Arial" w:cs="Arial"/>
          <w:u w:val="single"/>
        </w:rPr>
      </w:pPr>
      <w:r w:rsidRPr="00082DA1">
        <w:rPr>
          <w:rFonts w:ascii="Arial" w:hAnsi="Arial" w:cs="Arial"/>
          <w:u w:val="single"/>
        </w:rPr>
        <w:t>Response</w:t>
      </w:r>
    </w:p>
    <w:p w14:paraId="4867BBF4" w14:textId="1EFC1DA2" w:rsidR="00082DA1" w:rsidRDefault="00082DA1" w:rsidP="00082DA1">
      <w:pPr>
        <w:ind w:left="720"/>
        <w:jc w:val="both"/>
        <w:rPr>
          <w:rFonts w:ascii="Arial" w:hAnsi="Arial" w:cs="Arial"/>
        </w:rPr>
      </w:pPr>
      <w:r w:rsidRPr="00082DA1">
        <w:rPr>
          <w:rFonts w:ascii="Arial" w:hAnsi="Arial" w:cs="Arial"/>
        </w:rPr>
        <w:t xml:space="preserve">The application was referred to Council’s Traffic area within the Engineering Department, who are satisfied with the number of spaces provided onsite and did not require a traffic impact assessment as part of the application. </w:t>
      </w:r>
    </w:p>
    <w:p w14:paraId="490982CD" w14:textId="77777777" w:rsidR="001A3F46" w:rsidRPr="00082DA1" w:rsidRDefault="001A3F46" w:rsidP="00082DA1">
      <w:pPr>
        <w:ind w:left="720"/>
        <w:jc w:val="both"/>
        <w:rPr>
          <w:rFonts w:ascii="Arial" w:hAnsi="Arial" w:cs="Arial"/>
        </w:rPr>
      </w:pPr>
    </w:p>
    <w:p w14:paraId="4EA25189"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This development changes the towns appeal and character.</w:t>
      </w:r>
    </w:p>
    <w:p w14:paraId="441EE310" w14:textId="77777777" w:rsidR="00082DA1" w:rsidRPr="00082DA1" w:rsidRDefault="00082DA1" w:rsidP="00082DA1">
      <w:pPr>
        <w:ind w:left="720"/>
        <w:jc w:val="both"/>
        <w:rPr>
          <w:rFonts w:ascii="Arial" w:hAnsi="Arial" w:cs="Arial"/>
          <w:u w:val="single"/>
        </w:rPr>
      </w:pPr>
      <w:bookmarkStart w:id="8" w:name="_Hlk123126496"/>
      <w:r w:rsidRPr="00082DA1">
        <w:rPr>
          <w:rFonts w:ascii="Arial" w:hAnsi="Arial" w:cs="Arial"/>
          <w:u w:val="single"/>
        </w:rPr>
        <w:t>Response</w:t>
      </w:r>
    </w:p>
    <w:bookmarkEnd w:id="8"/>
    <w:p w14:paraId="6FF9C509" w14:textId="77777777" w:rsidR="00082DA1" w:rsidRPr="00082DA1" w:rsidRDefault="00082DA1" w:rsidP="00082DA1">
      <w:pPr>
        <w:ind w:left="720"/>
        <w:jc w:val="both"/>
        <w:rPr>
          <w:rFonts w:ascii="Arial" w:hAnsi="Arial" w:cs="Arial"/>
        </w:rPr>
      </w:pPr>
      <w:r w:rsidRPr="00082DA1">
        <w:rPr>
          <w:rFonts w:ascii="Arial" w:hAnsi="Arial" w:cs="Arial"/>
        </w:rPr>
        <w:t xml:space="preserve">The subject site is located within a section of Ocean Grove which is located within the Residential Growth Zone and within an Increased Housing Diversity Area, which seeks to provide a preferred neighbourhood character of this part of Ocean Grove, which seeks to accommodate residential growth at a significant capacity that is complementary to the location, role and character of the Coastal Increased Housing Diversity Area (see detailed response below in the report under planning policy response).  </w:t>
      </w:r>
    </w:p>
    <w:p w14:paraId="5C08DD82"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It’s an eyesore and unnecessary to build up in this area of Ocean Grove.</w:t>
      </w:r>
    </w:p>
    <w:p w14:paraId="5B26AC27" w14:textId="77777777" w:rsidR="00082DA1" w:rsidRPr="00082DA1" w:rsidRDefault="00082DA1" w:rsidP="00082DA1">
      <w:pPr>
        <w:ind w:left="720"/>
        <w:jc w:val="both"/>
        <w:rPr>
          <w:rFonts w:ascii="Arial" w:hAnsi="Arial" w:cs="Arial"/>
          <w:u w:val="single"/>
        </w:rPr>
      </w:pPr>
      <w:r w:rsidRPr="00082DA1">
        <w:rPr>
          <w:rFonts w:ascii="Arial" w:hAnsi="Arial" w:cs="Arial"/>
          <w:u w:val="single"/>
        </w:rPr>
        <w:t>Response</w:t>
      </w:r>
    </w:p>
    <w:p w14:paraId="75A72B88" w14:textId="0CEBE019" w:rsidR="00082DA1" w:rsidRDefault="00082DA1" w:rsidP="00082DA1">
      <w:pPr>
        <w:ind w:left="720"/>
        <w:jc w:val="both"/>
        <w:rPr>
          <w:rFonts w:ascii="Arial" w:hAnsi="Arial" w:cs="Arial"/>
        </w:rPr>
      </w:pPr>
      <w:r w:rsidRPr="00082DA1">
        <w:rPr>
          <w:rFonts w:ascii="Arial" w:hAnsi="Arial" w:cs="Arial"/>
        </w:rPr>
        <w:t xml:space="preserve">See above response relating to the character of this area of Ocean Grove. The application is assessed against the relevant zoning, overlay and planning policy frameworks. </w:t>
      </w:r>
    </w:p>
    <w:p w14:paraId="5000C897" w14:textId="77777777" w:rsidR="001A3F46" w:rsidRPr="00082DA1" w:rsidRDefault="001A3F46" w:rsidP="00082DA1">
      <w:pPr>
        <w:ind w:left="720"/>
        <w:jc w:val="both"/>
        <w:rPr>
          <w:rFonts w:ascii="Arial" w:hAnsi="Arial" w:cs="Arial"/>
        </w:rPr>
      </w:pPr>
    </w:p>
    <w:p w14:paraId="293DF8AB"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Council rules only allow 2 storey buildings.</w:t>
      </w:r>
    </w:p>
    <w:p w14:paraId="49798020" w14:textId="77777777" w:rsidR="00082DA1" w:rsidRPr="00082DA1" w:rsidRDefault="00082DA1" w:rsidP="00082DA1">
      <w:pPr>
        <w:ind w:left="720"/>
        <w:jc w:val="both"/>
        <w:rPr>
          <w:rFonts w:ascii="Arial" w:hAnsi="Arial" w:cs="Arial"/>
          <w:u w:val="single"/>
        </w:rPr>
      </w:pPr>
      <w:r w:rsidRPr="00082DA1">
        <w:rPr>
          <w:rFonts w:ascii="Arial" w:hAnsi="Arial" w:cs="Arial"/>
          <w:u w:val="single"/>
        </w:rPr>
        <w:t>Response</w:t>
      </w:r>
    </w:p>
    <w:p w14:paraId="55353AD1" w14:textId="77777777" w:rsidR="00082DA1" w:rsidRPr="00082DA1" w:rsidRDefault="00082DA1" w:rsidP="00082DA1">
      <w:pPr>
        <w:ind w:left="720"/>
        <w:jc w:val="both"/>
        <w:rPr>
          <w:rFonts w:ascii="Arial" w:hAnsi="Arial" w:cs="Arial"/>
        </w:rPr>
      </w:pPr>
      <w:r w:rsidRPr="00082DA1">
        <w:rPr>
          <w:rFonts w:ascii="Arial" w:hAnsi="Arial" w:cs="Arial"/>
        </w:rPr>
        <w:t xml:space="preserve">The subject site is located within the Residential Growth Zone (Schedule 3) which allows for dwellings or residential buildings to be constructed to maximum building height of 10.5 metres. There is no restriction in relation to the number of storeys allowed to be constructed onsite within the Zone, Overlay or restriction on title. </w:t>
      </w:r>
    </w:p>
    <w:p w14:paraId="761E530B"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lastRenderedPageBreak/>
        <w:t>Location of proposed access to the basement car park is too close to residential dwelling at 61 The Parade, overshadowing of the private open space of 61 The Parade.</w:t>
      </w:r>
    </w:p>
    <w:p w14:paraId="0464B527" w14:textId="746957AC" w:rsidR="00082DA1" w:rsidRPr="00082DA1" w:rsidRDefault="00082DA1" w:rsidP="00082DA1">
      <w:pPr>
        <w:ind w:left="720"/>
        <w:jc w:val="both"/>
        <w:rPr>
          <w:rFonts w:ascii="Arial" w:hAnsi="Arial" w:cs="Arial"/>
          <w:u w:val="single"/>
        </w:rPr>
      </w:pPr>
      <w:r w:rsidRPr="00082DA1">
        <w:rPr>
          <w:rFonts w:ascii="Arial" w:hAnsi="Arial" w:cs="Arial"/>
          <w:u w:val="single"/>
        </w:rPr>
        <w:t>Response</w:t>
      </w:r>
    </w:p>
    <w:p w14:paraId="268638DD" w14:textId="4CAB753F" w:rsidR="00082DA1" w:rsidRDefault="00082DA1" w:rsidP="00082DA1">
      <w:pPr>
        <w:ind w:left="720"/>
        <w:jc w:val="both"/>
        <w:rPr>
          <w:rFonts w:ascii="Arial" w:hAnsi="Arial" w:cs="Arial"/>
          <w:bCs/>
        </w:rPr>
      </w:pPr>
      <w:r w:rsidRPr="00082DA1">
        <w:rPr>
          <w:rFonts w:ascii="Arial" w:hAnsi="Arial" w:cs="Arial"/>
        </w:rPr>
        <w:t xml:space="preserve">If a notice of decision is granted, conditions will be required to adhere to EPA guidelines in relation to noise. It is considered the proposed access to the basement will be located in the same location as the existing vehicle crossover, where although the number of vehicles will be increased, the vehicles will be driving underneath and will be greater than 1.5 metres setback from the habitable room window at 1/61 The Parade. </w:t>
      </w:r>
      <w:r w:rsidRPr="00082DA1">
        <w:rPr>
          <w:rFonts w:ascii="Arial" w:hAnsi="Arial" w:cs="Arial"/>
          <w:bCs/>
        </w:rPr>
        <w:t xml:space="preserve">A full Clause 55 assessment has been undertaken, which is an appendix to this report, where the overlooking requirements are met. </w:t>
      </w:r>
    </w:p>
    <w:p w14:paraId="68BDD145" w14:textId="77777777" w:rsidR="001A3F46" w:rsidRPr="00082DA1" w:rsidRDefault="001A3F46" w:rsidP="00082DA1">
      <w:pPr>
        <w:ind w:left="720"/>
        <w:jc w:val="both"/>
        <w:rPr>
          <w:rFonts w:ascii="Arial" w:hAnsi="Arial" w:cs="Arial"/>
        </w:rPr>
      </w:pPr>
    </w:p>
    <w:p w14:paraId="064049C2"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Concerns with overlooking.</w:t>
      </w:r>
    </w:p>
    <w:p w14:paraId="6B5A584A" w14:textId="77777777" w:rsidR="00082DA1" w:rsidRPr="00082DA1" w:rsidRDefault="00082DA1" w:rsidP="00082DA1">
      <w:pPr>
        <w:ind w:left="360"/>
        <w:jc w:val="both"/>
        <w:rPr>
          <w:rFonts w:ascii="Arial" w:hAnsi="Arial" w:cs="Arial"/>
          <w:u w:val="single"/>
        </w:rPr>
      </w:pPr>
      <w:r w:rsidRPr="00082DA1">
        <w:rPr>
          <w:rFonts w:ascii="Arial" w:hAnsi="Arial" w:cs="Arial"/>
          <w:u w:val="single"/>
        </w:rPr>
        <w:t>Response</w:t>
      </w:r>
    </w:p>
    <w:p w14:paraId="34626FD3" w14:textId="77777777" w:rsidR="001A3F46" w:rsidRDefault="00082DA1" w:rsidP="00082DA1">
      <w:pPr>
        <w:ind w:left="360"/>
        <w:jc w:val="both"/>
        <w:rPr>
          <w:rFonts w:ascii="Arial" w:hAnsi="Arial" w:cs="Arial"/>
          <w:bCs/>
        </w:rPr>
      </w:pPr>
      <w:r w:rsidRPr="00082DA1">
        <w:rPr>
          <w:rFonts w:ascii="Arial" w:hAnsi="Arial" w:cs="Arial"/>
          <w:bCs/>
        </w:rPr>
        <w:t>A full Clause 55 assessment has been undertaken, which is an appendix to this report, where the overlooking requirements are met.</w:t>
      </w:r>
    </w:p>
    <w:p w14:paraId="03F9ED4C" w14:textId="551226AC" w:rsidR="00082DA1" w:rsidRPr="00082DA1" w:rsidRDefault="00082DA1" w:rsidP="00082DA1">
      <w:pPr>
        <w:ind w:left="360"/>
        <w:jc w:val="both"/>
        <w:rPr>
          <w:rFonts w:ascii="Arial" w:hAnsi="Arial" w:cs="Arial"/>
          <w:bCs/>
        </w:rPr>
      </w:pPr>
      <w:r w:rsidRPr="00082DA1">
        <w:rPr>
          <w:rFonts w:ascii="Arial" w:hAnsi="Arial" w:cs="Arial"/>
          <w:bCs/>
        </w:rPr>
        <w:t xml:space="preserve"> </w:t>
      </w:r>
    </w:p>
    <w:p w14:paraId="26112AFE"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Height of the building over 10.5 metres.</w:t>
      </w:r>
    </w:p>
    <w:p w14:paraId="7BAB1674" w14:textId="77777777" w:rsidR="00082DA1" w:rsidRPr="00082DA1" w:rsidRDefault="00082DA1" w:rsidP="00082DA1">
      <w:pPr>
        <w:ind w:left="360"/>
        <w:jc w:val="both"/>
        <w:rPr>
          <w:rFonts w:ascii="Arial" w:hAnsi="Arial" w:cs="Arial"/>
          <w:u w:val="single"/>
        </w:rPr>
      </w:pPr>
      <w:r w:rsidRPr="00082DA1">
        <w:rPr>
          <w:rFonts w:ascii="Arial" w:hAnsi="Arial" w:cs="Arial"/>
          <w:u w:val="single"/>
        </w:rPr>
        <w:t>Response</w:t>
      </w:r>
    </w:p>
    <w:p w14:paraId="6D896B94" w14:textId="3F68B53D" w:rsidR="00082DA1" w:rsidRDefault="00082DA1" w:rsidP="00082DA1">
      <w:pPr>
        <w:ind w:left="360"/>
        <w:jc w:val="both"/>
        <w:rPr>
          <w:rFonts w:ascii="Arial" w:hAnsi="Arial" w:cs="Arial"/>
        </w:rPr>
      </w:pPr>
      <w:r w:rsidRPr="00082DA1">
        <w:rPr>
          <w:rFonts w:ascii="Arial" w:hAnsi="Arial" w:cs="Arial"/>
        </w:rPr>
        <w:t>The applicant has amended their plans to show on all elevations the building will be under 10.5 metres in height. After the amended plans were received, the applicant was made aware the application would be required to be re-advertised, whereby a failure to determine was lodged with VCAT.</w:t>
      </w:r>
    </w:p>
    <w:p w14:paraId="2EFDB8DB" w14:textId="77777777" w:rsidR="001A3F46" w:rsidRPr="00082DA1" w:rsidRDefault="001A3F46" w:rsidP="00082DA1">
      <w:pPr>
        <w:ind w:left="360"/>
        <w:jc w:val="both"/>
        <w:rPr>
          <w:rFonts w:ascii="Arial" w:hAnsi="Arial" w:cs="Arial"/>
        </w:rPr>
      </w:pPr>
    </w:p>
    <w:p w14:paraId="4BF10E51"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Noise impacts on adjoining properties from having 17 dwellings proposed.</w:t>
      </w:r>
    </w:p>
    <w:p w14:paraId="79BF1582" w14:textId="77777777" w:rsidR="00082DA1" w:rsidRPr="00082DA1" w:rsidRDefault="00082DA1" w:rsidP="00082DA1">
      <w:pPr>
        <w:ind w:left="360"/>
        <w:jc w:val="both"/>
        <w:rPr>
          <w:rFonts w:ascii="Arial" w:hAnsi="Arial" w:cs="Arial"/>
          <w:u w:val="single"/>
        </w:rPr>
      </w:pPr>
      <w:r w:rsidRPr="00082DA1">
        <w:rPr>
          <w:rFonts w:ascii="Arial" w:hAnsi="Arial" w:cs="Arial"/>
          <w:u w:val="single"/>
        </w:rPr>
        <w:t>Response</w:t>
      </w:r>
    </w:p>
    <w:p w14:paraId="32A9257F" w14:textId="77777777" w:rsidR="00082DA1" w:rsidRPr="00082DA1" w:rsidRDefault="00082DA1" w:rsidP="00082DA1">
      <w:pPr>
        <w:ind w:left="360"/>
        <w:jc w:val="both"/>
        <w:rPr>
          <w:rFonts w:ascii="Arial" w:hAnsi="Arial" w:cs="Arial"/>
          <w:color w:val="000000"/>
        </w:rPr>
      </w:pPr>
      <w:r w:rsidRPr="00082DA1">
        <w:rPr>
          <w:rFonts w:ascii="Arial" w:hAnsi="Arial" w:cs="Arial"/>
          <w:color w:val="000000"/>
        </w:rPr>
        <w:t>Given that the development is for apartments, there would not be a significant increase to any noise levels within this area relevant to this planning assessment due to the development.</w:t>
      </w:r>
    </w:p>
    <w:p w14:paraId="1E1049FD" w14:textId="77777777" w:rsidR="00082DA1" w:rsidRPr="00082DA1" w:rsidRDefault="00082DA1" w:rsidP="00082DA1">
      <w:pPr>
        <w:jc w:val="both"/>
        <w:rPr>
          <w:rFonts w:ascii="Arial" w:hAnsi="Arial" w:cs="Arial"/>
          <w:color w:val="000000"/>
        </w:rPr>
      </w:pPr>
    </w:p>
    <w:p w14:paraId="71F32202" w14:textId="77777777" w:rsidR="00082DA1" w:rsidRPr="00082DA1" w:rsidRDefault="00082DA1" w:rsidP="00082DA1">
      <w:pPr>
        <w:ind w:left="360"/>
        <w:jc w:val="both"/>
        <w:rPr>
          <w:rFonts w:ascii="Arial" w:hAnsi="Arial" w:cs="Arial"/>
          <w:color w:val="000000"/>
        </w:rPr>
      </w:pPr>
      <w:r w:rsidRPr="00082DA1">
        <w:rPr>
          <w:rFonts w:ascii="Arial" w:hAnsi="Arial" w:cs="Arial"/>
          <w:color w:val="000000"/>
        </w:rPr>
        <w:t>Plant equipment is shown to be located above the roof and basement and therefore would not be considered to impact the adjoining sites.</w:t>
      </w:r>
    </w:p>
    <w:p w14:paraId="176CA249" w14:textId="77777777" w:rsidR="00082DA1" w:rsidRPr="00082DA1" w:rsidRDefault="00082DA1" w:rsidP="00082DA1">
      <w:pPr>
        <w:jc w:val="both"/>
        <w:rPr>
          <w:rFonts w:ascii="Arial" w:hAnsi="Arial" w:cs="Arial"/>
          <w:color w:val="000000"/>
        </w:rPr>
      </w:pPr>
    </w:p>
    <w:p w14:paraId="3D9A923A" w14:textId="77777777" w:rsidR="00082DA1" w:rsidRPr="00082DA1" w:rsidRDefault="00082DA1" w:rsidP="00082DA1">
      <w:pPr>
        <w:ind w:left="360"/>
        <w:jc w:val="both"/>
        <w:rPr>
          <w:rFonts w:ascii="Arial" w:hAnsi="Arial" w:cs="Arial"/>
          <w:color w:val="000000"/>
        </w:rPr>
      </w:pPr>
      <w:r w:rsidRPr="00082DA1">
        <w:rPr>
          <w:rFonts w:ascii="Arial" w:hAnsi="Arial" w:cs="Arial"/>
          <w:color w:val="000000"/>
        </w:rPr>
        <w:t>Noise during the construction phase of the development would be required to adhere to the EPA requirements for construction noise.</w:t>
      </w:r>
    </w:p>
    <w:p w14:paraId="6DE88E63" w14:textId="77777777" w:rsidR="00082DA1" w:rsidRPr="00082DA1" w:rsidRDefault="00082DA1" w:rsidP="00082DA1">
      <w:pPr>
        <w:jc w:val="both"/>
        <w:rPr>
          <w:rFonts w:ascii="Arial" w:hAnsi="Arial" w:cs="Arial"/>
          <w:b/>
          <w:bCs/>
        </w:rPr>
      </w:pPr>
    </w:p>
    <w:p w14:paraId="0DAB6B92"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The building creates visual bulk with no break in building form across the site.</w:t>
      </w:r>
    </w:p>
    <w:p w14:paraId="044A8068" w14:textId="77777777" w:rsidR="00082DA1" w:rsidRPr="00082DA1" w:rsidRDefault="00082DA1" w:rsidP="00082DA1">
      <w:pPr>
        <w:ind w:left="360"/>
        <w:jc w:val="both"/>
        <w:rPr>
          <w:rFonts w:ascii="Arial" w:hAnsi="Arial" w:cs="Arial"/>
          <w:u w:val="single"/>
        </w:rPr>
      </w:pPr>
      <w:r w:rsidRPr="00082DA1">
        <w:rPr>
          <w:rFonts w:ascii="Arial" w:hAnsi="Arial" w:cs="Arial"/>
          <w:u w:val="single"/>
        </w:rPr>
        <w:t>Response</w:t>
      </w:r>
    </w:p>
    <w:p w14:paraId="3F8498D7" w14:textId="77777777" w:rsidR="001A3F46" w:rsidRDefault="00082DA1" w:rsidP="00082DA1">
      <w:pPr>
        <w:ind w:left="360"/>
        <w:jc w:val="both"/>
        <w:rPr>
          <w:rFonts w:ascii="Arial" w:hAnsi="Arial" w:cs="Arial"/>
        </w:rPr>
      </w:pPr>
      <w:r w:rsidRPr="00082DA1">
        <w:rPr>
          <w:rFonts w:ascii="Arial" w:hAnsi="Arial" w:cs="Arial"/>
        </w:rPr>
        <w:t>The proposed development is seeking a continuous built form across the majority of the width of the site. Local policy Clause</w:t>
      </w:r>
      <w:r w:rsidRPr="00082DA1">
        <w:rPr>
          <w:rFonts w:ascii="Arial" w:hAnsi="Arial" w:cs="Arial"/>
          <w:color w:val="333333"/>
          <w:shd w:val="clear" w:color="auto" w:fill="FFFFFF"/>
        </w:rPr>
        <w:t xml:space="preserve"> 11.03-6L-03 (Bellarine Peninsula) and the Design and Development Overlay (Schedule 14) seek that development </w:t>
      </w:r>
      <w:r w:rsidRPr="00082DA1">
        <w:rPr>
          <w:rFonts w:ascii="Arial" w:hAnsi="Arial" w:cs="Arial"/>
        </w:rPr>
        <w:t xml:space="preserve">achieves a reasonable sharing of views between properties to significant landscape features. This aspect of the proposal is addressed into greater detail </w:t>
      </w:r>
      <w:r w:rsidRPr="00082DA1">
        <w:rPr>
          <w:rFonts w:ascii="Arial" w:hAnsi="Arial" w:cs="Arial"/>
        </w:rPr>
        <w:lastRenderedPageBreak/>
        <w:t xml:space="preserve">within the response to the overlay and planning policy framework response, but the lack of separation in built form across the site does not allow for the sharing of views through the site, when viewed from properties to the north. </w:t>
      </w:r>
    </w:p>
    <w:p w14:paraId="392CCA62" w14:textId="56A97F47" w:rsidR="00082DA1" w:rsidRPr="00082DA1" w:rsidRDefault="00082DA1" w:rsidP="00082DA1">
      <w:pPr>
        <w:ind w:left="360"/>
        <w:jc w:val="both"/>
        <w:rPr>
          <w:rFonts w:ascii="Arial" w:hAnsi="Arial" w:cs="Arial"/>
        </w:rPr>
      </w:pPr>
      <w:r w:rsidRPr="00082DA1">
        <w:rPr>
          <w:rFonts w:ascii="Arial" w:hAnsi="Arial" w:cs="Arial"/>
        </w:rPr>
        <w:t xml:space="preserve"> </w:t>
      </w:r>
    </w:p>
    <w:p w14:paraId="065CD8B6"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There is no visitor car parking.</w:t>
      </w:r>
    </w:p>
    <w:p w14:paraId="32F2800E" w14:textId="77777777" w:rsidR="00082DA1" w:rsidRPr="00082DA1" w:rsidRDefault="00082DA1" w:rsidP="00082DA1">
      <w:pPr>
        <w:ind w:left="360"/>
        <w:jc w:val="both"/>
        <w:rPr>
          <w:rFonts w:ascii="Arial" w:hAnsi="Arial" w:cs="Arial"/>
          <w:u w:val="single"/>
        </w:rPr>
      </w:pPr>
      <w:r w:rsidRPr="00082DA1">
        <w:rPr>
          <w:rFonts w:ascii="Arial" w:hAnsi="Arial" w:cs="Arial"/>
          <w:u w:val="single"/>
        </w:rPr>
        <w:t>Response</w:t>
      </w:r>
    </w:p>
    <w:p w14:paraId="55D14170" w14:textId="77777777" w:rsidR="001A3F46" w:rsidRDefault="00082DA1" w:rsidP="00082DA1">
      <w:pPr>
        <w:ind w:left="360"/>
        <w:jc w:val="both"/>
        <w:rPr>
          <w:rFonts w:ascii="Arial" w:hAnsi="Arial" w:cs="Arial"/>
        </w:rPr>
      </w:pPr>
      <w:r w:rsidRPr="00082DA1">
        <w:rPr>
          <w:rFonts w:ascii="Arial" w:hAnsi="Arial" w:cs="Arial"/>
        </w:rPr>
        <w:t>The applicant has provided three visitor car parking spaces within the basement car parking, which meets the requirements of Clause 52.06 (car parking) which requires 1 visitor space per 5 dwellings. The application was referred to the City’s Engineering Department who have raised no concerns with the visitor car parking location and numbers.</w:t>
      </w:r>
    </w:p>
    <w:p w14:paraId="1C276CEF" w14:textId="5CE845F9" w:rsidR="00082DA1" w:rsidRPr="00082DA1" w:rsidRDefault="00082DA1" w:rsidP="00082DA1">
      <w:pPr>
        <w:ind w:left="360"/>
        <w:jc w:val="both"/>
        <w:rPr>
          <w:rFonts w:ascii="Arial" w:hAnsi="Arial" w:cs="Arial"/>
        </w:rPr>
      </w:pPr>
      <w:r w:rsidRPr="00082DA1">
        <w:rPr>
          <w:rFonts w:ascii="Arial" w:hAnsi="Arial" w:cs="Arial"/>
        </w:rPr>
        <w:t xml:space="preserve"> </w:t>
      </w:r>
    </w:p>
    <w:p w14:paraId="2F8ACA1E"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There are no electric vehicle parking stations.</w:t>
      </w:r>
    </w:p>
    <w:p w14:paraId="7A78AAB3" w14:textId="77777777" w:rsidR="00082DA1" w:rsidRPr="00082DA1" w:rsidRDefault="00082DA1" w:rsidP="00082DA1">
      <w:pPr>
        <w:ind w:left="360"/>
        <w:jc w:val="both"/>
        <w:rPr>
          <w:rFonts w:ascii="Arial" w:hAnsi="Arial" w:cs="Arial"/>
          <w:u w:val="single"/>
        </w:rPr>
      </w:pPr>
      <w:bookmarkStart w:id="9" w:name="_Hlk123133966"/>
      <w:r w:rsidRPr="00082DA1">
        <w:rPr>
          <w:rFonts w:ascii="Arial" w:hAnsi="Arial" w:cs="Arial"/>
          <w:u w:val="single"/>
        </w:rPr>
        <w:t>Response</w:t>
      </w:r>
    </w:p>
    <w:bookmarkEnd w:id="9"/>
    <w:p w14:paraId="3C252295" w14:textId="77777777" w:rsidR="001A3F46" w:rsidRDefault="00082DA1" w:rsidP="00082DA1">
      <w:pPr>
        <w:ind w:left="360"/>
        <w:jc w:val="both"/>
        <w:rPr>
          <w:rFonts w:ascii="Arial" w:hAnsi="Arial" w:cs="Arial"/>
        </w:rPr>
      </w:pPr>
      <w:r w:rsidRPr="00082DA1">
        <w:rPr>
          <w:rFonts w:ascii="Arial" w:hAnsi="Arial" w:cs="Arial"/>
        </w:rPr>
        <w:t>The City of Greater Geelong Planning Scheme has no requirements to provide electric vehicle parking spaces.</w:t>
      </w:r>
    </w:p>
    <w:p w14:paraId="02399203" w14:textId="57C859AD" w:rsidR="00082DA1" w:rsidRPr="00082DA1" w:rsidRDefault="00082DA1" w:rsidP="00082DA1">
      <w:pPr>
        <w:ind w:left="360"/>
        <w:jc w:val="both"/>
        <w:rPr>
          <w:rFonts w:ascii="Arial" w:hAnsi="Arial" w:cs="Arial"/>
        </w:rPr>
      </w:pPr>
      <w:r w:rsidRPr="00082DA1">
        <w:rPr>
          <w:rFonts w:ascii="Arial" w:hAnsi="Arial" w:cs="Arial"/>
        </w:rPr>
        <w:t xml:space="preserve"> </w:t>
      </w:r>
    </w:p>
    <w:p w14:paraId="75A32FAA"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No traffic report was provided with the application.</w:t>
      </w:r>
    </w:p>
    <w:p w14:paraId="10687DE8" w14:textId="77777777" w:rsidR="00082DA1" w:rsidRPr="00082DA1" w:rsidRDefault="00082DA1" w:rsidP="00082DA1">
      <w:pPr>
        <w:ind w:left="360"/>
        <w:jc w:val="both"/>
        <w:rPr>
          <w:rFonts w:ascii="Arial" w:hAnsi="Arial" w:cs="Arial"/>
          <w:u w:val="single"/>
        </w:rPr>
      </w:pPr>
      <w:bookmarkStart w:id="10" w:name="_Hlk123134114"/>
      <w:r w:rsidRPr="00082DA1">
        <w:rPr>
          <w:rFonts w:ascii="Arial" w:hAnsi="Arial" w:cs="Arial"/>
          <w:u w:val="single"/>
        </w:rPr>
        <w:t>Response</w:t>
      </w:r>
    </w:p>
    <w:bookmarkEnd w:id="10"/>
    <w:p w14:paraId="2E064801" w14:textId="77777777" w:rsidR="001A3F46" w:rsidRDefault="00082DA1" w:rsidP="00082DA1">
      <w:pPr>
        <w:ind w:left="360"/>
        <w:jc w:val="both"/>
        <w:rPr>
          <w:rFonts w:ascii="Arial" w:hAnsi="Arial" w:cs="Arial"/>
        </w:rPr>
      </w:pPr>
      <w:r w:rsidRPr="00082DA1">
        <w:rPr>
          <w:rFonts w:ascii="Arial" w:hAnsi="Arial" w:cs="Arial"/>
        </w:rPr>
        <w:t>The applicant has provided the appropriate number of car spaces required under Clause 52.06 (car parking) for the number of dwellings and visitor spaces onsite. The City’s Engineering Department have no objections to the proposal from a traffic perspective and did not require a traffic assessment as part of the application requirements.</w:t>
      </w:r>
    </w:p>
    <w:p w14:paraId="13B2DC1D" w14:textId="77AC74B5" w:rsidR="00082DA1" w:rsidRPr="00082DA1" w:rsidRDefault="00082DA1" w:rsidP="00082DA1">
      <w:pPr>
        <w:ind w:left="360"/>
        <w:jc w:val="both"/>
        <w:rPr>
          <w:rFonts w:ascii="Arial" w:hAnsi="Arial" w:cs="Arial"/>
        </w:rPr>
      </w:pPr>
      <w:r w:rsidRPr="00082DA1">
        <w:rPr>
          <w:rFonts w:ascii="Arial" w:hAnsi="Arial" w:cs="Arial"/>
        </w:rPr>
        <w:t xml:space="preserve"> </w:t>
      </w:r>
    </w:p>
    <w:p w14:paraId="4FB30C2A"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Removal of existing vegetation is not keeping with the character of Ocean Grove.</w:t>
      </w:r>
    </w:p>
    <w:p w14:paraId="22E699FA" w14:textId="77777777" w:rsidR="00082DA1" w:rsidRPr="00082DA1" w:rsidRDefault="00082DA1" w:rsidP="00082DA1">
      <w:pPr>
        <w:ind w:left="360"/>
        <w:jc w:val="both"/>
        <w:rPr>
          <w:rFonts w:ascii="Arial" w:hAnsi="Arial" w:cs="Arial"/>
          <w:u w:val="single"/>
        </w:rPr>
      </w:pPr>
      <w:bookmarkStart w:id="11" w:name="_Hlk123134540"/>
      <w:r w:rsidRPr="00082DA1">
        <w:rPr>
          <w:rFonts w:ascii="Arial" w:hAnsi="Arial" w:cs="Arial"/>
          <w:u w:val="single"/>
        </w:rPr>
        <w:t>Response</w:t>
      </w:r>
    </w:p>
    <w:bookmarkEnd w:id="11"/>
    <w:p w14:paraId="5893FF34" w14:textId="77777777" w:rsidR="001A3F46" w:rsidRDefault="00082DA1" w:rsidP="00082DA1">
      <w:pPr>
        <w:ind w:left="360"/>
        <w:jc w:val="both"/>
        <w:rPr>
          <w:rFonts w:ascii="Arial" w:hAnsi="Arial" w:cs="Arial"/>
        </w:rPr>
      </w:pPr>
      <w:r w:rsidRPr="00082DA1">
        <w:rPr>
          <w:rFonts w:ascii="Arial" w:hAnsi="Arial" w:cs="Arial"/>
        </w:rPr>
        <w:t>The subject site does not have any vegetation controls through a Significant Landscape Overlay or Environmental Significance Overlay and is under 4000 square metres in area. If a Notice of Decision to Grant a Permit was issued a detailed landscape plan requiring a number of canopy trees would be required as per conditions of any permit.</w:t>
      </w:r>
    </w:p>
    <w:p w14:paraId="03ADC2D2" w14:textId="420518C4" w:rsidR="00082DA1" w:rsidRPr="00082DA1" w:rsidRDefault="00082DA1" w:rsidP="00082DA1">
      <w:pPr>
        <w:ind w:left="360"/>
        <w:jc w:val="both"/>
        <w:rPr>
          <w:rFonts w:ascii="Arial" w:hAnsi="Arial" w:cs="Arial"/>
        </w:rPr>
      </w:pPr>
      <w:r w:rsidRPr="00082DA1">
        <w:rPr>
          <w:rFonts w:ascii="Arial" w:hAnsi="Arial" w:cs="Arial"/>
        </w:rPr>
        <w:t xml:space="preserve"> </w:t>
      </w:r>
    </w:p>
    <w:p w14:paraId="3C17B234"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This type of development is turning Ocean Grove into a horizontal Surfers Paradise.</w:t>
      </w:r>
    </w:p>
    <w:p w14:paraId="741C4C67" w14:textId="77777777" w:rsidR="00082DA1" w:rsidRPr="00082DA1" w:rsidRDefault="00082DA1" w:rsidP="00082DA1">
      <w:pPr>
        <w:ind w:left="360"/>
        <w:jc w:val="both"/>
        <w:rPr>
          <w:rFonts w:ascii="Arial" w:hAnsi="Arial" w:cs="Arial"/>
          <w:u w:val="single"/>
        </w:rPr>
      </w:pPr>
      <w:r w:rsidRPr="00082DA1">
        <w:rPr>
          <w:rFonts w:ascii="Arial" w:hAnsi="Arial" w:cs="Arial"/>
          <w:u w:val="single"/>
        </w:rPr>
        <w:t>Response</w:t>
      </w:r>
    </w:p>
    <w:p w14:paraId="7CAC119C" w14:textId="40B24C3A" w:rsidR="00082DA1" w:rsidRDefault="00082DA1" w:rsidP="00082DA1">
      <w:pPr>
        <w:ind w:left="360"/>
        <w:jc w:val="both"/>
        <w:rPr>
          <w:rFonts w:ascii="Arial" w:hAnsi="Arial" w:cs="Arial"/>
        </w:rPr>
      </w:pPr>
      <w:r w:rsidRPr="00082DA1">
        <w:rPr>
          <w:rFonts w:ascii="Arial" w:hAnsi="Arial" w:cs="Arial"/>
        </w:rPr>
        <w:t>Any application is assessed against the relevant zones, overlays, planning policy frameworks and relevant clauses of the City of Greater Geelong Planning Scheme.</w:t>
      </w:r>
    </w:p>
    <w:p w14:paraId="13231AD9" w14:textId="77777777" w:rsidR="001A3F46" w:rsidRPr="00082DA1" w:rsidRDefault="001A3F46" w:rsidP="00082DA1">
      <w:pPr>
        <w:ind w:left="360"/>
        <w:jc w:val="both"/>
        <w:rPr>
          <w:rFonts w:ascii="Arial" w:hAnsi="Arial" w:cs="Arial"/>
        </w:rPr>
      </w:pPr>
    </w:p>
    <w:p w14:paraId="702C9A29" w14:textId="77777777" w:rsidR="00082DA1" w:rsidRPr="00082DA1" w:rsidRDefault="00082DA1" w:rsidP="00ED35F0">
      <w:pPr>
        <w:numPr>
          <w:ilvl w:val="0"/>
          <w:numId w:val="104"/>
        </w:numPr>
        <w:spacing w:after="160" w:line="259" w:lineRule="auto"/>
        <w:jc w:val="both"/>
        <w:rPr>
          <w:rFonts w:ascii="Arial" w:hAnsi="Arial" w:cs="Arial"/>
          <w:b/>
          <w:bCs/>
        </w:rPr>
      </w:pPr>
      <w:r w:rsidRPr="00082DA1">
        <w:rPr>
          <w:rFonts w:ascii="Arial" w:hAnsi="Arial" w:cs="Arial"/>
          <w:b/>
          <w:bCs/>
        </w:rPr>
        <w:t>Devalue surrounding properties.</w:t>
      </w:r>
    </w:p>
    <w:p w14:paraId="7A2306E9" w14:textId="77777777" w:rsidR="00082DA1" w:rsidRPr="00082DA1" w:rsidRDefault="00082DA1" w:rsidP="00082DA1">
      <w:pPr>
        <w:ind w:left="360"/>
        <w:jc w:val="both"/>
        <w:rPr>
          <w:rFonts w:ascii="Arial" w:hAnsi="Arial" w:cs="Arial"/>
          <w:u w:val="single"/>
        </w:rPr>
      </w:pPr>
      <w:r w:rsidRPr="00082DA1">
        <w:rPr>
          <w:rFonts w:ascii="Arial" w:hAnsi="Arial" w:cs="Arial"/>
          <w:u w:val="single"/>
        </w:rPr>
        <w:t>Response</w:t>
      </w:r>
    </w:p>
    <w:p w14:paraId="2CCD07C4" w14:textId="77777777" w:rsidR="00082DA1" w:rsidRPr="00082DA1" w:rsidRDefault="00082DA1" w:rsidP="00082DA1">
      <w:pPr>
        <w:ind w:left="360"/>
        <w:jc w:val="both"/>
        <w:rPr>
          <w:rFonts w:ascii="Arial" w:hAnsi="Arial" w:cs="Arial"/>
          <w:bCs/>
          <w:color w:val="000000"/>
          <w:lang w:val="en-GB"/>
        </w:rPr>
      </w:pPr>
      <w:r w:rsidRPr="00082DA1">
        <w:rPr>
          <w:rFonts w:ascii="Arial" w:hAnsi="Arial" w:cs="Arial"/>
          <w:bCs/>
          <w:color w:val="000000"/>
          <w:lang w:val="en-GB"/>
        </w:rPr>
        <w:t>VCAT have regularly determined that the issue of potential property devaluation is not a relevant planning consideration.</w:t>
      </w:r>
    </w:p>
    <w:p w14:paraId="50AFAC10" w14:textId="77777777" w:rsidR="00082DA1" w:rsidRPr="00082DA1" w:rsidRDefault="00082DA1" w:rsidP="00082DA1">
      <w:pPr>
        <w:ind w:left="360"/>
        <w:jc w:val="both"/>
        <w:rPr>
          <w:rFonts w:ascii="Arial" w:hAnsi="Arial" w:cs="Arial"/>
          <w:bCs/>
          <w:color w:val="000000"/>
          <w:lang w:val="en-GB"/>
        </w:rPr>
      </w:pPr>
    </w:p>
    <w:p w14:paraId="7E68D50C" w14:textId="77777777" w:rsidR="00082DA1" w:rsidRPr="00082DA1" w:rsidRDefault="00082DA1" w:rsidP="00082DA1">
      <w:pPr>
        <w:ind w:left="360"/>
        <w:jc w:val="both"/>
        <w:rPr>
          <w:rFonts w:ascii="Arial" w:hAnsi="Arial" w:cs="Arial"/>
          <w:bCs/>
          <w:i/>
          <w:color w:val="000000"/>
          <w:lang w:val="en-GB"/>
        </w:rPr>
      </w:pPr>
      <w:r w:rsidRPr="00082DA1">
        <w:rPr>
          <w:rFonts w:ascii="Arial" w:hAnsi="Arial" w:cs="Arial"/>
          <w:bCs/>
          <w:color w:val="000000"/>
          <w:lang w:val="en-GB"/>
        </w:rPr>
        <w:lastRenderedPageBreak/>
        <w:t xml:space="preserve">Senior Member Margaret Baird discussed devaluation of property in paragraph 55 in the case of </w:t>
      </w:r>
      <w:r w:rsidRPr="00082DA1">
        <w:rPr>
          <w:rFonts w:ascii="Arial" w:hAnsi="Arial" w:cs="Arial"/>
          <w:bCs/>
          <w:i/>
          <w:color w:val="000000"/>
          <w:lang w:val="en-GB"/>
        </w:rPr>
        <w:t xml:space="preserve">Filcam Property Group Pty Ltd v Whitehorse CC [2014] VCAT 508. </w:t>
      </w:r>
    </w:p>
    <w:p w14:paraId="16C23B80" w14:textId="77777777" w:rsidR="00082DA1" w:rsidRPr="00082DA1" w:rsidRDefault="00082DA1" w:rsidP="00082DA1">
      <w:pPr>
        <w:ind w:left="360"/>
        <w:jc w:val="both"/>
        <w:rPr>
          <w:rFonts w:ascii="Arial" w:hAnsi="Arial" w:cs="Arial"/>
          <w:bCs/>
          <w:color w:val="000000"/>
          <w:lang w:val="en-GB"/>
        </w:rPr>
      </w:pPr>
    </w:p>
    <w:p w14:paraId="34716701" w14:textId="77777777" w:rsidR="00082DA1" w:rsidRPr="00082DA1" w:rsidRDefault="00082DA1" w:rsidP="00082DA1">
      <w:pPr>
        <w:ind w:left="360"/>
        <w:jc w:val="both"/>
        <w:rPr>
          <w:rFonts w:ascii="Arial" w:hAnsi="Arial" w:cs="Arial"/>
          <w:bCs/>
          <w:color w:val="000000"/>
          <w:lang w:val="en-GB"/>
        </w:rPr>
      </w:pPr>
      <w:r w:rsidRPr="00082DA1">
        <w:rPr>
          <w:rFonts w:ascii="Arial" w:hAnsi="Arial" w:cs="Arial"/>
          <w:bCs/>
          <w:color w:val="000000"/>
          <w:lang w:val="en-GB"/>
        </w:rPr>
        <w:t>Devaluation of property</w:t>
      </w:r>
    </w:p>
    <w:p w14:paraId="7D897278" w14:textId="77777777" w:rsidR="00082DA1" w:rsidRPr="00082DA1" w:rsidRDefault="00082DA1" w:rsidP="00082DA1">
      <w:pPr>
        <w:ind w:left="360"/>
        <w:jc w:val="both"/>
        <w:rPr>
          <w:rFonts w:ascii="Arial" w:hAnsi="Arial" w:cs="Arial"/>
          <w:bCs/>
          <w:i/>
          <w:color w:val="000000"/>
          <w:lang w:val="en-GB"/>
        </w:rPr>
      </w:pPr>
    </w:p>
    <w:p w14:paraId="1CF94F05" w14:textId="77777777" w:rsidR="00082DA1" w:rsidRPr="00082DA1" w:rsidRDefault="00082DA1" w:rsidP="00082DA1">
      <w:pPr>
        <w:ind w:left="1440" w:hanging="720"/>
        <w:jc w:val="both"/>
        <w:rPr>
          <w:rFonts w:ascii="Arial" w:hAnsi="Arial" w:cs="Arial"/>
          <w:bCs/>
          <w:i/>
          <w:color w:val="000000"/>
          <w:lang w:val="en-GB"/>
        </w:rPr>
      </w:pPr>
      <w:r w:rsidRPr="00082DA1">
        <w:rPr>
          <w:rFonts w:ascii="Arial" w:hAnsi="Arial" w:cs="Arial"/>
          <w:bCs/>
          <w:i/>
          <w:color w:val="000000"/>
          <w:lang w:val="en-GB"/>
        </w:rPr>
        <w:t>55.</w:t>
      </w:r>
      <w:r w:rsidRPr="00082DA1">
        <w:rPr>
          <w:rFonts w:ascii="Arial" w:hAnsi="Arial" w:cs="Arial"/>
          <w:bCs/>
          <w:i/>
          <w:color w:val="000000"/>
          <w:lang w:val="en-GB"/>
        </w:rPr>
        <w:tab/>
        <w:t>As with the case with many other instances when this ground is identified by Respondent Objectors to a planning permit application, potential loss in property values is not a matter upon which there is any evidence. Moreover, if values are affected by adverse amenity impacts, then it is the amenity questions that must be considered, not their ramifications in terms of property values. This is the approach usually adopted by the Tribunal in these proceedings</w:t>
      </w:r>
    </w:p>
    <w:p w14:paraId="23593C2C" w14:textId="77777777" w:rsidR="00082DA1" w:rsidRPr="00082DA1" w:rsidRDefault="00082DA1" w:rsidP="00082DA1">
      <w:pPr>
        <w:ind w:left="360"/>
        <w:jc w:val="both"/>
        <w:rPr>
          <w:rFonts w:ascii="Arial" w:hAnsi="Arial" w:cs="Arial"/>
          <w:bCs/>
          <w:color w:val="000000"/>
          <w:lang w:val="en-GB"/>
        </w:rPr>
      </w:pPr>
    </w:p>
    <w:p w14:paraId="31663728" w14:textId="77777777" w:rsidR="00082DA1" w:rsidRPr="00082DA1" w:rsidRDefault="00082DA1" w:rsidP="00082DA1">
      <w:pPr>
        <w:ind w:left="360"/>
        <w:jc w:val="both"/>
        <w:rPr>
          <w:rFonts w:ascii="Arial" w:hAnsi="Arial" w:cs="Arial"/>
          <w:bCs/>
          <w:color w:val="000000"/>
          <w:lang w:val="en-GB"/>
        </w:rPr>
      </w:pPr>
      <w:r w:rsidRPr="00082DA1">
        <w:rPr>
          <w:rFonts w:ascii="Arial" w:hAnsi="Arial" w:cs="Arial"/>
          <w:bCs/>
          <w:color w:val="000000"/>
          <w:lang w:val="en-GB"/>
        </w:rPr>
        <w:t xml:space="preserve">As such, the assessment and decision making on this application should not be based on devaluation of property.  </w:t>
      </w:r>
    </w:p>
    <w:p w14:paraId="395EC4D6" w14:textId="77777777" w:rsidR="00082DA1" w:rsidRPr="00082DA1" w:rsidRDefault="00082DA1" w:rsidP="00082DA1">
      <w:pPr>
        <w:ind w:left="360"/>
        <w:jc w:val="both"/>
        <w:rPr>
          <w:rFonts w:ascii="Arial" w:hAnsi="Arial" w:cs="Arial"/>
          <w:bCs/>
          <w:color w:val="000000"/>
          <w:lang w:val="en-GB"/>
        </w:rPr>
      </w:pPr>
    </w:p>
    <w:p w14:paraId="03B20E47" w14:textId="77777777" w:rsidR="00082DA1" w:rsidRPr="00082DA1" w:rsidRDefault="00082DA1" w:rsidP="00ED35F0">
      <w:pPr>
        <w:numPr>
          <w:ilvl w:val="0"/>
          <w:numId w:val="104"/>
        </w:numPr>
        <w:jc w:val="both"/>
        <w:rPr>
          <w:rFonts w:ascii="Arial" w:hAnsi="Arial" w:cs="Arial"/>
          <w:b/>
          <w:color w:val="000000"/>
          <w:lang w:val="en-GB"/>
        </w:rPr>
      </w:pPr>
      <w:r w:rsidRPr="00082DA1">
        <w:rPr>
          <w:rFonts w:ascii="Arial" w:hAnsi="Arial" w:cs="Arial"/>
          <w:b/>
          <w:color w:val="000000"/>
          <w:lang w:val="en-GB"/>
        </w:rPr>
        <w:t xml:space="preserve">The location of the basement will impact on the </w:t>
      </w:r>
      <w:r w:rsidRPr="00082DA1">
        <w:rPr>
          <w:rFonts w:ascii="Arial" w:hAnsi="Arial" w:cs="Arial"/>
          <w:b/>
          <w:color w:val="000000"/>
        </w:rPr>
        <w:t>H7821-0067 a deep handmade brick well at 61 The Parade</w:t>
      </w:r>
    </w:p>
    <w:p w14:paraId="60DA66AC" w14:textId="77777777" w:rsidR="00082DA1" w:rsidRPr="00082DA1" w:rsidRDefault="00082DA1" w:rsidP="00082DA1">
      <w:pPr>
        <w:ind w:left="720"/>
        <w:jc w:val="both"/>
        <w:rPr>
          <w:rFonts w:ascii="Arial" w:hAnsi="Arial" w:cs="Arial"/>
          <w:b/>
          <w:bCs/>
        </w:rPr>
      </w:pPr>
    </w:p>
    <w:p w14:paraId="35A1CD1F" w14:textId="77777777" w:rsidR="00082DA1" w:rsidRPr="00082DA1" w:rsidRDefault="00082DA1" w:rsidP="00082DA1">
      <w:pPr>
        <w:ind w:left="360"/>
        <w:jc w:val="both"/>
        <w:rPr>
          <w:rFonts w:ascii="Arial" w:hAnsi="Arial" w:cs="Arial"/>
          <w:u w:val="single"/>
        </w:rPr>
      </w:pPr>
      <w:r w:rsidRPr="00082DA1">
        <w:rPr>
          <w:rFonts w:ascii="Arial" w:hAnsi="Arial" w:cs="Arial"/>
          <w:u w:val="single"/>
        </w:rPr>
        <w:t>Response</w:t>
      </w:r>
    </w:p>
    <w:p w14:paraId="1B46E2AC" w14:textId="77777777" w:rsidR="00082DA1" w:rsidRPr="00082DA1" w:rsidRDefault="00082DA1" w:rsidP="00082DA1">
      <w:pPr>
        <w:ind w:left="360"/>
        <w:jc w:val="both"/>
        <w:rPr>
          <w:rFonts w:ascii="Arial" w:hAnsi="Arial" w:cs="Arial"/>
          <w:u w:val="single"/>
        </w:rPr>
      </w:pPr>
      <w:r w:rsidRPr="00082DA1">
        <w:rPr>
          <w:rFonts w:ascii="Arial" w:hAnsi="Arial" w:cs="Arial"/>
          <w:color w:val="000000"/>
        </w:rPr>
        <w:t xml:space="preserve">The applicant has been provided a copy of the letter from DELWP relating to the well at 61 The Parade and the requirements to obtain Heritage Act Consent to authorise works that may impact the well. </w:t>
      </w:r>
    </w:p>
    <w:p w14:paraId="0972B41C" w14:textId="77777777" w:rsidR="00082DA1" w:rsidRPr="00082DA1" w:rsidRDefault="00082DA1" w:rsidP="001A3F46">
      <w:pPr>
        <w:pStyle w:val="Heading2"/>
      </w:pPr>
      <w:r w:rsidRPr="00082DA1">
        <w:t>ASSESSMENT:</w:t>
      </w:r>
    </w:p>
    <w:p w14:paraId="10743E90" w14:textId="1677313A" w:rsidR="00082DA1" w:rsidRDefault="00082DA1" w:rsidP="00082DA1">
      <w:pPr>
        <w:jc w:val="both"/>
        <w:rPr>
          <w:rFonts w:ascii="Arial" w:hAnsi="Arial"/>
          <w:b/>
          <w:color w:val="000000"/>
          <w:szCs w:val="20"/>
          <w:lang w:val="en-GB" w:eastAsia="en-AU"/>
        </w:rPr>
      </w:pPr>
      <w:r w:rsidRPr="001C4FB9">
        <w:rPr>
          <w:rFonts w:ascii="Arial" w:hAnsi="Arial"/>
          <w:b/>
          <w:color w:val="000000"/>
          <w:szCs w:val="20"/>
          <w:lang w:val="en-GB" w:eastAsia="en-AU"/>
        </w:rPr>
        <w:t>ZONE:</w:t>
      </w:r>
    </w:p>
    <w:p w14:paraId="75A83969" w14:textId="77777777" w:rsidR="001C4FB9" w:rsidRPr="001C4FB9" w:rsidRDefault="001C4FB9" w:rsidP="00082DA1">
      <w:pPr>
        <w:jc w:val="both"/>
        <w:rPr>
          <w:rFonts w:ascii="Arial" w:hAnsi="Arial"/>
          <w:b/>
          <w:color w:val="000000"/>
          <w:szCs w:val="20"/>
          <w:lang w:val="en-GB" w:eastAsia="en-AU"/>
        </w:rPr>
      </w:pPr>
    </w:p>
    <w:p w14:paraId="5690CA1E" w14:textId="77777777" w:rsidR="00082DA1" w:rsidRPr="001C4FB9" w:rsidRDefault="00082DA1" w:rsidP="00082DA1">
      <w:pPr>
        <w:jc w:val="both"/>
        <w:rPr>
          <w:rFonts w:ascii="Arial" w:hAnsi="Arial" w:cs="Arial"/>
          <w:b/>
          <w:bCs/>
        </w:rPr>
      </w:pPr>
      <w:r w:rsidRPr="001C4FB9">
        <w:rPr>
          <w:rFonts w:ascii="Arial" w:hAnsi="Arial" w:cs="Arial"/>
          <w:b/>
          <w:bCs/>
        </w:rPr>
        <w:t>Residential Growth Zone (Schedule 3)</w:t>
      </w:r>
    </w:p>
    <w:p w14:paraId="0BA6B665" w14:textId="77777777" w:rsidR="00082DA1" w:rsidRPr="00082DA1" w:rsidRDefault="00082DA1" w:rsidP="00082DA1">
      <w:pPr>
        <w:jc w:val="both"/>
        <w:rPr>
          <w:rFonts w:ascii="Arial" w:hAnsi="Arial" w:cs="Arial"/>
        </w:rPr>
      </w:pPr>
      <w:r w:rsidRPr="00082DA1">
        <w:rPr>
          <w:rFonts w:ascii="Arial" w:hAnsi="Arial" w:cs="Arial"/>
        </w:rPr>
        <w:t>The purpose of the Residential Growth Zone that is most relevant to this proposal are:</w:t>
      </w:r>
    </w:p>
    <w:p w14:paraId="15AFFDD6" w14:textId="77777777" w:rsidR="00082DA1" w:rsidRPr="00082DA1" w:rsidRDefault="00082DA1" w:rsidP="00ED35F0">
      <w:pPr>
        <w:pStyle w:val="NormalWeb"/>
        <w:numPr>
          <w:ilvl w:val="0"/>
          <w:numId w:val="105"/>
        </w:numPr>
        <w:rPr>
          <w:rFonts w:ascii="Arial" w:hAnsi="Arial" w:cs="Arial"/>
          <w:i/>
          <w:iCs/>
        </w:rPr>
      </w:pPr>
      <w:r w:rsidRPr="00082DA1">
        <w:rPr>
          <w:rFonts w:ascii="Arial" w:hAnsi="Arial" w:cs="Arial"/>
          <w:i/>
          <w:iCs/>
        </w:rPr>
        <w:t>To implement the Municipal Planning Strategy and the Planning Policy Framework.</w:t>
      </w:r>
    </w:p>
    <w:p w14:paraId="1BA9B69D" w14:textId="77777777" w:rsidR="00082DA1" w:rsidRPr="00082DA1" w:rsidRDefault="00082DA1" w:rsidP="00ED35F0">
      <w:pPr>
        <w:pStyle w:val="NormalWeb"/>
        <w:numPr>
          <w:ilvl w:val="0"/>
          <w:numId w:val="105"/>
        </w:numPr>
        <w:rPr>
          <w:rFonts w:ascii="Arial" w:hAnsi="Arial" w:cs="Arial"/>
          <w:i/>
          <w:iCs/>
        </w:rPr>
      </w:pPr>
      <w:r w:rsidRPr="00082DA1">
        <w:rPr>
          <w:rFonts w:ascii="Arial" w:hAnsi="Arial" w:cs="Arial"/>
          <w:i/>
          <w:iCs/>
        </w:rPr>
        <w:t>To provide housing at increased densities in buildings up to and including four storey buildings.</w:t>
      </w:r>
    </w:p>
    <w:p w14:paraId="58CF5D88" w14:textId="77777777" w:rsidR="00082DA1" w:rsidRPr="00082DA1" w:rsidRDefault="00082DA1" w:rsidP="00ED35F0">
      <w:pPr>
        <w:pStyle w:val="NormalWeb"/>
        <w:numPr>
          <w:ilvl w:val="0"/>
          <w:numId w:val="105"/>
        </w:numPr>
        <w:rPr>
          <w:rFonts w:ascii="Arial" w:hAnsi="Arial" w:cs="Arial"/>
          <w:i/>
          <w:iCs/>
        </w:rPr>
      </w:pPr>
      <w:r w:rsidRPr="00082DA1">
        <w:rPr>
          <w:rFonts w:ascii="Arial" w:hAnsi="Arial" w:cs="Arial"/>
          <w:i/>
          <w:iCs/>
        </w:rPr>
        <w:t>To encourage a diversity of housing types in locations offering good access to services and transport including activity centres and town centres.</w:t>
      </w:r>
    </w:p>
    <w:p w14:paraId="26440299" w14:textId="77777777" w:rsidR="00082DA1" w:rsidRPr="00082DA1" w:rsidRDefault="00082DA1" w:rsidP="00ED35F0">
      <w:pPr>
        <w:pStyle w:val="NormalWeb"/>
        <w:numPr>
          <w:ilvl w:val="0"/>
          <w:numId w:val="105"/>
        </w:numPr>
        <w:rPr>
          <w:rFonts w:ascii="Arial" w:hAnsi="Arial" w:cs="Arial"/>
          <w:i/>
          <w:iCs/>
        </w:rPr>
      </w:pPr>
      <w:r w:rsidRPr="00082DA1">
        <w:rPr>
          <w:rFonts w:ascii="Arial" w:hAnsi="Arial" w:cs="Arial"/>
          <w:i/>
          <w:iCs/>
        </w:rPr>
        <w:t>To encourage a scale of development that provides a transition between areas of more intensive use and development and other residential areas.</w:t>
      </w:r>
    </w:p>
    <w:p w14:paraId="1A247968" w14:textId="77777777" w:rsidR="00082DA1" w:rsidRPr="00082DA1" w:rsidRDefault="00082DA1" w:rsidP="00ED35F0">
      <w:pPr>
        <w:pStyle w:val="NormalWeb"/>
        <w:numPr>
          <w:ilvl w:val="0"/>
          <w:numId w:val="105"/>
        </w:numPr>
        <w:rPr>
          <w:rFonts w:ascii="Arial" w:hAnsi="Arial" w:cs="Arial"/>
          <w:i/>
          <w:iCs/>
        </w:rPr>
      </w:pPr>
      <w:r w:rsidRPr="00082DA1">
        <w:rPr>
          <w:rFonts w:ascii="Arial" w:hAnsi="Arial" w:cs="Arial"/>
          <w:i/>
          <w:iCs/>
        </w:rPr>
        <w:t>To ensure residential development achieves design objectives specified in a schedule to this zone.</w:t>
      </w:r>
    </w:p>
    <w:p w14:paraId="04524BC0" w14:textId="77777777" w:rsidR="00082DA1" w:rsidRPr="00082DA1" w:rsidRDefault="00082DA1" w:rsidP="00ED35F0">
      <w:pPr>
        <w:numPr>
          <w:ilvl w:val="0"/>
          <w:numId w:val="108"/>
        </w:numPr>
        <w:spacing w:before="100" w:beforeAutospacing="1" w:after="100" w:afterAutospacing="1"/>
        <w:rPr>
          <w:rFonts w:ascii="Arial" w:hAnsi="Arial" w:cs="Arial"/>
          <w:lang w:eastAsia="en-AU"/>
        </w:rPr>
      </w:pPr>
      <w:r w:rsidRPr="00082DA1">
        <w:rPr>
          <w:rFonts w:ascii="Arial" w:hAnsi="Arial" w:cs="Arial"/>
        </w:rPr>
        <w:t>Schedule of the Zone requires that future multi-dwelling development meets the</w:t>
      </w:r>
      <w:r w:rsidRPr="00082DA1">
        <w:rPr>
          <w:rFonts w:ascii="Arial" w:hAnsi="Arial" w:cs="Arial"/>
          <w:lang w:eastAsia="en-AU"/>
        </w:rPr>
        <w:t xml:space="preserve"> requirements of Clause 22.63 (which is now Clause 16.01-2L – increased housing diversity) in relation to the siting, height, scale, materials and form of proposed buildings. </w:t>
      </w:r>
    </w:p>
    <w:p w14:paraId="04A5F9E5" w14:textId="77777777" w:rsidR="00EF2EC7" w:rsidRDefault="00EF2EC7">
      <w:pPr>
        <w:rPr>
          <w:rFonts w:ascii="Arial" w:hAnsi="Arial" w:cs="Arial"/>
          <w:u w:val="single"/>
        </w:rPr>
      </w:pPr>
      <w:r>
        <w:rPr>
          <w:rFonts w:ascii="Arial" w:hAnsi="Arial" w:cs="Arial"/>
          <w:u w:val="single"/>
        </w:rPr>
        <w:br w:type="page"/>
      </w:r>
    </w:p>
    <w:p w14:paraId="6430A45E" w14:textId="6E706AC1" w:rsidR="00082DA1" w:rsidRDefault="00082DA1" w:rsidP="00082DA1">
      <w:pPr>
        <w:jc w:val="both"/>
        <w:rPr>
          <w:rFonts w:ascii="Arial" w:hAnsi="Arial" w:cs="Arial"/>
          <w:u w:val="single"/>
        </w:rPr>
      </w:pPr>
      <w:r w:rsidRPr="00EF2EC7">
        <w:rPr>
          <w:rFonts w:ascii="Arial" w:hAnsi="Arial" w:cs="Arial"/>
          <w:u w:val="single"/>
        </w:rPr>
        <w:lastRenderedPageBreak/>
        <w:t>Maximum Building Height</w:t>
      </w:r>
    </w:p>
    <w:p w14:paraId="69BC6087" w14:textId="77777777" w:rsidR="00EF2EC7" w:rsidRPr="00EF2EC7" w:rsidRDefault="00EF2EC7" w:rsidP="00082DA1">
      <w:pPr>
        <w:jc w:val="both"/>
        <w:rPr>
          <w:rFonts w:ascii="Arial" w:hAnsi="Arial" w:cs="Arial"/>
          <w:u w:val="single"/>
        </w:rPr>
      </w:pPr>
    </w:p>
    <w:p w14:paraId="391E9D04" w14:textId="77777777" w:rsidR="00082DA1" w:rsidRPr="00082DA1" w:rsidRDefault="00082DA1" w:rsidP="00082DA1">
      <w:pPr>
        <w:autoSpaceDE w:val="0"/>
        <w:autoSpaceDN w:val="0"/>
        <w:adjustRightInd w:val="0"/>
        <w:jc w:val="both"/>
        <w:rPr>
          <w:rFonts w:ascii="Arial" w:hAnsi="Arial" w:cs="Arial"/>
          <w:color w:val="000000"/>
        </w:rPr>
      </w:pPr>
      <w:r w:rsidRPr="00082DA1">
        <w:rPr>
          <w:rFonts w:ascii="Arial" w:hAnsi="Arial" w:cs="Arial"/>
          <w:color w:val="000000"/>
        </w:rPr>
        <w:t xml:space="preserve">The maximum building height </w:t>
      </w:r>
      <w:r w:rsidRPr="00082DA1">
        <w:rPr>
          <w:rFonts w:ascii="Arial" w:hAnsi="Arial" w:cs="Arial"/>
        </w:rPr>
        <w:t xml:space="preserve">on the plans show that the development is 10.45 metres from natural ground level to the roof or parapet at the highest point. </w:t>
      </w:r>
    </w:p>
    <w:p w14:paraId="667A6763" w14:textId="77777777" w:rsidR="00082DA1" w:rsidRPr="00082DA1" w:rsidRDefault="00082DA1" w:rsidP="00082DA1">
      <w:pPr>
        <w:autoSpaceDE w:val="0"/>
        <w:autoSpaceDN w:val="0"/>
        <w:adjustRightInd w:val="0"/>
        <w:jc w:val="both"/>
        <w:rPr>
          <w:rFonts w:ascii="Arial" w:hAnsi="Arial" w:cs="Arial"/>
          <w:color w:val="000000"/>
        </w:rPr>
      </w:pPr>
    </w:p>
    <w:p w14:paraId="00DD1F01" w14:textId="77777777" w:rsidR="00082DA1" w:rsidRPr="00082DA1" w:rsidRDefault="00082DA1" w:rsidP="00082DA1">
      <w:pPr>
        <w:autoSpaceDE w:val="0"/>
        <w:autoSpaceDN w:val="0"/>
        <w:adjustRightInd w:val="0"/>
        <w:jc w:val="both"/>
        <w:rPr>
          <w:rFonts w:ascii="Arial" w:hAnsi="Arial" w:cs="Arial"/>
          <w:color w:val="000000"/>
        </w:rPr>
      </w:pPr>
      <w:r w:rsidRPr="00082DA1">
        <w:rPr>
          <w:rFonts w:ascii="Arial" w:hAnsi="Arial" w:cs="Arial"/>
          <w:color w:val="000000"/>
        </w:rPr>
        <w:t>There is also a lift roof and plant equipment 1.2 metres in height above the parapet.</w:t>
      </w:r>
    </w:p>
    <w:p w14:paraId="3DFB1B44" w14:textId="77777777" w:rsidR="00082DA1" w:rsidRPr="00082DA1" w:rsidRDefault="00082DA1" w:rsidP="00082DA1">
      <w:pPr>
        <w:jc w:val="both"/>
        <w:rPr>
          <w:rFonts w:ascii="Arial" w:hAnsi="Arial" w:cs="Arial"/>
          <w:color w:val="000000"/>
        </w:rPr>
      </w:pPr>
    </w:p>
    <w:p w14:paraId="6551D87E" w14:textId="77777777" w:rsidR="00082DA1" w:rsidRPr="00082DA1" w:rsidRDefault="00082DA1" w:rsidP="00082DA1">
      <w:pPr>
        <w:jc w:val="both"/>
        <w:rPr>
          <w:rFonts w:ascii="Arial" w:hAnsi="Arial" w:cs="Arial"/>
        </w:rPr>
      </w:pPr>
      <w:r w:rsidRPr="00082DA1">
        <w:rPr>
          <w:rFonts w:ascii="Arial" w:hAnsi="Arial" w:cs="Arial"/>
          <w:color w:val="000000"/>
        </w:rPr>
        <w:t xml:space="preserve">In </w:t>
      </w:r>
      <w:r w:rsidRPr="00082DA1">
        <w:rPr>
          <w:rFonts w:ascii="Arial" w:hAnsi="Arial" w:cs="Arial"/>
          <w:i/>
          <w:iCs/>
          <w:color w:val="000000"/>
        </w:rPr>
        <w:t>Aitken Properties Pty Ltd v Hobsons Bay CC [2016] VCAT 1484</w:t>
      </w:r>
      <w:r w:rsidRPr="00082DA1">
        <w:rPr>
          <w:rFonts w:ascii="Arial" w:hAnsi="Arial" w:cs="Arial"/>
          <w:color w:val="000000"/>
        </w:rPr>
        <w:t xml:space="preserve"> (5 September 2016), the question was raised as a matter of Law to be determined by a legal member of the Tribunal. The member Deputy President Dwyer addressed the matter in context of a mandatory height limit of 13m which was applied by a Design and Development Overlay. The member’s opinion was applied in that case where:</w:t>
      </w:r>
    </w:p>
    <w:p w14:paraId="0FEB4872" w14:textId="77777777" w:rsidR="00082DA1" w:rsidRPr="00082DA1" w:rsidRDefault="00082DA1" w:rsidP="00082DA1">
      <w:pPr>
        <w:jc w:val="both"/>
        <w:rPr>
          <w:rFonts w:ascii="Arial" w:hAnsi="Arial" w:cs="Arial"/>
          <w:color w:val="000000"/>
        </w:rPr>
      </w:pPr>
    </w:p>
    <w:p w14:paraId="5046FBC1" w14:textId="77777777" w:rsidR="00082DA1" w:rsidRPr="00082DA1" w:rsidRDefault="00082DA1" w:rsidP="00082DA1">
      <w:pPr>
        <w:ind w:left="360"/>
        <w:jc w:val="both"/>
        <w:rPr>
          <w:rFonts w:ascii="Arial" w:hAnsi="Arial" w:cs="Arial"/>
          <w:i/>
          <w:iCs/>
          <w:color w:val="000000"/>
        </w:rPr>
      </w:pPr>
      <w:r w:rsidRPr="00082DA1">
        <w:rPr>
          <w:rFonts w:ascii="Arial" w:hAnsi="Arial" w:cs="Arial"/>
          <w:i/>
          <w:iCs/>
          <w:color w:val="000000"/>
        </w:rPr>
        <w:t>‘The maximum height of the building to parapet or roof is 13 metres with various services functions rising approximately 1.2 metres above that height. The services proposed on the roof are setback from the site boundaries and are relatively confined in extent and height comprising solar panels, screening, hot water units, burners and a lift overrun. We find none of the proposed roof top elements are of a size, nature and type of construction to warrant consideration as a roofed element in their own right. This finding of fact allows the roof top services, as proposed, without contravening the mandatory 13 metre building height limit required by DDO11…(para 77).’</w:t>
      </w:r>
    </w:p>
    <w:p w14:paraId="4E34F9BF" w14:textId="77777777" w:rsidR="00082DA1" w:rsidRPr="00082DA1" w:rsidRDefault="00082DA1" w:rsidP="00082DA1">
      <w:pPr>
        <w:autoSpaceDE w:val="0"/>
        <w:autoSpaceDN w:val="0"/>
        <w:adjustRightInd w:val="0"/>
        <w:jc w:val="both"/>
        <w:rPr>
          <w:rFonts w:ascii="Arial" w:hAnsi="Arial" w:cs="Arial"/>
          <w:color w:val="000000"/>
        </w:rPr>
      </w:pPr>
    </w:p>
    <w:p w14:paraId="615DFE09" w14:textId="77777777" w:rsidR="00082DA1" w:rsidRPr="00082DA1" w:rsidRDefault="00082DA1" w:rsidP="00082DA1">
      <w:pPr>
        <w:autoSpaceDE w:val="0"/>
        <w:autoSpaceDN w:val="0"/>
        <w:adjustRightInd w:val="0"/>
        <w:jc w:val="both"/>
        <w:rPr>
          <w:rFonts w:ascii="Arial" w:hAnsi="Arial" w:cs="Arial"/>
          <w:color w:val="000000"/>
        </w:rPr>
      </w:pPr>
      <w:r w:rsidRPr="00082DA1">
        <w:rPr>
          <w:rFonts w:ascii="Arial" w:hAnsi="Arial" w:cs="Arial"/>
          <w:color w:val="000000"/>
        </w:rPr>
        <w:t xml:space="preserve">Given this, it is considered the maximum building height of the building, measure to the top of the parapet is 10.45 metres which is in-keeping with the maximum height required under the zone and is therefore considered to comply. At not more than 3 storeys and less than 10.5 metres, the proposal does comply with the maximum building height requirements in the Zone. It is also considered the applicant has taken the maximum height on the elevations onto the roof services fence on top of the building. </w:t>
      </w:r>
    </w:p>
    <w:p w14:paraId="6DE77D74" w14:textId="77777777" w:rsidR="00082DA1" w:rsidRPr="00082DA1" w:rsidRDefault="00082DA1" w:rsidP="00082DA1">
      <w:pPr>
        <w:autoSpaceDE w:val="0"/>
        <w:autoSpaceDN w:val="0"/>
        <w:adjustRightInd w:val="0"/>
        <w:jc w:val="both"/>
        <w:rPr>
          <w:rFonts w:ascii="Arial" w:hAnsi="Arial" w:cs="Arial"/>
          <w:color w:val="000000"/>
        </w:rPr>
      </w:pPr>
    </w:p>
    <w:p w14:paraId="64C4B157" w14:textId="7AD002F7" w:rsidR="00082DA1" w:rsidRPr="001C4FB9" w:rsidRDefault="00082DA1" w:rsidP="00082DA1">
      <w:pPr>
        <w:jc w:val="both"/>
        <w:rPr>
          <w:rFonts w:ascii="Arial" w:hAnsi="Arial"/>
          <w:b/>
          <w:color w:val="000000"/>
          <w:szCs w:val="20"/>
          <w:lang w:val="en-GB" w:eastAsia="en-AU"/>
        </w:rPr>
      </w:pPr>
      <w:r w:rsidRPr="001C4FB9">
        <w:rPr>
          <w:rFonts w:ascii="Arial" w:hAnsi="Arial"/>
          <w:b/>
          <w:color w:val="000000"/>
          <w:szCs w:val="20"/>
          <w:lang w:val="en-GB" w:eastAsia="en-AU"/>
        </w:rPr>
        <w:t>OVERLAY:</w:t>
      </w:r>
    </w:p>
    <w:p w14:paraId="190EBB76" w14:textId="77777777" w:rsidR="00EF2EC7" w:rsidRPr="00EF2EC7" w:rsidRDefault="00EF2EC7" w:rsidP="00082DA1">
      <w:pPr>
        <w:jc w:val="both"/>
        <w:rPr>
          <w:rFonts w:ascii="Arial" w:hAnsi="Arial" w:cs="Arial"/>
          <w:u w:val="single"/>
        </w:rPr>
      </w:pPr>
    </w:p>
    <w:p w14:paraId="68D44D84" w14:textId="77777777" w:rsidR="00082DA1" w:rsidRPr="001C4FB9" w:rsidRDefault="00082DA1" w:rsidP="00082DA1">
      <w:pPr>
        <w:rPr>
          <w:rFonts w:ascii="Arial" w:hAnsi="Arial" w:cs="Arial"/>
          <w:b/>
          <w:bCs/>
        </w:rPr>
      </w:pPr>
      <w:r w:rsidRPr="001C4FB9">
        <w:rPr>
          <w:rFonts w:ascii="Arial" w:hAnsi="Arial" w:cs="Arial"/>
          <w:b/>
          <w:bCs/>
        </w:rPr>
        <w:t>Design and Development Overlay (Schedule 14)</w:t>
      </w:r>
    </w:p>
    <w:p w14:paraId="33AEA4E9" w14:textId="77777777" w:rsidR="00082DA1" w:rsidRPr="00082DA1" w:rsidRDefault="00082DA1" w:rsidP="00082DA1">
      <w:pPr>
        <w:rPr>
          <w:rFonts w:ascii="Arial" w:hAnsi="Arial" w:cs="Arial"/>
        </w:rPr>
      </w:pPr>
      <w:r w:rsidRPr="00082DA1">
        <w:rPr>
          <w:rFonts w:ascii="Arial" w:hAnsi="Arial" w:cs="Arial"/>
        </w:rPr>
        <w:t>Has the following objective:</w:t>
      </w:r>
    </w:p>
    <w:p w14:paraId="4DF93DF5" w14:textId="77777777" w:rsidR="00082DA1" w:rsidRPr="00082DA1" w:rsidRDefault="00082DA1" w:rsidP="00ED35F0">
      <w:pPr>
        <w:pStyle w:val="NormalWeb"/>
        <w:numPr>
          <w:ilvl w:val="0"/>
          <w:numId w:val="106"/>
        </w:numPr>
        <w:rPr>
          <w:rFonts w:ascii="Arial" w:hAnsi="Arial" w:cs="Arial"/>
          <w:i/>
          <w:iCs/>
        </w:rPr>
      </w:pPr>
      <w:r w:rsidRPr="00082DA1">
        <w:rPr>
          <w:rFonts w:ascii="Arial" w:hAnsi="Arial" w:cs="Arial"/>
          <w:i/>
          <w:iCs/>
        </w:rPr>
        <w:t>To ensure that the siting, height and visual bulk of dwellings achieves a reasonable sharing of views between properties to significant landscape features such as the coast (ocean and foreshore), Corio Bay, Barwon River, Central Geelong, Barrabool Hills and the You Yangs.</w:t>
      </w:r>
    </w:p>
    <w:p w14:paraId="6DCACC7F" w14:textId="77777777" w:rsidR="00082DA1" w:rsidRPr="00082DA1" w:rsidRDefault="00082DA1" w:rsidP="00082DA1">
      <w:pPr>
        <w:rPr>
          <w:rFonts w:ascii="Arial" w:hAnsi="Arial" w:cs="Arial"/>
        </w:rPr>
      </w:pPr>
      <w:r w:rsidRPr="00082DA1">
        <w:rPr>
          <w:rFonts w:ascii="Arial" w:hAnsi="Arial" w:cs="Arial"/>
        </w:rPr>
        <w:t>The decision guidelines seek that development must consider the following:</w:t>
      </w:r>
    </w:p>
    <w:p w14:paraId="181424F1" w14:textId="77777777" w:rsidR="00082DA1" w:rsidRPr="00082DA1" w:rsidRDefault="00082DA1" w:rsidP="00ED35F0">
      <w:pPr>
        <w:numPr>
          <w:ilvl w:val="0"/>
          <w:numId w:val="107"/>
        </w:numPr>
        <w:spacing w:before="100" w:beforeAutospacing="1" w:after="100" w:afterAutospacing="1"/>
        <w:rPr>
          <w:rFonts w:ascii="Arial" w:hAnsi="Arial" w:cs="Arial"/>
          <w:i/>
          <w:iCs/>
          <w:lang w:eastAsia="en-AU"/>
        </w:rPr>
      </w:pPr>
      <w:r w:rsidRPr="00082DA1">
        <w:rPr>
          <w:rFonts w:ascii="Arial" w:hAnsi="Arial" w:cs="Arial"/>
          <w:i/>
          <w:iCs/>
          <w:lang w:eastAsia="en-AU"/>
        </w:rPr>
        <w:t>The impact of the proposed buildings and works on the view from another  property as result of the design, siting, height, size and bulk (including the roof).</w:t>
      </w:r>
    </w:p>
    <w:p w14:paraId="57D9EE51" w14:textId="77777777" w:rsidR="00082DA1" w:rsidRPr="00082DA1" w:rsidRDefault="00082DA1" w:rsidP="00ED35F0">
      <w:pPr>
        <w:numPr>
          <w:ilvl w:val="0"/>
          <w:numId w:val="107"/>
        </w:numPr>
        <w:spacing w:before="100" w:beforeAutospacing="1" w:after="100" w:afterAutospacing="1"/>
        <w:rPr>
          <w:rFonts w:ascii="Arial" w:hAnsi="Arial" w:cs="Arial"/>
          <w:i/>
          <w:iCs/>
          <w:lang w:eastAsia="en-AU"/>
        </w:rPr>
      </w:pPr>
      <w:r w:rsidRPr="00082DA1">
        <w:rPr>
          <w:rFonts w:ascii="Arial" w:hAnsi="Arial" w:cs="Arial"/>
          <w:i/>
          <w:iCs/>
          <w:lang w:eastAsia="en-AU"/>
        </w:rPr>
        <w:t>Whether opportunities exist to avoid a building being visually obtrusive by the use of alternative building designs, including split level and staggered building forms, that follow the natural slope of the land and reduce the need for site excavation or filling.</w:t>
      </w:r>
    </w:p>
    <w:p w14:paraId="5E987F2D" w14:textId="77777777" w:rsidR="00082DA1" w:rsidRPr="00082DA1" w:rsidRDefault="00082DA1" w:rsidP="00ED35F0">
      <w:pPr>
        <w:numPr>
          <w:ilvl w:val="0"/>
          <w:numId w:val="107"/>
        </w:numPr>
        <w:spacing w:before="100" w:beforeAutospacing="1" w:after="100" w:afterAutospacing="1"/>
        <w:rPr>
          <w:rFonts w:ascii="Arial" w:hAnsi="Arial" w:cs="Arial"/>
          <w:i/>
          <w:iCs/>
          <w:lang w:eastAsia="en-AU"/>
        </w:rPr>
      </w:pPr>
      <w:r w:rsidRPr="00082DA1">
        <w:rPr>
          <w:rFonts w:ascii="Arial" w:hAnsi="Arial" w:cs="Arial"/>
          <w:i/>
          <w:iCs/>
          <w:lang w:eastAsia="en-AU"/>
        </w:rPr>
        <w:lastRenderedPageBreak/>
        <w:t>The opportunity for a reasonable sharing of views having regard to the extent of the available view(s) and the significance of the view(s) from the properties affected.</w:t>
      </w:r>
    </w:p>
    <w:p w14:paraId="1B53D4D1" w14:textId="653A6FE9" w:rsidR="00082DA1" w:rsidRDefault="00082DA1" w:rsidP="00082DA1">
      <w:pPr>
        <w:rPr>
          <w:rFonts w:ascii="Arial" w:hAnsi="Arial" w:cs="Arial"/>
        </w:rPr>
      </w:pPr>
      <w:r w:rsidRPr="00EF2EC7">
        <w:rPr>
          <w:rFonts w:ascii="Arial" w:hAnsi="Arial" w:cs="Arial"/>
        </w:rPr>
        <w:t>Response to zone and overlay(s)</w:t>
      </w:r>
    </w:p>
    <w:p w14:paraId="0DE439E1" w14:textId="77777777" w:rsidR="00EF2EC7" w:rsidRPr="00EF2EC7" w:rsidRDefault="00EF2EC7" w:rsidP="00082DA1">
      <w:pPr>
        <w:rPr>
          <w:rFonts w:ascii="Arial" w:hAnsi="Arial" w:cs="Arial"/>
        </w:rPr>
      </w:pPr>
    </w:p>
    <w:p w14:paraId="7A1805E0" w14:textId="77777777" w:rsidR="00082DA1" w:rsidRPr="00082DA1" w:rsidRDefault="00082DA1" w:rsidP="00082DA1">
      <w:pPr>
        <w:rPr>
          <w:rFonts w:ascii="Arial" w:hAnsi="Arial" w:cs="Arial"/>
          <w:color w:val="000000"/>
        </w:rPr>
      </w:pPr>
      <w:r w:rsidRPr="00082DA1">
        <w:rPr>
          <w:rFonts w:ascii="Arial" w:hAnsi="Arial" w:cs="Arial"/>
          <w:color w:val="000000"/>
        </w:rPr>
        <w:t>The proposal is in keeping with the purpose of the zone given it provides an increase in housing density and diversity on a site in close location to services and transport and the Ocean Grove town centre.</w:t>
      </w:r>
    </w:p>
    <w:p w14:paraId="06A66C2C" w14:textId="77777777" w:rsidR="00082DA1" w:rsidRPr="00082DA1" w:rsidRDefault="00082DA1" w:rsidP="00082DA1">
      <w:pPr>
        <w:rPr>
          <w:rFonts w:ascii="Arial" w:hAnsi="Arial" w:cs="Arial"/>
          <w:color w:val="000000"/>
        </w:rPr>
      </w:pPr>
    </w:p>
    <w:p w14:paraId="399088F6" w14:textId="77777777" w:rsidR="00082DA1" w:rsidRPr="00082DA1" w:rsidRDefault="00082DA1" w:rsidP="00082DA1">
      <w:pPr>
        <w:rPr>
          <w:rFonts w:ascii="Arial" w:hAnsi="Arial" w:cs="Arial"/>
          <w:color w:val="000000"/>
        </w:rPr>
      </w:pPr>
      <w:r w:rsidRPr="00082DA1">
        <w:rPr>
          <w:rFonts w:ascii="Arial" w:hAnsi="Arial" w:cs="Arial"/>
          <w:color w:val="000000"/>
        </w:rPr>
        <w:t xml:space="preserve">The Design and Development Overlay (Schedule 14) requires that development provides an appropriate transition from single dwellings to multi-dwelling development, with a maximum building height of 10.5 metres to still provide a design response that provides view lines between built form to significant landscape features and views. </w:t>
      </w:r>
    </w:p>
    <w:p w14:paraId="38DB4C56" w14:textId="77777777" w:rsidR="00082DA1" w:rsidRPr="00082DA1" w:rsidRDefault="00082DA1" w:rsidP="00082DA1">
      <w:pPr>
        <w:shd w:val="clear" w:color="auto" w:fill="FFFFFF"/>
        <w:spacing w:before="100" w:beforeAutospacing="1" w:after="240"/>
        <w:rPr>
          <w:rFonts w:ascii="Arial" w:hAnsi="Arial" w:cs="Arial"/>
          <w:color w:val="333333"/>
          <w:lang w:eastAsia="en-AU"/>
        </w:rPr>
      </w:pPr>
      <w:r w:rsidRPr="00082DA1">
        <w:rPr>
          <w:rFonts w:ascii="Arial" w:hAnsi="Arial" w:cs="Arial"/>
          <w:color w:val="333333"/>
          <w:lang w:eastAsia="en-AU"/>
        </w:rPr>
        <w:t>The correct approach to the assessment of what is a reasonable sharing of views is explored in the decision of </w:t>
      </w:r>
      <w:r w:rsidRPr="00082DA1">
        <w:rPr>
          <w:rFonts w:ascii="Arial" w:hAnsi="Arial" w:cs="Arial"/>
          <w:i/>
          <w:iCs/>
          <w:color w:val="333333"/>
          <w:lang w:eastAsia="en-AU"/>
        </w:rPr>
        <w:t>Healy v Surf Coast SC </w:t>
      </w:r>
      <w:hyperlink r:id="rId22" w:tooltip="View Case" w:history="1">
        <w:r w:rsidRPr="00082DA1">
          <w:rPr>
            <w:rFonts w:ascii="Arial" w:hAnsi="Arial" w:cs="Arial"/>
            <w:u w:val="single"/>
            <w:lang w:eastAsia="en-AU"/>
          </w:rPr>
          <w:t>[2005] VCAT 990.</w:t>
        </w:r>
      </w:hyperlink>
      <w:r w:rsidRPr="00082DA1">
        <w:rPr>
          <w:rFonts w:ascii="Arial" w:hAnsi="Arial" w:cs="Arial"/>
          <w:lang w:eastAsia="en-AU"/>
        </w:rPr>
        <w:t> I</w:t>
      </w:r>
      <w:r w:rsidRPr="00082DA1">
        <w:rPr>
          <w:rFonts w:ascii="Arial" w:hAnsi="Arial" w:cs="Arial"/>
          <w:color w:val="333333"/>
          <w:lang w:eastAsia="en-AU"/>
        </w:rPr>
        <w:t>n that decision the relevant principles are refined as follows:</w:t>
      </w:r>
    </w:p>
    <w:p w14:paraId="500C5509" w14:textId="77777777" w:rsidR="00082DA1" w:rsidRPr="00082DA1" w:rsidRDefault="00082DA1" w:rsidP="00082DA1">
      <w:pPr>
        <w:shd w:val="clear" w:color="auto" w:fill="FFFFFF"/>
        <w:spacing w:after="180"/>
        <w:rPr>
          <w:rFonts w:ascii="Arial" w:hAnsi="Arial" w:cs="Arial"/>
          <w:i/>
          <w:iCs/>
          <w:color w:val="333333"/>
          <w:lang w:eastAsia="en-AU"/>
        </w:rPr>
      </w:pPr>
      <w:r w:rsidRPr="00082DA1">
        <w:rPr>
          <w:rFonts w:ascii="Arial" w:hAnsi="Arial" w:cs="Arial"/>
          <w:color w:val="333333"/>
          <w:lang w:eastAsia="en-AU"/>
        </w:rPr>
        <w:t xml:space="preserve">(a) </w:t>
      </w:r>
      <w:r w:rsidRPr="00082DA1">
        <w:rPr>
          <w:rFonts w:ascii="Arial" w:hAnsi="Arial" w:cs="Arial"/>
          <w:i/>
          <w:iCs/>
          <w:color w:val="333333"/>
          <w:lang w:eastAsia="en-AU"/>
        </w:rPr>
        <w:t>there is no legal right to a view;</w:t>
      </w:r>
    </w:p>
    <w:p w14:paraId="0427134A" w14:textId="77777777" w:rsidR="00082DA1" w:rsidRPr="00082DA1" w:rsidRDefault="00082DA1" w:rsidP="00082DA1">
      <w:pPr>
        <w:shd w:val="clear" w:color="auto" w:fill="FFFFFF"/>
        <w:spacing w:after="180"/>
        <w:rPr>
          <w:rFonts w:ascii="Arial" w:hAnsi="Arial" w:cs="Arial"/>
          <w:i/>
          <w:iCs/>
          <w:color w:val="333333"/>
          <w:lang w:eastAsia="en-AU"/>
        </w:rPr>
      </w:pPr>
      <w:r w:rsidRPr="00082DA1">
        <w:rPr>
          <w:rFonts w:ascii="Arial" w:hAnsi="Arial" w:cs="Arial"/>
          <w:i/>
          <w:iCs/>
          <w:color w:val="333333"/>
          <w:lang w:eastAsia="en-AU"/>
        </w:rPr>
        <w:t>(b) views form part of the existing amenity of a property and their loss is a relevant consideration to take into account;</w:t>
      </w:r>
    </w:p>
    <w:p w14:paraId="6A1BA944" w14:textId="77777777" w:rsidR="00082DA1" w:rsidRPr="00082DA1" w:rsidRDefault="00082DA1" w:rsidP="00082DA1">
      <w:pPr>
        <w:shd w:val="clear" w:color="auto" w:fill="FFFFFF"/>
        <w:spacing w:after="180"/>
        <w:rPr>
          <w:rFonts w:ascii="Arial" w:hAnsi="Arial" w:cs="Arial"/>
          <w:i/>
          <w:iCs/>
          <w:color w:val="333333"/>
          <w:lang w:eastAsia="en-AU"/>
        </w:rPr>
      </w:pPr>
      <w:r w:rsidRPr="00082DA1">
        <w:rPr>
          <w:rFonts w:ascii="Arial" w:hAnsi="Arial" w:cs="Arial"/>
          <w:i/>
          <w:iCs/>
          <w:color w:val="333333"/>
          <w:lang w:eastAsia="en-AU"/>
        </w:rPr>
        <w:t>(c) the availability of views must be considered in the light of what constitutes a reasonable sharing of those views;</w:t>
      </w:r>
    </w:p>
    <w:p w14:paraId="42397610" w14:textId="77777777" w:rsidR="00082DA1" w:rsidRPr="00082DA1" w:rsidRDefault="00082DA1" w:rsidP="00082DA1">
      <w:pPr>
        <w:shd w:val="clear" w:color="auto" w:fill="FFFFFF"/>
        <w:spacing w:after="180"/>
        <w:rPr>
          <w:rFonts w:ascii="Arial" w:hAnsi="Arial" w:cs="Arial"/>
          <w:i/>
          <w:iCs/>
          <w:color w:val="333333"/>
          <w:lang w:eastAsia="en-AU"/>
        </w:rPr>
      </w:pPr>
      <w:r w:rsidRPr="00082DA1">
        <w:rPr>
          <w:rFonts w:ascii="Arial" w:hAnsi="Arial" w:cs="Arial"/>
          <w:i/>
          <w:iCs/>
          <w:color w:val="333333"/>
          <w:lang w:eastAsia="en-AU"/>
        </w:rPr>
        <w:t>(d) in addressing the concept of “reasonableness”, it is relevant to consider</w:t>
      </w:r>
    </w:p>
    <w:p w14:paraId="31730DEB" w14:textId="77777777" w:rsidR="00082DA1" w:rsidRPr="00082DA1" w:rsidRDefault="00082DA1" w:rsidP="00082DA1">
      <w:pPr>
        <w:shd w:val="clear" w:color="auto" w:fill="FFFFFF"/>
        <w:spacing w:after="180"/>
        <w:rPr>
          <w:rFonts w:ascii="Arial" w:hAnsi="Arial" w:cs="Arial"/>
          <w:i/>
          <w:iCs/>
          <w:color w:val="333333"/>
          <w:lang w:eastAsia="en-AU"/>
        </w:rPr>
      </w:pPr>
      <w:r w:rsidRPr="00082DA1">
        <w:rPr>
          <w:rFonts w:ascii="Arial" w:hAnsi="Arial" w:cs="Arial"/>
          <w:i/>
          <w:iCs/>
          <w:color w:val="333333"/>
          <w:lang w:eastAsia="en-AU"/>
        </w:rPr>
        <w:t>(</w:t>
      </w:r>
      <w:proofErr w:type="spellStart"/>
      <w:r w:rsidRPr="00082DA1">
        <w:rPr>
          <w:rFonts w:ascii="Arial" w:hAnsi="Arial" w:cs="Arial"/>
          <w:i/>
          <w:iCs/>
          <w:color w:val="333333"/>
          <w:lang w:eastAsia="en-AU"/>
        </w:rPr>
        <w:t>i</w:t>
      </w:r>
      <w:proofErr w:type="spellEnd"/>
      <w:r w:rsidRPr="00082DA1">
        <w:rPr>
          <w:rFonts w:ascii="Arial" w:hAnsi="Arial" w:cs="Arial"/>
          <w:i/>
          <w:iCs/>
          <w:color w:val="333333"/>
          <w:lang w:eastAsia="en-AU"/>
        </w:rPr>
        <w:t>) the importance of the view to be lost within the overall panorama available; and</w:t>
      </w:r>
    </w:p>
    <w:p w14:paraId="25E9BC80" w14:textId="77777777" w:rsidR="00082DA1" w:rsidRPr="00082DA1" w:rsidRDefault="00082DA1" w:rsidP="00082DA1">
      <w:pPr>
        <w:shd w:val="clear" w:color="auto" w:fill="FFFFFF"/>
        <w:spacing w:after="180"/>
        <w:rPr>
          <w:rFonts w:ascii="Arial" w:hAnsi="Arial" w:cs="Arial"/>
          <w:i/>
          <w:iCs/>
          <w:color w:val="333333"/>
          <w:lang w:eastAsia="en-AU"/>
        </w:rPr>
      </w:pPr>
      <w:r w:rsidRPr="00082DA1">
        <w:rPr>
          <w:rFonts w:ascii="Arial" w:hAnsi="Arial" w:cs="Arial"/>
          <w:i/>
          <w:iCs/>
          <w:color w:val="333333"/>
          <w:lang w:eastAsia="en-AU"/>
        </w:rPr>
        <w:t>(ii) whether those objecting have taken all appropriate steps to optimise development of their own properties.</w:t>
      </w:r>
    </w:p>
    <w:p w14:paraId="12F142F5" w14:textId="77777777" w:rsidR="00082DA1" w:rsidRPr="00082DA1" w:rsidRDefault="00082DA1" w:rsidP="00082DA1">
      <w:pPr>
        <w:shd w:val="clear" w:color="auto" w:fill="FFFFFF"/>
        <w:spacing w:after="180"/>
        <w:rPr>
          <w:rFonts w:ascii="Arial" w:hAnsi="Arial" w:cs="Arial"/>
          <w:i/>
          <w:iCs/>
          <w:color w:val="333333"/>
          <w:lang w:eastAsia="en-AU"/>
        </w:rPr>
      </w:pPr>
      <w:r w:rsidRPr="00082DA1">
        <w:rPr>
          <w:rFonts w:ascii="Arial" w:hAnsi="Arial" w:cs="Arial"/>
          <w:i/>
          <w:iCs/>
          <w:color w:val="333333"/>
          <w:lang w:eastAsia="en-AU"/>
        </w:rPr>
        <w:t>(e) added emphasis will be placed on principles (b) and (c) above if the issue of views is specifically addressed in the planning scheme.</w:t>
      </w:r>
    </w:p>
    <w:p w14:paraId="4CA27D48" w14:textId="77777777" w:rsidR="00082DA1" w:rsidRPr="00082DA1" w:rsidRDefault="00082DA1" w:rsidP="00082DA1">
      <w:pPr>
        <w:rPr>
          <w:rFonts w:ascii="Arial" w:hAnsi="Arial" w:cs="Arial"/>
          <w:color w:val="333333"/>
          <w:shd w:val="clear" w:color="auto" w:fill="FFFFFF"/>
        </w:rPr>
      </w:pPr>
      <w:r w:rsidRPr="00082DA1">
        <w:rPr>
          <w:rFonts w:ascii="Arial" w:hAnsi="Arial" w:cs="Arial"/>
          <w:color w:val="333333"/>
          <w:shd w:val="clear" w:color="auto" w:fill="FFFFFF"/>
        </w:rPr>
        <w:t xml:space="preserve">The above principles in the above Healy decision assist greatly in analysing the loss of views within this application. The key concepts are the value of the view to be lost and the parts of the dwelling where the view will be lost.  The Healy decision explains that the loss of views should be assessed from parts of the dwelling that are most commonly used. </w:t>
      </w:r>
    </w:p>
    <w:p w14:paraId="10AD098D" w14:textId="77777777" w:rsidR="00082DA1" w:rsidRPr="00082DA1" w:rsidRDefault="00082DA1" w:rsidP="00082DA1">
      <w:pPr>
        <w:rPr>
          <w:rFonts w:ascii="Arial" w:hAnsi="Arial" w:cs="Arial"/>
          <w:color w:val="000000"/>
        </w:rPr>
      </w:pPr>
    </w:p>
    <w:p w14:paraId="59542A42" w14:textId="77777777" w:rsidR="00082DA1" w:rsidRPr="00082DA1" w:rsidRDefault="00082DA1" w:rsidP="00082DA1">
      <w:pPr>
        <w:rPr>
          <w:rFonts w:ascii="Arial" w:hAnsi="Arial" w:cs="Arial"/>
          <w:color w:val="000000"/>
        </w:rPr>
      </w:pPr>
      <w:r w:rsidRPr="00082DA1">
        <w:rPr>
          <w:rFonts w:ascii="Arial" w:hAnsi="Arial" w:cs="Arial"/>
          <w:color w:val="000000"/>
        </w:rPr>
        <w:t xml:space="preserve">Presently there is a three storey, two dwelling development under construction directly to the rear (north) of the site at 58 The Avenue Ocean Grove. The dwellings have been designed with views from their second storey living area directly to the south to take views of The Bluff and Ocean Grove Beach, with an upper level deck also constructed to maximise the views to these significant landmarks. It is considered the living room, living room balcony will be the most utilised and valued living areas of both dwellings, as the upper-level deck is an open space with no shelter.  </w:t>
      </w:r>
    </w:p>
    <w:p w14:paraId="0CE5FD1F" w14:textId="77777777" w:rsidR="00082DA1" w:rsidRPr="00082DA1" w:rsidRDefault="00082DA1" w:rsidP="00082DA1">
      <w:pPr>
        <w:rPr>
          <w:rFonts w:ascii="Arial" w:hAnsi="Arial" w:cs="Arial"/>
          <w:color w:val="000000"/>
        </w:rPr>
      </w:pPr>
    </w:p>
    <w:p w14:paraId="6E2C4B40" w14:textId="77777777" w:rsidR="00082DA1" w:rsidRPr="00082DA1" w:rsidRDefault="00082DA1" w:rsidP="00082DA1">
      <w:pPr>
        <w:rPr>
          <w:rFonts w:ascii="Arial" w:hAnsi="Arial" w:cs="Arial"/>
          <w:color w:val="000000"/>
        </w:rPr>
      </w:pPr>
      <w:r w:rsidRPr="00082DA1">
        <w:rPr>
          <w:rFonts w:ascii="Arial" w:hAnsi="Arial" w:cs="Arial"/>
          <w:color w:val="000000"/>
        </w:rPr>
        <w:lastRenderedPageBreak/>
        <w:t>The proposed development of the three storey apartment complex with its proposed  siting and design on site, with no break in built form across the majority of the width of the site (32 metres in width along the upper level including balconies), will block out the majority of the eastern dwellings views from the north (58 The Avenue), which  as mentioned above have been designed where the second storey of the dwellings living room encapsulates the panoramic view of the Barwon Heads Bluff, which is the most prominent view line within Ocean Grove, The Ocean and RAAFS Beach, with views to the Barwon River inlet further west. It is considered the design of this development is to optimise these views, which will be largely lost as a result of the proposed development. The proposed design has failed to minimise the loss of views from the immediate north at 58 The Avenue.</w:t>
      </w:r>
    </w:p>
    <w:p w14:paraId="344FD0E9" w14:textId="77777777" w:rsidR="00082DA1" w:rsidRPr="00082DA1" w:rsidRDefault="00082DA1" w:rsidP="00082DA1">
      <w:pPr>
        <w:rPr>
          <w:rFonts w:ascii="Arial" w:hAnsi="Arial" w:cs="Arial"/>
        </w:rPr>
      </w:pPr>
    </w:p>
    <w:p w14:paraId="750E3B74" w14:textId="77777777" w:rsidR="00082DA1" w:rsidRPr="00082DA1" w:rsidRDefault="00082DA1" w:rsidP="00082DA1">
      <w:pPr>
        <w:rPr>
          <w:rFonts w:ascii="Arial" w:hAnsi="Arial" w:cs="Arial"/>
        </w:rPr>
      </w:pPr>
      <w:r w:rsidRPr="00082DA1">
        <w:rPr>
          <w:rFonts w:ascii="Arial" w:hAnsi="Arial" w:cs="Arial"/>
        </w:rPr>
        <w:t xml:space="preserve">The loss of views will be extensive and have a very significant and unreasonable impact on the amenity of the eastern dwelling near completion at 58 The Avenue. In no way the does the height, scale and siting of the proposed residential building with 16 dwellings, provide a reasonable sharing of views to the ocean, where it completely blocks out the Bluff and the majority of RAAFS Beach, leaving the Barwon River inlet views only. </w:t>
      </w:r>
    </w:p>
    <w:p w14:paraId="3E0BD5EA" w14:textId="77777777" w:rsidR="00082DA1" w:rsidRPr="00082DA1" w:rsidRDefault="00082DA1" w:rsidP="00082DA1">
      <w:pPr>
        <w:jc w:val="both"/>
        <w:rPr>
          <w:rFonts w:ascii="Arial" w:hAnsi="Arial" w:cs="Arial"/>
        </w:rPr>
      </w:pPr>
    </w:p>
    <w:p w14:paraId="671A46C0" w14:textId="77777777" w:rsidR="00082DA1" w:rsidRPr="00082DA1" w:rsidRDefault="00082DA1" w:rsidP="00082DA1">
      <w:pPr>
        <w:jc w:val="both"/>
        <w:rPr>
          <w:rFonts w:ascii="Arial" w:hAnsi="Arial" w:cs="Arial"/>
        </w:rPr>
      </w:pPr>
      <w:r w:rsidRPr="00082DA1">
        <w:rPr>
          <w:rFonts w:ascii="Arial" w:hAnsi="Arial" w:cs="Arial"/>
          <w:noProof/>
        </w:rPr>
        <w:drawing>
          <wp:inline distT="0" distB="0" distL="0" distR="0" wp14:anchorId="1D625E94" wp14:editId="61D3140D">
            <wp:extent cx="5779135" cy="3826510"/>
            <wp:effectExtent l="76200" t="76200" r="126365" b="135890"/>
            <wp:docPr id="100021" name="Picture 1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9135" cy="3826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191E4C" w14:textId="77777777" w:rsidR="00082DA1" w:rsidRPr="00082DA1" w:rsidRDefault="00082DA1" w:rsidP="00082DA1">
      <w:pPr>
        <w:jc w:val="both"/>
        <w:rPr>
          <w:rFonts w:ascii="Arial" w:hAnsi="Arial" w:cs="Arial"/>
        </w:rPr>
      </w:pPr>
      <w:r w:rsidRPr="00082DA1">
        <w:rPr>
          <w:rFonts w:ascii="Arial" w:hAnsi="Arial" w:cs="Arial"/>
        </w:rPr>
        <w:t>View from 58 The Parade Second storey living area looking to the Bluff</w:t>
      </w:r>
    </w:p>
    <w:p w14:paraId="3CAC2EB0" w14:textId="77777777" w:rsidR="00082DA1" w:rsidRPr="00082DA1" w:rsidRDefault="00082DA1" w:rsidP="00082DA1">
      <w:pPr>
        <w:jc w:val="both"/>
        <w:rPr>
          <w:rFonts w:ascii="Arial" w:hAnsi="Arial" w:cs="Arial"/>
        </w:rPr>
      </w:pPr>
      <w:r w:rsidRPr="00082DA1">
        <w:rPr>
          <w:rFonts w:ascii="Arial" w:hAnsi="Arial" w:cs="Arial"/>
          <w:noProof/>
        </w:rPr>
        <w:lastRenderedPageBreak/>
        <w:drawing>
          <wp:inline distT="0" distB="0" distL="0" distR="0" wp14:anchorId="79B53114" wp14:editId="3728BDDC">
            <wp:extent cx="5779135" cy="4389755"/>
            <wp:effectExtent l="76200" t="76200" r="126365" b="125095"/>
            <wp:docPr id="100022" name="Picture 1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79135" cy="4389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87F120" w14:textId="77777777" w:rsidR="00082DA1" w:rsidRPr="00082DA1" w:rsidRDefault="00082DA1" w:rsidP="00082DA1">
      <w:pPr>
        <w:jc w:val="both"/>
        <w:rPr>
          <w:rFonts w:ascii="Arial" w:hAnsi="Arial" w:cs="Arial"/>
        </w:rPr>
      </w:pPr>
      <w:r w:rsidRPr="00082DA1">
        <w:rPr>
          <w:rFonts w:ascii="Arial" w:hAnsi="Arial" w:cs="Arial"/>
        </w:rPr>
        <w:t>View from first floor balcony of eastern dwelling at 58 The Avenue, from Applicants View Impact Analysis</w:t>
      </w:r>
    </w:p>
    <w:p w14:paraId="5E3A34A3" w14:textId="77777777" w:rsidR="00082DA1" w:rsidRPr="00082DA1" w:rsidRDefault="00082DA1" w:rsidP="00082DA1">
      <w:pPr>
        <w:jc w:val="both"/>
        <w:rPr>
          <w:rFonts w:ascii="Arial" w:hAnsi="Arial" w:cs="Arial"/>
        </w:rPr>
      </w:pPr>
    </w:p>
    <w:p w14:paraId="7A022D26" w14:textId="77777777" w:rsidR="00082DA1" w:rsidRPr="00082DA1" w:rsidRDefault="00082DA1" w:rsidP="00082DA1">
      <w:pPr>
        <w:jc w:val="both"/>
        <w:rPr>
          <w:rFonts w:ascii="Arial" w:hAnsi="Arial" w:cs="Arial"/>
        </w:rPr>
      </w:pPr>
      <w:r w:rsidRPr="00082DA1">
        <w:rPr>
          <w:rFonts w:ascii="Arial" w:hAnsi="Arial" w:cs="Arial"/>
          <w:noProof/>
        </w:rPr>
        <w:drawing>
          <wp:inline distT="0" distB="0" distL="0" distR="0" wp14:anchorId="3108627C" wp14:editId="29B7066A">
            <wp:extent cx="6009005" cy="2899987"/>
            <wp:effectExtent l="76200" t="76200" r="125095" b="129540"/>
            <wp:docPr id="100023" name="Picture 1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31591" cy="29108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08B0623" w14:textId="77777777" w:rsidR="00082DA1" w:rsidRPr="00082DA1" w:rsidRDefault="00082DA1" w:rsidP="00082DA1">
      <w:pPr>
        <w:jc w:val="both"/>
        <w:rPr>
          <w:rFonts w:ascii="Arial" w:hAnsi="Arial" w:cs="Arial"/>
        </w:rPr>
      </w:pPr>
      <w:r w:rsidRPr="00082DA1">
        <w:rPr>
          <w:rFonts w:ascii="Arial" w:hAnsi="Arial" w:cs="Arial"/>
        </w:rPr>
        <w:t>View from 58 The Parade looking south.</w:t>
      </w:r>
    </w:p>
    <w:p w14:paraId="307745F5" w14:textId="77777777" w:rsidR="00082DA1" w:rsidRPr="00082DA1" w:rsidRDefault="00082DA1" w:rsidP="00082DA1">
      <w:pPr>
        <w:jc w:val="both"/>
        <w:rPr>
          <w:rFonts w:ascii="Arial" w:hAnsi="Arial" w:cs="Arial"/>
        </w:rPr>
      </w:pPr>
      <w:r w:rsidRPr="00082DA1">
        <w:rPr>
          <w:rFonts w:ascii="Arial" w:hAnsi="Arial" w:cs="Arial"/>
          <w:noProof/>
        </w:rPr>
        <w:lastRenderedPageBreak/>
        <w:drawing>
          <wp:inline distT="0" distB="0" distL="0" distR="0" wp14:anchorId="6D7DE267" wp14:editId="116377B7">
            <wp:extent cx="5779135" cy="3206115"/>
            <wp:effectExtent l="76200" t="76200" r="126365" b="127635"/>
            <wp:docPr id="100024" name="Picture 1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79135" cy="3206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D05650C" w14:textId="77777777" w:rsidR="00EF2EC7" w:rsidRDefault="00082DA1" w:rsidP="00082DA1">
      <w:pPr>
        <w:jc w:val="both"/>
        <w:rPr>
          <w:rFonts w:ascii="Arial" w:hAnsi="Arial" w:cs="Arial"/>
        </w:rPr>
      </w:pPr>
      <w:r w:rsidRPr="00082DA1">
        <w:rPr>
          <w:rFonts w:ascii="Arial" w:hAnsi="Arial" w:cs="Arial"/>
        </w:rPr>
        <w:t>Southern elevation of the two dwelling development at 59 The Avenue, where the main areas of the dwellings are considered to be second level living room and balcony and upper level deck area.</w:t>
      </w:r>
    </w:p>
    <w:p w14:paraId="6AC3884A" w14:textId="078D265D" w:rsidR="00082DA1" w:rsidRPr="00082DA1" w:rsidRDefault="00082DA1" w:rsidP="00082DA1">
      <w:pPr>
        <w:jc w:val="both"/>
        <w:rPr>
          <w:rFonts w:ascii="Arial" w:hAnsi="Arial" w:cs="Arial"/>
        </w:rPr>
      </w:pPr>
      <w:r w:rsidRPr="00082DA1">
        <w:rPr>
          <w:rFonts w:ascii="Arial" w:hAnsi="Arial" w:cs="Arial"/>
        </w:rPr>
        <w:t xml:space="preserve"> </w:t>
      </w:r>
    </w:p>
    <w:p w14:paraId="6A50793D" w14:textId="63025E17" w:rsidR="00082DA1" w:rsidRDefault="00082DA1" w:rsidP="00082DA1">
      <w:pPr>
        <w:jc w:val="both"/>
        <w:rPr>
          <w:rFonts w:ascii="Arial" w:hAnsi="Arial" w:cs="Arial"/>
          <w:u w:val="single"/>
        </w:rPr>
      </w:pPr>
      <w:r w:rsidRPr="00EF2EC7">
        <w:rPr>
          <w:rFonts w:ascii="Arial" w:hAnsi="Arial" w:cs="Arial"/>
          <w:u w:val="single"/>
        </w:rPr>
        <w:t xml:space="preserve">CULTURAL HERITAGE MANAGEMENT </w:t>
      </w:r>
      <w:smartTag w:uri="urn:schemas-microsoft-com:office:smarttags" w:element="stockticker">
        <w:r w:rsidRPr="00EF2EC7">
          <w:rPr>
            <w:rFonts w:ascii="Arial" w:hAnsi="Arial" w:cs="Arial"/>
            <w:u w:val="single"/>
          </w:rPr>
          <w:t>PLAN (CHMP)</w:t>
        </w:r>
      </w:smartTag>
      <w:r w:rsidRPr="00EF2EC7">
        <w:rPr>
          <w:rFonts w:ascii="Arial" w:hAnsi="Arial" w:cs="Arial"/>
          <w:u w:val="single"/>
        </w:rPr>
        <w:t>:</w:t>
      </w:r>
    </w:p>
    <w:p w14:paraId="6CE0854C" w14:textId="77777777" w:rsidR="00EF2EC7" w:rsidRPr="00EF2EC7" w:rsidRDefault="00EF2EC7" w:rsidP="00082DA1">
      <w:pPr>
        <w:jc w:val="both"/>
        <w:rPr>
          <w:rFonts w:ascii="Arial" w:hAnsi="Arial" w:cs="Arial"/>
          <w:u w:val="single"/>
        </w:rPr>
      </w:pPr>
    </w:p>
    <w:p w14:paraId="2C480AC1" w14:textId="77777777" w:rsidR="00082DA1" w:rsidRPr="00082DA1" w:rsidRDefault="00082DA1" w:rsidP="00082DA1">
      <w:pPr>
        <w:jc w:val="both"/>
        <w:rPr>
          <w:rFonts w:ascii="Arial" w:eastAsia="MS Mincho" w:hAnsi="Arial" w:cs="Arial"/>
          <w:color w:val="000000"/>
          <w:lang w:eastAsia="ja-JP"/>
        </w:rPr>
      </w:pPr>
      <w:r w:rsidRPr="00082DA1">
        <w:rPr>
          <w:rFonts w:ascii="Arial" w:eastAsia="MS Mincho" w:hAnsi="Arial" w:cs="Arial"/>
          <w:color w:val="000000"/>
          <w:lang w:eastAsia="ja-JP"/>
        </w:rPr>
        <w:t>The development area is not located in an area of declared cultural significance. Therefore, a Cultural Heritage Management Plan is not required.</w:t>
      </w:r>
    </w:p>
    <w:p w14:paraId="62D14FAC" w14:textId="77777777" w:rsidR="00082DA1" w:rsidRPr="00082DA1" w:rsidRDefault="00082DA1" w:rsidP="00082DA1">
      <w:pPr>
        <w:jc w:val="both"/>
        <w:rPr>
          <w:rFonts w:ascii="Arial" w:hAnsi="Arial" w:cs="Arial"/>
          <w:u w:val="single"/>
        </w:rPr>
      </w:pPr>
    </w:p>
    <w:p w14:paraId="12EA7738" w14:textId="7C66B8DB" w:rsidR="00082DA1" w:rsidRDefault="00082DA1" w:rsidP="00082DA1">
      <w:pPr>
        <w:jc w:val="both"/>
        <w:rPr>
          <w:rFonts w:ascii="Arial" w:hAnsi="Arial" w:cs="Arial"/>
          <w:u w:val="single"/>
        </w:rPr>
      </w:pPr>
      <w:r w:rsidRPr="00EF2EC7">
        <w:rPr>
          <w:rFonts w:ascii="Arial" w:hAnsi="Arial" w:cs="Arial"/>
          <w:u w:val="single"/>
        </w:rPr>
        <w:t>LANDFILL GAS RISK ASSESSMENT</w:t>
      </w:r>
    </w:p>
    <w:p w14:paraId="0BCE9A54" w14:textId="77777777" w:rsidR="00EF2EC7" w:rsidRPr="00EF2EC7" w:rsidRDefault="00EF2EC7" w:rsidP="00082DA1">
      <w:pPr>
        <w:jc w:val="both"/>
        <w:rPr>
          <w:rFonts w:ascii="Arial" w:hAnsi="Arial" w:cs="Arial"/>
          <w:u w:val="single"/>
        </w:rPr>
      </w:pPr>
    </w:p>
    <w:p w14:paraId="47EC4AE0" w14:textId="10034A3B" w:rsidR="00082DA1" w:rsidRDefault="00082DA1" w:rsidP="00082DA1">
      <w:pPr>
        <w:jc w:val="both"/>
        <w:rPr>
          <w:rFonts w:ascii="Arial" w:hAnsi="Arial" w:cs="Arial"/>
        </w:rPr>
      </w:pPr>
      <w:r w:rsidRPr="00082DA1">
        <w:rPr>
          <w:rFonts w:ascii="Arial" w:hAnsi="Arial" w:cs="Arial"/>
        </w:rPr>
        <w:t>The subject site is not located within 500 metres of an identified former landfill site, a risk assessment is not required.</w:t>
      </w:r>
    </w:p>
    <w:p w14:paraId="6943785F" w14:textId="77777777" w:rsidR="00EF2EC7" w:rsidRPr="00082DA1" w:rsidRDefault="00EF2EC7" w:rsidP="00082DA1">
      <w:pPr>
        <w:jc w:val="both"/>
        <w:rPr>
          <w:rFonts w:ascii="Arial" w:hAnsi="Arial" w:cs="Arial"/>
        </w:rPr>
      </w:pPr>
    </w:p>
    <w:p w14:paraId="4F0161AB" w14:textId="5C6DC487" w:rsidR="00082DA1" w:rsidRDefault="00082DA1" w:rsidP="00082DA1">
      <w:pPr>
        <w:jc w:val="both"/>
        <w:rPr>
          <w:rFonts w:ascii="Arial" w:hAnsi="Arial" w:cs="Arial"/>
          <w:bCs/>
          <w:u w:val="single"/>
        </w:rPr>
      </w:pPr>
      <w:r w:rsidRPr="00EF2EC7">
        <w:rPr>
          <w:rFonts w:ascii="Arial" w:hAnsi="Arial" w:cs="Arial"/>
          <w:bCs/>
          <w:u w:val="single"/>
        </w:rPr>
        <w:t>DEVELOPMENTS IN BUSHFIRE PRONE AREAS</w:t>
      </w:r>
    </w:p>
    <w:p w14:paraId="7A195E15" w14:textId="77777777" w:rsidR="00EF2EC7" w:rsidRPr="00EF2EC7" w:rsidRDefault="00EF2EC7" w:rsidP="00082DA1">
      <w:pPr>
        <w:jc w:val="both"/>
        <w:rPr>
          <w:rFonts w:ascii="Arial" w:hAnsi="Arial" w:cs="Arial"/>
          <w:bCs/>
          <w:u w:val="single"/>
        </w:rPr>
      </w:pPr>
    </w:p>
    <w:p w14:paraId="030CC55A" w14:textId="3A3B532D" w:rsidR="00082DA1" w:rsidRDefault="00082DA1" w:rsidP="00082DA1">
      <w:pPr>
        <w:jc w:val="both"/>
        <w:rPr>
          <w:rFonts w:ascii="Arial" w:hAnsi="Arial" w:cs="Arial"/>
        </w:rPr>
      </w:pPr>
      <w:r w:rsidRPr="00082DA1">
        <w:rPr>
          <w:rFonts w:ascii="Arial" w:hAnsi="Arial" w:cs="Arial"/>
        </w:rPr>
        <w:t>The site is not located within a designated bushfire prone area.</w:t>
      </w:r>
    </w:p>
    <w:p w14:paraId="10F2AF74" w14:textId="77777777" w:rsidR="00EF2EC7" w:rsidRPr="00082DA1" w:rsidRDefault="00EF2EC7" w:rsidP="00082DA1">
      <w:pPr>
        <w:jc w:val="both"/>
        <w:rPr>
          <w:rFonts w:ascii="Arial" w:hAnsi="Arial" w:cs="Arial"/>
          <w:color w:val="FF0000"/>
        </w:rPr>
      </w:pPr>
    </w:p>
    <w:p w14:paraId="1BFBB436" w14:textId="77777777" w:rsidR="00082DA1" w:rsidRPr="00EF2EC7" w:rsidRDefault="00082DA1" w:rsidP="00082DA1">
      <w:pPr>
        <w:jc w:val="both"/>
        <w:rPr>
          <w:rFonts w:ascii="Arial" w:hAnsi="Arial" w:cs="Arial"/>
          <w:u w:val="single"/>
        </w:rPr>
      </w:pPr>
      <w:r w:rsidRPr="00EF2EC7">
        <w:rPr>
          <w:rFonts w:ascii="Arial" w:hAnsi="Arial" w:cs="Arial"/>
          <w:u w:val="single"/>
        </w:rPr>
        <w:t>THE VICTORIAN PLANNING POLICY FRAMEWORK (VPPF):</w:t>
      </w:r>
    </w:p>
    <w:p w14:paraId="223D3D09" w14:textId="77777777" w:rsidR="00082DA1" w:rsidRPr="00082DA1" w:rsidRDefault="00082DA1" w:rsidP="00082DA1">
      <w:pPr>
        <w:jc w:val="both"/>
        <w:rPr>
          <w:rFonts w:ascii="Arial" w:hAnsi="Arial" w:cs="Arial"/>
        </w:rPr>
      </w:pPr>
      <w:r w:rsidRPr="00082DA1">
        <w:rPr>
          <w:rFonts w:ascii="Arial" w:hAnsi="Arial" w:cs="Arial"/>
        </w:rPr>
        <w:t>The following Victorian Planning Policies are applicable to this application:</w:t>
      </w:r>
    </w:p>
    <w:tbl>
      <w:tblPr>
        <w:tblpPr w:leftFromText="180" w:rightFromText="180" w:vertAnchor="text" w:horzAnchor="margin" w:tblpY="293"/>
        <w:tblW w:w="10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8581"/>
      </w:tblGrid>
      <w:tr w:rsidR="00082DA1" w:rsidRPr="00082DA1" w14:paraId="62D52937" w14:textId="77777777" w:rsidTr="00290172">
        <w:tc>
          <w:tcPr>
            <w:tcW w:w="1680" w:type="dxa"/>
            <w:shd w:val="clear" w:color="auto" w:fill="C0C0C0"/>
          </w:tcPr>
          <w:p w14:paraId="225B3C57" w14:textId="77777777" w:rsidR="00082DA1" w:rsidRPr="00082DA1" w:rsidRDefault="00082DA1" w:rsidP="00290172">
            <w:pPr>
              <w:jc w:val="both"/>
              <w:rPr>
                <w:rFonts w:ascii="Arial" w:hAnsi="Arial" w:cs="Arial"/>
                <w:b/>
                <w:lang w:eastAsia="en-AU"/>
              </w:rPr>
            </w:pPr>
            <w:r w:rsidRPr="00082DA1">
              <w:rPr>
                <w:rFonts w:ascii="Arial" w:hAnsi="Arial" w:cs="Arial"/>
                <w:b/>
                <w:lang w:eastAsia="en-AU"/>
              </w:rPr>
              <w:t>Clause No.</w:t>
            </w:r>
          </w:p>
        </w:tc>
        <w:tc>
          <w:tcPr>
            <w:tcW w:w="8581" w:type="dxa"/>
            <w:shd w:val="clear" w:color="auto" w:fill="C0C0C0"/>
          </w:tcPr>
          <w:p w14:paraId="2126A6AE" w14:textId="77777777" w:rsidR="00082DA1" w:rsidRPr="00082DA1" w:rsidRDefault="00082DA1" w:rsidP="00290172">
            <w:pPr>
              <w:keepNext/>
              <w:widowControl w:val="0"/>
              <w:autoSpaceDE w:val="0"/>
              <w:autoSpaceDN w:val="0"/>
              <w:adjustRightInd w:val="0"/>
              <w:jc w:val="both"/>
              <w:outlineLvl w:val="3"/>
              <w:rPr>
                <w:rFonts w:ascii="Arial" w:hAnsi="Arial" w:cs="Arial"/>
                <w:b/>
                <w:i/>
              </w:rPr>
            </w:pPr>
            <w:r w:rsidRPr="00082DA1">
              <w:rPr>
                <w:rFonts w:ascii="Arial" w:hAnsi="Arial" w:cs="Arial"/>
                <w:b/>
              </w:rPr>
              <w:t>Clause name</w:t>
            </w:r>
          </w:p>
        </w:tc>
      </w:tr>
      <w:tr w:rsidR="00082DA1" w:rsidRPr="00082DA1" w14:paraId="113DFA99" w14:textId="77777777" w:rsidTr="00290172">
        <w:tc>
          <w:tcPr>
            <w:tcW w:w="1680" w:type="dxa"/>
          </w:tcPr>
          <w:p w14:paraId="269B122D" w14:textId="77777777" w:rsidR="00082DA1" w:rsidRPr="00082DA1" w:rsidRDefault="00082DA1" w:rsidP="00290172">
            <w:pPr>
              <w:jc w:val="both"/>
              <w:rPr>
                <w:rFonts w:ascii="Arial" w:hAnsi="Arial" w:cs="Arial"/>
                <w:lang w:eastAsia="en-AU"/>
              </w:rPr>
            </w:pPr>
            <w:r w:rsidRPr="00082DA1">
              <w:rPr>
                <w:rFonts w:ascii="Arial" w:hAnsi="Arial" w:cs="Arial"/>
                <w:lang w:eastAsia="en-AU"/>
              </w:rPr>
              <w:t>11</w:t>
            </w:r>
          </w:p>
        </w:tc>
        <w:tc>
          <w:tcPr>
            <w:tcW w:w="8581" w:type="dxa"/>
          </w:tcPr>
          <w:p w14:paraId="2615111B" w14:textId="77777777" w:rsidR="00082DA1" w:rsidRPr="00082DA1" w:rsidRDefault="00082DA1" w:rsidP="00290172">
            <w:pPr>
              <w:jc w:val="both"/>
              <w:rPr>
                <w:rFonts w:ascii="Arial" w:hAnsi="Arial" w:cs="Arial"/>
                <w:lang w:eastAsia="en-AU"/>
              </w:rPr>
            </w:pPr>
            <w:r w:rsidRPr="00082DA1">
              <w:rPr>
                <w:rFonts w:ascii="Arial" w:hAnsi="Arial" w:cs="Arial"/>
                <w:lang w:eastAsia="en-AU"/>
              </w:rPr>
              <w:t>Settlement</w:t>
            </w:r>
          </w:p>
        </w:tc>
      </w:tr>
      <w:tr w:rsidR="00082DA1" w:rsidRPr="00082DA1" w14:paraId="2F16B7C1" w14:textId="77777777" w:rsidTr="00290172">
        <w:tc>
          <w:tcPr>
            <w:tcW w:w="1680" w:type="dxa"/>
          </w:tcPr>
          <w:p w14:paraId="11C3857E" w14:textId="77777777" w:rsidR="00082DA1" w:rsidRPr="00082DA1" w:rsidRDefault="00082DA1" w:rsidP="00290172">
            <w:pPr>
              <w:jc w:val="both"/>
              <w:rPr>
                <w:rFonts w:ascii="Arial" w:hAnsi="Arial" w:cs="Arial"/>
                <w:lang w:eastAsia="en-AU"/>
              </w:rPr>
            </w:pPr>
            <w:r w:rsidRPr="00082DA1">
              <w:rPr>
                <w:rFonts w:ascii="Arial" w:hAnsi="Arial" w:cs="Arial"/>
                <w:lang w:eastAsia="en-AU"/>
              </w:rPr>
              <w:t>11.01-1R</w:t>
            </w:r>
          </w:p>
        </w:tc>
        <w:tc>
          <w:tcPr>
            <w:tcW w:w="8581" w:type="dxa"/>
          </w:tcPr>
          <w:p w14:paraId="14E4F84F" w14:textId="77777777" w:rsidR="00082DA1" w:rsidRPr="00082DA1" w:rsidRDefault="00082DA1" w:rsidP="00290172">
            <w:pPr>
              <w:jc w:val="both"/>
              <w:rPr>
                <w:rFonts w:ascii="Arial" w:hAnsi="Arial" w:cs="Arial"/>
                <w:lang w:eastAsia="en-AU"/>
              </w:rPr>
            </w:pPr>
            <w:r w:rsidRPr="00082DA1">
              <w:rPr>
                <w:rFonts w:ascii="Arial" w:hAnsi="Arial" w:cs="Arial"/>
                <w:lang w:eastAsia="en-AU"/>
              </w:rPr>
              <w:t>Settlement Geelong G21</w:t>
            </w:r>
          </w:p>
        </w:tc>
      </w:tr>
      <w:tr w:rsidR="00082DA1" w:rsidRPr="00082DA1" w14:paraId="6D42C8E0" w14:textId="77777777" w:rsidTr="00290172">
        <w:tc>
          <w:tcPr>
            <w:tcW w:w="1680" w:type="dxa"/>
          </w:tcPr>
          <w:p w14:paraId="159444C7" w14:textId="77777777" w:rsidR="00082DA1" w:rsidRPr="00082DA1" w:rsidRDefault="00082DA1" w:rsidP="00290172">
            <w:pPr>
              <w:jc w:val="both"/>
              <w:rPr>
                <w:rFonts w:ascii="Arial" w:hAnsi="Arial" w:cs="Arial"/>
                <w:lang w:eastAsia="en-AU"/>
              </w:rPr>
            </w:pPr>
            <w:r w:rsidRPr="00082DA1">
              <w:rPr>
                <w:rFonts w:ascii="Arial" w:hAnsi="Arial" w:cs="Arial"/>
                <w:lang w:eastAsia="en-AU"/>
              </w:rPr>
              <w:t>11.02</w:t>
            </w:r>
          </w:p>
        </w:tc>
        <w:tc>
          <w:tcPr>
            <w:tcW w:w="8581" w:type="dxa"/>
          </w:tcPr>
          <w:p w14:paraId="741F3BB7" w14:textId="77777777" w:rsidR="00082DA1" w:rsidRPr="00082DA1" w:rsidRDefault="00082DA1" w:rsidP="00290172">
            <w:pPr>
              <w:jc w:val="both"/>
              <w:rPr>
                <w:rFonts w:ascii="Arial" w:hAnsi="Arial" w:cs="Arial"/>
                <w:lang w:eastAsia="en-AU"/>
              </w:rPr>
            </w:pPr>
            <w:r w:rsidRPr="00082DA1">
              <w:rPr>
                <w:rFonts w:ascii="Arial" w:hAnsi="Arial" w:cs="Arial"/>
                <w:lang w:eastAsia="en-AU"/>
              </w:rPr>
              <w:t>Managing Growth</w:t>
            </w:r>
          </w:p>
        </w:tc>
      </w:tr>
      <w:tr w:rsidR="00082DA1" w:rsidRPr="00082DA1" w14:paraId="3D897AFF" w14:textId="77777777" w:rsidTr="00290172">
        <w:tc>
          <w:tcPr>
            <w:tcW w:w="1680" w:type="dxa"/>
          </w:tcPr>
          <w:p w14:paraId="36211AB5" w14:textId="77777777" w:rsidR="00082DA1" w:rsidRPr="00082DA1" w:rsidRDefault="00082DA1" w:rsidP="00290172">
            <w:pPr>
              <w:jc w:val="both"/>
              <w:rPr>
                <w:rFonts w:ascii="Arial" w:hAnsi="Arial" w:cs="Arial"/>
                <w:lang w:eastAsia="en-AU"/>
              </w:rPr>
            </w:pPr>
            <w:r w:rsidRPr="00082DA1">
              <w:rPr>
                <w:rFonts w:ascii="Arial" w:hAnsi="Arial" w:cs="Arial"/>
                <w:lang w:eastAsia="en-AU"/>
              </w:rPr>
              <w:t>11.03-2S</w:t>
            </w:r>
          </w:p>
        </w:tc>
        <w:tc>
          <w:tcPr>
            <w:tcW w:w="8581" w:type="dxa"/>
          </w:tcPr>
          <w:p w14:paraId="2F0A69CC" w14:textId="77777777" w:rsidR="00082DA1" w:rsidRPr="00082DA1" w:rsidRDefault="00082DA1" w:rsidP="00290172">
            <w:pPr>
              <w:jc w:val="both"/>
              <w:rPr>
                <w:rFonts w:ascii="Arial" w:hAnsi="Arial" w:cs="Arial"/>
                <w:lang w:eastAsia="en-AU"/>
              </w:rPr>
            </w:pPr>
            <w:r w:rsidRPr="00082DA1">
              <w:rPr>
                <w:rFonts w:ascii="Arial" w:hAnsi="Arial" w:cs="Arial"/>
                <w:lang w:eastAsia="en-AU"/>
              </w:rPr>
              <w:t>Growth Areas</w:t>
            </w:r>
          </w:p>
        </w:tc>
      </w:tr>
      <w:tr w:rsidR="00082DA1" w:rsidRPr="00082DA1" w14:paraId="190C1CF0" w14:textId="77777777" w:rsidTr="00290172">
        <w:tc>
          <w:tcPr>
            <w:tcW w:w="1680" w:type="dxa"/>
          </w:tcPr>
          <w:p w14:paraId="5E4051D7" w14:textId="77777777" w:rsidR="00082DA1" w:rsidRPr="00082DA1" w:rsidRDefault="00082DA1" w:rsidP="00290172">
            <w:pPr>
              <w:jc w:val="both"/>
              <w:rPr>
                <w:rFonts w:ascii="Arial" w:hAnsi="Arial" w:cs="Arial"/>
                <w:lang w:eastAsia="en-AU"/>
              </w:rPr>
            </w:pPr>
            <w:r w:rsidRPr="00082DA1">
              <w:rPr>
                <w:rFonts w:ascii="Arial" w:hAnsi="Arial" w:cs="Arial"/>
                <w:lang w:eastAsia="en-AU"/>
              </w:rPr>
              <w:t>11.03-4S</w:t>
            </w:r>
          </w:p>
        </w:tc>
        <w:tc>
          <w:tcPr>
            <w:tcW w:w="8581" w:type="dxa"/>
          </w:tcPr>
          <w:p w14:paraId="649090B3" w14:textId="77777777" w:rsidR="00082DA1" w:rsidRPr="00082DA1" w:rsidRDefault="00082DA1" w:rsidP="00290172">
            <w:pPr>
              <w:jc w:val="both"/>
              <w:rPr>
                <w:rFonts w:ascii="Arial" w:hAnsi="Arial" w:cs="Arial"/>
                <w:lang w:eastAsia="en-AU"/>
              </w:rPr>
            </w:pPr>
            <w:r w:rsidRPr="00082DA1">
              <w:rPr>
                <w:rFonts w:ascii="Arial" w:hAnsi="Arial" w:cs="Arial"/>
                <w:lang w:eastAsia="en-AU"/>
              </w:rPr>
              <w:t>Coastal Settlement</w:t>
            </w:r>
          </w:p>
        </w:tc>
      </w:tr>
      <w:tr w:rsidR="00082DA1" w:rsidRPr="00082DA1" w14:paraId="0786B2BA" w14:textId="77777777" w:rsidTr="00290172">
        <w:tc>
          <w:tcPr>
            <w:tcW w:w="1680" w:type="dxa"/>
          </w:tcPr>
          <w:p w14:paraId="00BEEAF9" w14:textId="77777777" w:rsidR="00082DA1" w:rsidRPr="00082DA1" w:rsidRDefault="00082DA1" w:rsidP="00290172">
            <w:pPr>
              <w:jc w:val="both"/>
              <w:rPr>
                <w:rFonts w:ascii="Arial" w:hAnsi="Arial" w:cs="Arial"/>
                <w:lang w:eastAsia="en-AU"/>
              </w:rPr>
            </w:pPr>
            <w:r w:rsidRPr="00082DA1">
              <w:rPr>
                <w:rFonts w:ascii="Arial" w:hAnsi="Arial" w:cs="Arial"/>
                <w:lang w:eastAsia="en-AU"/>
              </w:rPr>
              <w:t>11.03-6L-01</w:t>
            </w:r>
          </w:p>
        </w:tc>
        <w:tc>
          <w:tcPr>
            <w:tcW w:w="8581" w:type="dxa"/>
          </w:tcPr>
          <w:p w14:paraId="37490662" w14:textId="77777777" w:rsidR="00082DA1" w:rsidRPr="00082DA1" w:rsidRDefault="00082DA1" w:rsidP="00290172">
            <w:pPr>
              <w:jc w:val="both"/>
              <w:rPr>
                <w:rFonts w:ascii="Arial" w:hAnsi="Arial" w:cs="Arial"/>
                <w:lang w:eastAsia="en-AU"/>
              </w:rPr>
            </w:pPr>
            <w:r w:rsidRPr="00082DA1">
              <w:rPr>
                <w:rFonts w:ascii="Arial" w:hAnsi="Arial" w:cs="Arial"/>
                <w:lang w:eastAsia="en-AU"/>
              </w:rPr>
              <w:t>Bellarine Peninsula</w:t>
            </w:r>
          </w:p>
        </w:tc>
      </w:tr>
      <w:tr w:rsidR="00082DA1" w:rsidRPr="00082DA1" w14:paraId="518FA54E" w14:textId="77777777" w:rsidTr="00290172">
        <w:tc>
          <w:tcPr>
            <w:tcW w:w="1680" w:type="dxa"/>
          </w:tcPr>
          <w:p w14:paraId="55832F55" w14:textId="77777777" w:rsidR="00082DA1" w:rsidRPr="00082DA1" w:rsidRDefault="00082DA1" w:rsidP="00290172">
            <w:pPr>
              <w:jc w:val="both"/>
              <w:rPr>
                <w:rFonts w:ascii="Arial" w:hAnsi="Arial" w:cs="Arial"/>
                <w:lang w:eastAsia="en-AU"/>
              </w:rPr>
            </w:pPr>
            <w:r w:rsidRPr="00082DA1">
              <w:rPr>
                <w:rFonts w:ascii="Arial" w:hAnsi="Arial" w:cs="Arial"/>
                <w:lang w:eastAsia="en-AU"/>
              </w:rPr>
              <w:t>15.01-1S</w:t>
            </w:r>
          </w:p>
        </w:tc>
        <w:tc>
          <w:tcPr>
            <w:tcW w:w="8581" w:type="dxa"/>
          </w:tcPr>
          <w:p w14:paraId="24BBBEB3" w14:textId="77777777" w:rsidR="00082DA1" w:rsidRPr="00082DA1" w:rsidRDefault="00082DA1" w:rsidP="00290172">
            <w:pPr>
              <w:jc w:val="both"/>
              <w:rPr>
                <w:rFonts w:ascii="Arial" w:hAnsi="Arial" w:cs="Arial"/>
                <w:lang w:eastAsia="en-AU"/>
              </w:rPr>
            </w:pPr>
            <w:r w:rsidRPr="00082DA1">
              <w:rPr>
                <w:rFonts w:ascii="Arial" w:hAnsi="Arial" w:cs="Arial"/>
                <w:lang w:eastAsia="en-AU"/>
              </w:rPr>
              <w:t>Urban Design</w:t>
            </w:r>
          </w:p>
        </w:tc>
      </w:tr>
      <w:tr w:rsidR="00082DA1" w:rsidRPr="00082DA1" w14:paraId="31BE753D" w14:textId="77777777" w:rsidTr="00290172">
        <w:tc>
          <w:tcPr>
            <w:tcW w:w="1680" w:type="dxa"/>
          </w:tcPr>
          <w:p w14:paraId="0EC577BB" w14:textId="77777777" w:rsidR="00082DA1" w:rsidRPr="00082DA1" w:rsidRDefault="00082DA1" w:rsidP="00290172">
            <w:pPr>
              <w:jc w:val="both"/>
              <w:rPr>
                <w:rFonts w:ascii="Arial" w:hAnsi="Arial" w:cs="Arial"/>
                <w:lang w:eastAsia="en-AU"/>
              </w:rPr>
            </w:pPr>
            <w:r w:rsidRPr="00082DA1">
              <w:rPr>
                <w:rFonts w:ascii="Arial" w:hAnsi="Arial" w:cs="Arial"/>
                <w:lang w:eastAsia="en-AU"/>
              </w:rPr>
              <w:t>15.01-2L</w:t>
            </w:r>
          </w:p>
        </w:tc>
        <w:tc>
          <w:tcPr>
            <w:tcW w:w="8581" w:type="dxa"/>
          </w:tcPr>
          <w:p w14:paraId="488F04F8" w14:textId="77777777" w:rsidR="00082DA1" w:rsidRPr="00082DA1" w:rsidRDefault="00082DA1" w:rsidP="00290172">
            <w:pPr>
              <w:jc w:val="both"/>
              <w:rPr>
                <w:rFonts w:ascii="Arial" w:hAnsi="Arial" w:cs="Arial"/>
                <w:lang w:eastAsia="en-AU"/>
              </w:rPr>
            </w:pPr>
            <w:r w:rsidRPr="00082DA1">
              <w:rPr>
                <w:rFonts w:ascii="Arial" w:hAnsi="Arial" w:cs="Arial"/>
                <w:lang w:eastAsia="en-AU"/>
              </w:rPr>
              <w:t>Environmentally Sustainable Design</w:t>
            </w:r>
          </w:p>
        </w:tc>
      </w:tr>
      <w:tr w:rsidR="00082DA1" w:rsidRPr="00082DA1" w14:paraId="33DA040B" w14:textId="77777777" w:rsidTr="00290172">
        <w:tc>
          <w:tcPr>
            <w:tcW w:w="1680" w:type="dxa"/>
          </w:tcPr>
          <w:p w14:paraId="72A46226" w14:textId="77777777" w:rsidR="00082DA1" w:rsidRPr="00082DA1" w:rsidRDefault="00082DA1" w:rsidP="00290172">
            <w:pPr>
              <w:jc w:val="both"/>
              <w:rPr>
                <w:rFonts w:ascii="Arial" w:hAnsi="Arial" w:cs="Arial"/>
                <w:lang w:eastAsia="en-AU"/>
              </w:rPr>
            </w:pPr>
            <w:r w:rsidRPr="00082DA1">
              <w:rPr>
                <w:rFonts w:ascii="Arial" w:hAnsi="Arial" w:cs="Arial"/>
                <w:lang w:eastAsia="en-AU"/>
              </w:rPr>
              <w:lastRenderedPageBreak/>
              <w:t>16.01</w:t>
            </w:r>
          </w:p>
        </w:tc>
        <w:tc>
          <w:tcPr>
            <w:tcW w:w="8581" w:type="dxa"/>
          </w:tcPr>
          <w:p w14:paraId="27564677" w14:textId="77777777" w:rsidR="00082DA1" w:rsidRPr="00082DA1" w:rsidRDefault="00082DA1" w:rsidP="00290172">
            <w:pPr>
              <w:jc w:val="both"/>
              <w:rPr>
                <w:rFonts w:ascii="Arial" w:hAnsi="Arial" w:cs="Arial"/>
                <w:lang w:eastAsia="en-AU"/>
              </w:rPr>
            </w:pPr>
            <w:r w:rsidRPr="00082DA1">
              <w:rPr>
                <w:rFonts w:ascii="Arial" w:hAnsi="Arial" w:cs="Arial"/>
                <w:lang w:eastAsia="en-AU"/>
              </w:rPr>
              <w:t>Residential Development</w:t>
            </w:r>
          </w:p>
        </w:tc>
      </w:tr>
      <w:tr w:rsidR="00082DA1" w:rsidRPr="00082DA1" w14:paraId="406B393A" w14:textId="77777777" w:rsidTr="00290172">
        <w:tc>
          <w:tcPr>
            <w:tcW w:w="1680" w:type="dxa"/>
          </w:tcPr>
          <w:p w14:paraId="4DD9F868" w14:textId="77777777" w:rsidR="00082DA1" w:rsidRPr="00082DA1" w:rsidRDefault="00082DA1" w:rsidP="00290172">
            <w:pPr>
              <w:jc w:val="both"/>
              <w:rPr>
                <w:rFonts w:ascii="Arial" w:hAnsi="Arial" w:cs="Arial"/>
                <w:lang w:eastAsia="en-AU"/>
              </w:rPr>
            </w:pPr>
            <w:r w:rsidRPr="00082DA1">
              <w:rPr>
                <w:rFonts w:ascii="Arial" w:hAnsi="Arial" w:cs="Arial"/>
                <w:lang w:eastAsia="en-AU"/>
              </w:rPr>
              <w:t>16.01-2S</w:t>
            </w:r>
          </w:p>
        </w:tc>
        <w:tc>
          <w:tcPr>
            <w:tcW w:w="8581" w:type="dxa"/>
          </w:tcPr>
          <w:p w14:paraId="3E1B8287" w14:textId="77777777" w:rsidR="00082DA1" w:rsidRPr="00082DA1" w:rsidRDefault="00082DA1" w:rsidP="00290172">
            <w:pPr>
              <w:jc w:val="both"/>
              <w:rPr>
                <w:rFonts w:ascii="Arial" w:hAnsi="Arial" w:cs="Arial"/>
                <w:lang w:eastAsia="en-AU"/>
              </w:rPr>
            </w:pPr>
            <w:r w:rsidRPr="00082DA1">
              <w:rPr>
                <w:rFonts w:ascii="Arial" w:hAnsi="Arial" w:cs="Arial"/>
                <w:lang w:eastAsia="en-AU"/>
              </w:rPr>
              <w:t>Location of residential development</w:t>
            </w:r>
          </w:p>
        </w:tc>
      </w:tr>
      <w:tr w:rsidR="00082DA1" w:rsidRPr="00082DA1" w14:paraId="5105CB6A" w14:textId="77777777" w:rsidTr="00290172">
        <w:tc>
          <w:tcPr>
            <w:tcW w:w="1680" w:type="dxa"/>
          </w:tcPr>
          <w:p w14:paraId="6C7F4B25" w14:textId="77777777" w:rsidR="00082DA1" w:rsidRPr="00082DA1" w:rsidRDefault="00082DA1" w:rsidP="00290172">
            <w:pPr>
              <w:jc w:val="both"/>
              <w:rPr>
                <w:rFonts w:ascii="Arial" w:hAnsi="Arial" w:cs="Arial"/>
                <w:lang w:eastAsia="en-AU"/>
              </w:rPr>
            </w:pPr>
            <w:r w:rsidRPr="00082DA1">
              <w:rPr>
                <w:rFonts w:ascii="Arial" w:hAnsi="Arial" w:cs="Arial"/>
                <w:lang w:eastAsia="en-AU"/>
              </w:rPr>
              <w:t>16.01-2L</w:t>
            </w:r>
          </w:p>
        </w:tc>
        <w:tc>
          <w:tcPr>
            <w:tcW w:w="8581" w:type="dxa"/>
          </w:tcPr>
          <w:p w14:paraId="6A72CBEA" w14:textId="77777777" w:rsidR="00082DA1" w:rsidRPr="00082DA1" w:rsidRDefault="00082DA1" w:rsidP="00290172">
            <w:pPr>
              <w:jc w:val="both"/>
              <w:rPr>
                <w:rFonts w:ascii="Arial" w:hAnsi="Arial" w:cs="Arial"/>
                <w:lang w:eastAsia="en-AU"/>
              </w:rPr>
            </w:pPr>
            <w:r w:rsidRPr="00082DA1">
              <w:rPr>
                <w:rFonts w:ascii="Arial" w:hAnsi="Arial" w:cs="Arial"/>
                <w:lang w:eastAsia="en-AU"/>
              </w:rPr>
              <w:t>Increased Housing Diversity Area</w:t>
            </w:r>
          </w:p>
        </w:tc>
      </w:tr>
      <w:tr w:rsidR="00082DA1" w:rsidRPr="00082DA1" w14:paraId="47626FAD" w14:textId="77777777" w:rsidTr="00290172">
        <w:tc>
          <w:tcPr>
            <w:tcW w:w="1680" w:type="dxa"/>
          </w:tcPr>
          <w:p w14:paraId="66598190" w14:textId="77777777" w:rsidR="00082DA1" w:rsidRPr="00082DA1" w:rsidRDefault="00082DA1" w:rsidP="00290172">
            <w:pPr>
              <w:jc w:val="both"/>
              <w:rPr>
                <w:rFonts w:ascii="Arial" w:hAnsi="Arial" w:cs="Arial"/>
                <w:lang w:eastAsia="en-AU"/>
              </w:rPr>
            </w:pPr>
            <w:r w:rsidRPr="00082DA1">
              <w:rPr>
                <w:rFonts w:ascii="Arial" w:hAnsi="Arial" w:cs="Arial"/>
                <w:lang w:eastAsia="en-AU"/>
              </w:rPr>
              <w:t>16.01-2L-03</w:t>
            </w:r>
          </w:p>
        </w:tc>
        <w:tc>
          <w:tcPr>
            <w:tcW w:w="8581" w:type="dxa"/>
          </w:tcPr>
          <w:p w14:paraId="12CC6C46" w14:textId="77777777" w:rsidR="00082DA1" w:rsidRPr="00082DA1" w:rsidRDefault="00082DA1" w:rsidP="00290172">
            <w:pPr>
              <w:jc w:val="both"/>
              <w:rPr>
                <w:rFonts w:ascii="Arial" w:hAnsi="Arial" w:cs="Arial"/>
                <w:lang w:eastAsia="en-AU"/>
              </w:rPr>
            </w:pPr>
            <w:r w:rsidRPr="00082DA1">
              <w:rPr>
                <w:rFonts w:ascii="Arial" w:hAnsi="Arial" w:cs="Arial"/>
                <w:lang w:eastAsia="en-AU"/>
              </w:rPr>
              <w:t>Increased Housing Diversity Area for coastal areas</w:t>
            </w:r>
          </w:p>
        </w:tc>
      </w:tr>
    </w:tbl>
    <w:p w14:paraId="26632D2B" w14:textId="77777777" w:rsidR="00082DA1" w:rsidRPr="00082DA1" w:rsidRDefault="00082DA1" w:rsidP="00082DA1">
      <w:pPr>
        <w:jc w:val="both"/>
        <w:rPr>
          <w:rFonts w:ascii="Arial" w:hAnsi="Arial" w:cs="Arial"/>
          <w:color w:val="2F5496"/>
        </w:rPr>
      </w:pPr>
    </w:p>
    <w:p w14:paraId="45C8A4FC" w14:textId="77777777" w:rsidR="00082DA1" w:rsidRPr="00082DA1" w:rsidRDefault="00082DA1" w:rsidP="00082DA1">
      <w:pPr>
        <w:jc w:val="both"/>
        <w:rPr>
          <w:rFonts w:ascii="Arial" w:hAnsi="Arial" w:cs="Arial"/>
          <w:color w:val="2F5496"/>
        </w:rPr>
      </w:pPr>
    </w:p>
    <w:p w14:paraId="3D6E33A2" w14:textId="4941C144" w:rsidR="00082DA1" w:rsidRDefault="00082DA1" w:rsidP="00082DA1">
      <w:pPr>
        <w:jc w:val="both"/>
        <w:rPr>
          <w:rFonts w:ascii="Arial" w:hAnsi="Arial" w:cs="Arial"/>
        </w:rPr>
      </w:pPr>
      <w:r w:rsidRPr="00EF2EC7">
        <w:rPr>
          <w:rFonts w:ascii="Arial" w:hAnsi="Arial" w:cs="Arial"/>
        </w:rPr>
        <w:t>Response to Policy</w:t>
      </w:r>
    </w:p>
    <w:p w14:paraId="7AA03C85" w14:textId="77777777" w:rsidR="00EF2EC7" w:rsidRPr="00EF2EC7" w:rsidRDefault="00EF2EC7" w:rsidP="00082DA1">
      <w:pPr>
        <w:jc w:val="both"/>
        <w:rPr>
          <w:rFonts w:ascii="Arial" w:hAnsi="Arial" w:cs="Arial"/>
        </w:rPr>
      </w:pPr>
    </w:p>
    <w:p w14:paraId="47BFB0C2" w14:textId="77777777" w:rsidR="00082DA1" w:rsidRPr="00082DA1" w:rsidRDefault="00082DA1" w:rsidP="00082DA1">
      <w:pPr>
        <w:jc w:val="both"/>
        <w:rPr>
          <w:rFonts w:ascii="Arial" w:hAnsi="Arial" w:cs="Arial"/>
          <w:bCs/>
        </w:rPr>
      </w:pPr>
      <w:r w:rsidRPr="00082DA1">
        <w:rPr>
          <w:rFonts w:ascii="Arial" w:hAnsi="Arial" w:cs="Arial"/>
          <w:bCs/>
        </w:rPr>
        <w:t xml:space="preserve">Given the requirements of the planning policies, there is significant guidance to provide for increased dwelling density into existing activity centres to limit urban sprawl and reliance on vehicles. Thus there have been a number of large developments occurring within this area of Ocean Grove which will provide for the intensification of dwellings in these existing activity centres and identified housing diversity areas. </w:t>
      </w:r>
    </w:p>
    <w:p w14:paraId="1FECD354" w14:textId="77777777" w:rsidR="00082DA1" w:rsidRPr="00082DA1" w:rsidRDefault="00082DA1" w:rsidP="00082DA1">
      <w:pPr>
        <w:jc w:val="both"/>
        <w:rPr>
          <w:rFonts w:ascii="Arial" w:hAnsi="Arial" w:cs="Arial"/>
          <w:bCs/>
        </w:rPr>
      </w:pPr>
    </w:p>
    <w:p w14:paraId="5B73F09E" w14:textId="77777777" w:rsidR="00082DA1" w:rsidRPr="00082DA1" w:rsidRDefault="00082DA1" w:rsidP="00082DA1">
      <w:pPr>
        <w:jc w:val="both"/>
        <w:rPr>
          <w:rFonts w:ascii="Arial" w:hAnsi="Arial" w:cs="Arial"/>
          <w:bCs/>
        </w:rPr>
      </w:pPr>
      <w:r w:rsidRPr="00082DA1">
        <w:rPr>
          <w:rFonts w:ascii="Arial" w:hAnsi="Arial" w:cs="Arial"/>
          <w:bCs/>
        </w:rPr>
        <w:t xml:space="preserve">The subject site is located within an increased housing diversity area which centres around the Ocean Grove Town Centre, which seeks dwelling intensification, and there is strong planning policy for where intensification and substantial change in built form is envisaged and subject to consideration of the proposed built form. </w:t>
      </w:r>
    </w:p>
    <w:p w14:paraId="09E2B298" w14:textId="77777777" w:rsidR="00082DA1" w:rsidRPr="00082DA1" w:rsidRDefault="00082DA1" w:rsidP="00082DA1">
      <w:pPr>
        <w:jc w:val="both"/>
        <w:rPr>
          <w:rFonts w:ascii="Arial" w:hAnsi="Arial" w:cs="Arial"/>
          <w:bCs/>
        </w:rPr>
      </w:pPr>
    </w:p>
    <w:p w14:paraId="58EA38D9" w14:textId="77777777" w:rsidR="00082DA1" w:rsidRPr="00082DA1" w:rsidRDefault="00082DA1" w:rsidP="00082DA1">
      <w:pPr>
        <w:jc w:val="both"/>
        <w:rPr>
          <w:rFonts w:ascii="Arial" w:hAnsi="Arial" w:cs="Arial"/>
          <w:bCs/>
        </w:rPr>
      </w:pPr>
      <w:r w:rsidRPr="00082DA1">
        <w:rPr>
          <w:rFonts w:ascii="Arial" w:hAnsi="Arial" w:cs="Arial"/>
          <w:bCs/>
        </w:rPr>
        <w:t xml:space="preserve">Within Clause 11.01-1R – Settlement Geelong G21, Ocean Grove is identified as supported for planned growth and reinforce its role as a district town. </w:t>
      </w:r>
    </w:p>
    <w:p w14:paraId="2C93CF8C" w14:textId="77777777" w:rsidR="00082DA1" w:rsidRPr="00082DA1" w:rsidRDefault="00082DA1" w:rsidP="00082DA1">
      <w:pPr>
        <w:jc w:val="both"/>
        <w:rPr>
          <w:rFonts w:ascii="Arial" w:hAnsi="Arial" w:cs="Arial"/>
          <w:bCs/>
          <w:highlight w:val="green"/>
        </w:rPr>
      </w:pPr>
    </w:p>
    <w:p w14:paraId="3D8E0B38" w14:textId="77777777" w:rsidR="00082DA1" w:rsidRPr="00082DA1" w:rsidRDefault="00082DA1" w:rsidP="00082DA1">
      <w:pPr>
        <w:jc w:val="both"/>
        <w:rPr>
          <w:rFonts w:ascii="Arial" w:hAnsi="Arial" w:cs="Arial"/>
          <w:bCs/>
        </w:rPr>
      </w:pPr>
      <w:r w:rsidRPr="00082DA1">
        <w:rPr>
          <w:rFonts w:ascii="Arial" w:hAnsi="Arial" w:cs="Arial"/>
          <w:bCs/>
        </w:rPr>
        <w:t xml:space="preserve">Subject to the above, where there is strong policy weight given to the site being developed for increased residential options, there is significant planning policy around what is an acceptable outcome for this area, including the Increased Housing Diversity Area Policy (IHDA) for coastal areas, Design and Development Overlay – Schedule 14, Clause 55 and the Bellarine Peninsula policy, which provide strategies in relation to the proposed built form outcomes of development. </w:t>
      </w:r>
    </w:p>
    <w:p w14:paraId="0D5149A0" w14:textId="77777777" w:rsidR="00082DA1" w:rsidRPr="00082DA1" w:rsidRDefault="00082DA1" w:rsidP="00082DA1">
      <w:pPr>
        <w:jc w:val="both"/>
        <w:rPr>
          <w:rFonts w:ascii="Arial" w:hAnsi="Arial" w:cs="Arial"/>
          <w:color w:val="333333"/>
          <w:shd w:val="clear" w:color="auto" w:fill="FFFFFF"/>
        </w:rPr>
      </w:pPr>
      <w:r w:rsidRPr="00082DA1">
        <w:rPr>
          <w:rFonts w:ascii="Arial" w:hAnsi="Arial" w:cs="Arial"/>
          <w:color w:val="333333"/>
          <w:shd w:val="clear" w:color="auto" w:fill="FFFFFF"/>
        </w:rPr>
        <w:t>The Bellarine policy clause 11.03-6L-03 (Bellarine Peninsula) sets out the below strategies for development within Ocean Grove:</w:t>
      </w:r>
    </w:p>
    <w:p w14:paraId="02823048" w14:textId="77777777" w:rsidR="00082DA1" w:rsidRPr="00082DA1" w:rsidRDefault="00082DA1" w:rsidP="00082DA1">
      <w:pPr>
        <w:jc w:val="both"/>
        <w:rPr>
          <w:rFonts w:ascii="Arial" w:hAnsi="Arial" w:cs="Arial"/>
          <w:color w:val="333333"/>
          <w:shd w:val="clear" w:color="auto" w:fill="FFFFFF"/>
        </w:rPr>
      </w:pPr>
    </w:p>
    <w:p w14:paraId="5782F3A0" w14:textId="77777777" w:rsidR="00082DA1" w:rsidRPr="00082DA1" w:rsidRDefault="00082DA1" w:rsidP="00ED35F0">
      <w:pPr>
        <w:numPr>
          <w:ilvl w:val="0"/>
          <w:numId w:val="109"/>
        </w:numPr>
        <w:spacing w:before="100" w:beforeAutospacing="1" w:after="100" w:afterAutospacing="1"/>
        <w:rPr>
          <w:rFonts w:ascii="Arial" w:hAnsi="Arial" w:cs="Arial"/>
          <w:i/>
          <w:iCs/>
          <w:lang w:eastAsia="en-AU"/>
        </w:rPr>
      </w:pPr>
      <w:r w:rsidRPr="00082DA1">
        <w:rPr>
          <w:rFonts w:ascii="Arial" w:hAnsi="Arial" w:cs="Arial"/>
          <w:i/>
          <w:iCs/>
          <w:lang w:eastAsia="en-AU"/>
        </w:rPr>
        <w:t>Providing reasonable sharing of views of the coast and foreshore.</w:t>
      </w:r>
    </w:p>
    <w:p w14:paraId="55C9272E" w14:textId="77777777" w:rsidR="00082DA1" w:rsidRPr="00082DA1" w:rsidRDefault="00082DA1" w:rsidP="00ED35F0">
      <w:pPr>
        <w:numPr>
          <w:ilvl w:val="0"/>
          <w:numId w:val="109"/>
        </w:numPr>
        <w:spacing w:before="100" w:beforeAutospacing="1" w:after="100" w:afterAutospacing="1"/>
        <w:rPr>
          <w:rFonts w:ascii="Arial" w:hAnsi="Arial" w:cs="Arial"/>
          <w:i/>
          <w:iCs/>
          <w:lang w:eastAsia="en-AU"/>
        </w:rPr>
      </w:pPr>
      <w:r w:rsidRPr="00082DA1">
        <w:rPr>
          <w:rFonts w:ascii="Arial" w:hAnsi="Arial" w:cs="Arial"/>
          <w:i/>
          <w:iCs/>
          <w:lang w:eastAsia="en-AU"/>
        </w:rPr>
        <w:t>Promoting contemporary design that reflects the existing scale, setbacks, spacing, forms and materials of the buildings in the locality. </w:t>
      </w:r>
    </w:p>
    <w:p w14:paraId="20F0E954" w14:textId="77777777" w:rsidR="00082DA1" w:rsidRPr="00082DA1" w:rsidRDefault="00082DA1" w:rsidP="00ED35F0">
      <w:pPr>
        <w:numPr>
          <w:ilvl w:val="0"/>
          <w:numId w:val="109"/>
        </w:numPr>
        <w:spacing w:before="100" w:beforeAutospacing="1" w:after="100" w:afterAutospacing="1"/>
        <w:rPr>
          <w:rFonts w:ascii="Arial" w:hAnsi="Arial" w:cs="Arial"/>
          <w:i/>
          <w:iCs/>
          <w:lang w:eastAsia="en-AU"/>
        </w:rPr>
      </w:pPr>
      <w:r w:rsidRPr="00082DA1">
        <w:rPr>
          <w:rFonts w:ascii="Arial" w:hAnsi="Arial" w:cs="Arial"/>
          <w:i/>
          <w:iCs/>
          <w:lang w:eastAsia="en-AU"/>
        </w:rPr>
        <w:t>Ensuring that development allows for the protection of significant trees or planting around buildings and has minimal impact on roadside vegetation. </w:t>
      </w:r>
    </w:p>
    <w:p w14:paraId="45C8C7E9" w14:textId="77777777" w:rsidR="00082DA1" w:rsidRPr="00082DA1" w:rsidRDefault="00082DA1" w:rsidP="00082DA1">
      <w:pPr>
        <w:jc w:val="both"/>
        <w:rPr>
          <w:rFonts w:ascii="Arial" w:hAnsi="Arial" w:cs="Arial"/>
          <w:bCs/>
        </w:rPr>
      </w:pPr>
      <w:r w:rsidRPr="00082DA1">
        <w:rPr>
          <w:rFonts w:ascii="Arial" w:hAnsi="Arial" w:cs="Arial"/>
          <w:bCs/>
        </w:rPr>
        <w:t>Furthermore, Clause 16.01-1L-02 (Increased Housing Diversity Areas) seeks the following strategies in relation to the built form of development:</w:t>
      </w:r>
    </w:p>
    <w:p w14:paraId="42AA02BF" w14:textId="77777777" w:rsidR="00082DA1" w:rsidRPr="00082DA1" w:rsidRDefault="00082DA1" w:rsidP="00ED35F0">
      <w:pPr>
        <w:pStyle w:val="NormalWeb"/>
        <w:numPr>
          <w:ilvl w:val="0"/>
          <w:numId w:val="113"/>
        </w:numPr>
        <w:rPr>
          <w:rFonts w:ascii="Arial" w:hAnsi="Arial" w:cs="Arial"/>
          <w:i/>
          <w:iCs/>
        </w:rPr>
      </w:pPr>
      <w:r w:rsidRPr="00082DA1">
        <w:rPr>
          <w:rFonts w:ascii="Arial" w:hAnsi="Arial" w:cs="Arial"/>
          <w:i/>
          <w:iCs/>
        </w:rPr>
        <w:t>Encourage development that incorporates a combination of horizontal and vertical articulation, materials, textures and colours to create visual interest. </w:t>
      </w:r>
    </w:p>
    <w:p w14:paraId="0F382FB5" w14:textId="77777777" w:rsidR="00082DA1" w:rsidRPr="00082DA1" w:rsidRDefault="00082DA1" w:rsidP="00ED35F0">
      <w:pPr>
        <w:pStyle w:val="NormalWeb"/>
        <w:numPr>
          <w:ilvl w:val="0"/>
          <w:numId w:val="113"/>
        </w:numPr>
        <w:rPr>
          <w:rFonts w:ascii="Arial" w:hAnsi="Arial" w:cs="Arial"/>
          <w:i/>
          <w:iCs/>
        </w:rPr>
      </w:pPr>
      <w:r w:rsidRPr="00082DA1">
        <w:rPr>
          <w:rFonts w:ascii="Arial" w:hAnsi="Arial" w:cs="Arial"/>
          <w:i/>
          <w:iCs/>
        </w:rPr>
        <w:t>Encourage a sympathetic design response when addressing any unique characteristics such as heritage places, significant vegetation, topography and public spaces. </w:t>
      </w:r>
    </w:p>
    <w:p w14:paraId="798AEFD1" w14:textId="77777777" w:rsidR="00082DA1" w:rsidRPr="00082DA1" w:rsidRDefault="00082DA1" w:rsidP="00ED35F0">
      <w:pPr>
        <w:pStyle w:val="NormalWeb"/>
        <w:numPr>
          <w:ilvl w:val="0"/>
          <w:numId w:val="113"/>
        </w:numPr>
        <w:rPr>
          <w:rFonts w:ascii="Arial" w:hAnsi="Arial" w:cs="Arial"/>
          <w:i/>
          <w:iCs/>
        </w:rPr>
      </w:pPr>
      <w:r w:rsidRPr="00082DA1">
        <w:rPr>
          <w:rFonts w:ascii="Arial" w:hAnsi="Arial" w:cs="Arial"/>
          <w:i/>
          <w:iCs/>
        </w:rPr>
        <w:t>Discourage storage areas located within the minimum area of secluded open space. </w:t>
      </w:r>
    </w:p>
    <w:p w14:paraId="621F268D" w14:textId="77777777" w:rsidR="00082DA1" w:rsidRPr="00082DA1" w:rsidRDefault="00082DA1" w:rsidP="00ED35F0">
      <w:pPr>
        <w:pStyle w:val="NormalWeb"/>
        <w:numPr>
          <w:ilvl w:val="0"/>
          <w:numId w:val="113"/>
        </w:numPr>
        <w:rPr>
          <w:rFonts w:ascii="Arial" w:hAnsi="Arial" w:cs="Arial"/>
          <w:i/>
          <w:iCs/>
        </w:rPr>
      </w:pPr>
      <w:r w:rsidRPr="00082DA1">
        <w:rPr>
          <w:rFonts w:ascii="Arial" w:hAnsi="Arial" w:cs="Arial"/>
          <w:i/>
          <w:iCs/>
        </w:rPr>
        <w:t>Support development that does not reduce opportunities for neighbouring sites to reasonably develop.</w:t>
      </w:r>
    </w:p>
    <w:p w14:paraId="6690AC72" w14:textId="77777777" w:rsidR="00082DA1" w:rsidRPr="00082DA1" w:rsidRDefault="00082DA1" w:rsidP="00082DA1">
      <w:pPr>
        <w:jc w:val="both"/>
        <w:rPr>
          <w:rFonts w:ascii="Arial" w:hAnsi="Arial" w:cs="Arial"/>
          <w:bCs/>
        </w:rPr>
      </w:pPr>
      <w:r w:rsidRPr="00082DA1">
        <w:rPr>
          <w:rFonts w:ascii="Arial" w:hAnsi="Arial" w:cs="Arial"/>
          <w:bCs/>
        </w:rPr>
        <w:lastRenderedPageBreak/>
        <w:t>To provide further direction Clause 16.01-1L-03 seeks within the Increased Housing Diversity Area for coastal areas the following strategies:</w:t>
      </w:r>
    </w:p>
    <w:p w14:paraId="573484E1" w14:textId="77777777" w:rsidR="00082DA1" w:rsidRPr="00082DA1" w:rsidRDefault="00082DA1" w:rsidP="00082DA1">
      <w:pPr>
        <w:jc w:val="both"/>
        <w:rPr>
          <w:rFonts w:ascii="Arial" w:hAnsi="Arial" w:cs="Arial"/>
          <w:bCs/>
        </w:rPr>
      </w:pPr>
    </w:p>
    <w:p w14:paraId="14DA820F" w14:textId="77777777" w:rsidR="00082DA1" w:rsidRPr="00082DA1" w:rsidRDefault="00082DA1" w:rsidP="00ED35F0">
      <w:pPr>
        <w:numPr>
          <w:ilvl w:val="0"/>
          <w:numId w:val="110"/>
        </w:numPr>
        <w:spacing w:before="100" w:beforeAutospacing="1" w:after="100" w:afterAutospacing="1"/>
        <w:rPr>
          <w:rFonts w:ascii="Arial" w:hAnsi="Arial" w:cs="Arial"/>
          <w:i/>
          <w:iCs/>
          <w:lang w:eastAsia="en-AU"/>
        </w:rPr>
      </w:pPr>
      <w:r w:rsidRPr="00082DA1">
        <w:rPr>
          <w:rFonts w:ascii="Arial" w:hAnsi="Arial" w:cs="Arial"/>
          <w:i/>
          <w:iCs/>
          <w:lang w:eastAsia="en-AU"/>
        </w:rPr>
        <w:t>A variety of lightweight materials.</w:t>
      </w:r>
    </w:p>
    <w:p w14:paraId="1DBC3685" w14:textId="77777777" w:rsidR="00082DA1" w:rsidRPr="00082DA1" w:rsidRDefault="00082DA1" w:rsidP="00ED35F0">
      <w:pPr>
        <w:numPr>
          <w:ilvl w:val="0"/>
          <w:numId w:val="110"/>
        </w:numPr>
        <w:spacing w:before="100" w:beforeAutospacing="1" w:after="100" w:afterAutospacing="1"/>
        <w:rPr>
          <w:rFonts w:ascii="Arial" w:hAnsi="Arial" w:cs="Arial"/>
          <w:i/>
          <w:iCs/>
          <w:lang w:eastAsia="en-AU"/>
        </w:rPr>
      </w:pPr>
      <w:r w:rsidRPr="00082DA1">
        <w:rPr>
          <w:rFonts w:ascii="Arial" w:hAnsi="Arial" w:cs="Arial"/>
          <w:i/>
          <w:iCs/>
          <w:lang w:eastAsia="en-AU"/>
        </w:rPr>
        <w:t>Building elements and details that contribute to a lightness of structure (including balconies, verandahs, extensive glazing, light transparent balustrading).</w:t>
      </w:r>
    </w:p>
    <w:p w14:paraId="58844137" w14:textId="77777777" w:rsidR="00082DA1" w:rsidRPr="00082DA1" w:rsidRDefault="00082DA1" w:rsidP="00ED35F0">
      <w:pPr>
        <w:numPr>
          <w:ilvl w:val="0"/>
          <w:numId w:val="110"/>
        </w:numPr>
        <w:spacing w:before="100" w:beforeAutospacing="1" w:after="100" w:afterAutospacing="1"/>
        <w:rPr>
          <w:rFonts w:ascii="Arial" w:hAnsi="Arial" w:cs="Arial"/>
          <w:i/>
          <w:iCs/>
          <w:lang w:eastAsia="en-AU"/>
        </w:rPr>
      </w:pPr>
      <w:r w:rsidRPr="00082DA1">
        <w:rPr>
          <w:rFonts w:ascii="Arial" w:hAnsi="Arial" w:cs="Arial"/>
          <w:i/>
          <w:iCs/>
          <w:lang w:eastAsia="en-AU"/>
        </w:rPr>
        <w:t>Simple detailing.</w:t>
      </w:r>
    </w:p>
    <w:p w14:paraId="64C6BDF5" w14:textId="77777777" w:rsidR="00082DA1" w:rsidRPr="00082DA1" w:rsidRDefault="00082DA1" w:rsidP="00ED35F0">
      <w:pPr>
        <w:numPr>
          <w:ilvl w:val="0"/>
          <w:numId w:val="110"/>
        </w:numPr>
        <w:spacing w:before="100" w:beforeAutospacing="1" w:after="100" w:afterAutospacing="1"/>
        <w:rPr>
          <w:rFonts w:ascii="Arial" w:hAnsi="Arial" w:cs="Arial"/>
          <w:i/>
          <w:iCs/>
          <w:lang w:eastAsia="en-AU"/>
        </w:rPr>
      </w:pPr>
      <w:r w:rsidRPr="00082DA1">
        <w:rPr>
          <w:rFonts w:ascii="Arial" w:hAnsi="Arial" w:cs="Arial"/>
          <w:i/>
          <w:iCs/>
          <w:lang w:eastAsia="en-AU"/>
        </w:rPr>
        <w:t>Higher building elements to capture views. </w:t>
      </w:r>
    </w:p>
    <w:p w14:paraId="3994066B" w14:textId="77777777" w:rsidR="00082DA1" w:rsidRPr="00082DA1" w:rsidRDefault="00082DA1" w:rsidP="00082DA1">
      <w:pPr>
        <w:jc w:val="both"/>
        <w:rPr>
          <w:rFonts w:ascii="Arial" w:hAnsi="Arial" w:cs="Arial"/>
          <w:bCs/>
        </w:rPr>
      </w:pPr>
      <w:r w:rsidRPr="00082DA1">
        <w:rPr>
          <w:rFonts w:ascii="Arial" w:hAnsi="Arial" w:cs="Arial"/>
          <w:bCs/>
        </w:rPr>
        <w:t xml:space="preserve">It is considered from the above polices that development must be lightweight and innovative in design, where a more intensive bult form outcome is anticipated, any development must also fit in with the preferred neighbourhood character within the coastal setting of Ocean Grove. </w:t>
      </w:r>
    </w:p>
    <w:p w14:paraId="7EC70C70" w14:textId="77777777" w:rsidR="00082DA1" w:rsidRPr="00082DA1" w:rsidRDefault="00082DA1" w:rsidP="00082DA1">
      <w:pPr>
        <w:jc w:val="both"/>
        <w:rPr>
          <w:rFonts w:ascii="Arial" w:hAnsi="Arial" w:cs="Arial"/>
          <w:bCs/>
        </w:rPr>
      </w:pPr>
    </w:p>
    <w:p w14:paraId="35350F29" w14:textId="77777777" w:rsidR="00082DA1" w:rsidRPr="00082DA1" w:rsidRDefault="00082DA1" w:rsidP="00082DA1">
      <w:pPr>
        <w:jc w:val="both"/>
        <w:rPr>
          <w:rFonts w:ascii="Arial" w:hAnsi="Arial" w:cs="Arial"/>
          <w:bCs/>
        </w:rPr>
      </w:pPr>
      <w:r w:rsidRPr="00082DA1">
        <w:rPr>
          <w:rFonts w:ascii="Arial" w:hAnsi="Arial" w:cs="Arial"/>
          <w:bCs/>
        </w:rPr>
        <w:t xml:space="preserve">In light of the above it is considered the proposed development will use lightweight materials that are contemporary in design, where the applicant proposes to use extensive glazing around the upper level balconies and simple detailing of the building which is consistent with Clause 16.01-1L-03 (increase housing diversity in coastal areas). </w:t>
      </w:r>
    </w:p>
    <w:p w14:paraId="6725C377" w14:textId="77777777" w:rsidR="00082DA1" w:rsidRPr="00082DA1" w:rsidRDefault="00082DA1" w:rsidP="00082DA1">
      <w:pPr>
        <w:spacing w:before="100" w:beforeAutospacing="1" w:after="100" w:afterAutospacing="1"/>
        <w:rPr>
          <w:rFonts w:ascii="Arial" w:hAnsi="Arial" w:cs="Arial"/>
          <w:i/>
          <w:iCs/>
          <w:lang w:eastAsia="en-AU"/>
        </w:rPr>
      </w:pPr>
      <w:r w:rsidRPr="00082DA1">
        <w:rPr>
          <w:rFonts w:ascii="Arial" w:hAnsi="Arial" w:cs="Arial"/>
          <w:bCs/>
        </w:rPr>
        <w:t>However, it is not consistent with Clause</w:t>
      </w:r>
      <w:r w:rsidRPr="00082DA1">
        <w:rPr>
          <w:rFonts w:ascii="Arial" w:hAnsi="Arial" w:cs="Arial"/>
          <w:color w:val="333333"/>
          <w:shd w:val="clear" w:color="auto" w:fill="FFFFFF"/>
        </w:rPr>
        <w:t xml:space="preserve"> 11.03-6L-03, which specifically addresses the issues of sharing of views, where the following strategy </w:t>
      </w:r>
      <w:r w:rsidRPr="00082DA1">
        <w:rPr>
          <w:rFonts w:ascii="Arial" w:hAnsi="Arial" w:cs="Arial"/>
          <w:i/>
          <w:iCs/>
          <w:lang w:eastAsia="en-AU"/>
        </w:rPr>
        <w:t>Providing reasonable sharing of views of the coast and foreshore.</w:t>
      </w:r>
    </w:p>
    <w:p w14:paraId="2EC8A325" w14:textId="77777777" w:rsidR="00082DA1" w:rsidRPr="00082DA1" w:rsidRDefault="00082DA1" w:rsidP="00082DA1">
      <w:pPr>
        <w:spacing w:before="100" w:beforeAutospacing="1" w:after="100" w:afterAutospacing="1"/>
        <w:rPr>
          <w:rFonts w:ascii="Arial" w:hAnsi="Arial" w:cs="Arial"/>
          <w:i/>
          <w:iCs/>
          <w:lang w:eastAsia="en-AU"/>
        </w:rPr>
      </w:pPr>
      <w:r w:rsidRPr="00082DA1">
        <w:rPr>
          <w:rFonts w:ascii="Arial" w:hAnsi="Arial" w:cs="Arial"/>
          <w:color w:val="333333"/>
          <w:shd w:val="clear" w:color="auto" w:fill="FFFFFF"/>
        </w:rPr>
        <w:t>It is considered the proposed development does not meet this design objective.  When viewed from the properties to the north, the development provides a monotonous horizontal built form across the majority of the site at 10.4 metres in height that does not respond to the rhythm and spacing of recent multi-dwelling development within The Avenue and The Parade. Furthermore, although it does provide higher building elements to capture the views, the design of the building to capture views is not considered to be an element of the design, rather a continuous built form across the majority of the width of the site. A greater level of modulation is required with breaks in the height of the built form to provide view lines through the site to properties to the north.</w:t>
      </w:r>
    </w:p>
    <w:p w14:paraId="20679896" w14:textId="77777777" w:rsidR="00082DA1" w:rsidRPr="00082DA1" w:rsidRDefault="00082DA1" w:rsidP="00082DA1">
      <w:pPr>
        <w:jc w:val="both"/>
        <w:rPr>
          <w:rFonts w:ascii="Arial" w:hAnsi="Arial" w:cs="Arial"/>
          <w:color w:val="333333"/>
          <w:shd w:val="clear" w:color="auto" w:fill="FFFFFF"/>
        </w:rPr>
      </w:pPr>
      <w:r w:rsidRPr="00082DA1">
        <w:rPr>
          <w:rFonts w:ascii="Arial" w:hAnsi="Arial" w:cs="Arial"/>
          <w:color w:val="333333"/>
          <w:shd w:val="clear" w:color="auto" w:fill="FFFFFF"/>
        </w:rPr>
        <w:t xml:space="preserve">Although buildings have been constructed to 10.5 metres in height, within the immediate area of The Parade and The Avenue, the proposed development does not provide a break in the height of built form to allow for reasonable views through the site to the coastline and The Bluff, with only some views on the inlet left. The multi-dwelling development at the rear (two dwellings) only has a small part of the site, where the building height is a maximum of 10.5 metres, which are the stair voids for the upper-level deck area, where there are sufficient setbacks from each property boundary to allow for views through the site to the coastline. </w:t>
      </w:r>
    </w:p>
    <w:p w14:paraId="415578A0" w14:textId="77777777" w:rsidR="00082DA1" w:rsidRPr="00082DA1" w:rsidRDefault="00082DA1" w:rsidP="00082DA1">
      <w:pPr>
        <w:jc w:val="both"/>
        <w:rPr>
          <w:rFonts w:ascii="Arial" w:hAnsi="Arial" w:cs="Arial"/>
          <w:color w:val="333333"/>
          <w:highlight w:val="yellow"/>
          <w:lang w:eastAsia="en-AU"/>
        </w:rPr>
      </w:pPr>
    </w:p>
    <w:p w14:paraId="2F7E098C" w14:textId="77777777" w:rsidR="00EF2EC7" w:rsidRDefault="00EF2EC7">
      <w:pPr>
        <w:rPr>
          <w:rFonts w:ascii="Arial" w:hAnsi="Arial" w:cs="Arial"/>
          <w:bCs/>
        </w:rPr>
      </w:pPr>
      <w:r>
        <w:rPr>
          <w:rFonts w:ascii="Arial" w:hAnsi="Arial" w:cs="Arial"/>
          <w:bCs/>
        </w:rPr>
        <w:br w:type="page"/>
      </w:r>
    </w:p>
    <w:p w14:paraId="07016C91" w14:textId="703EACF4" w:rsidR="00082DA1" w:rsidRPr="00082DA1" w:rsidRDefault="00082DA1" w:rsidP="00082DA1">
      <w:pPr>
        <w:jc w:val="both"/>
        <w:rPr>
          <w:rFonts w:ascii="Arial" w:hAnsi="Arial" w:cs="Arial"/>
          <w:bCs/>
        </w:rPr>
      </w:pPr>
      <w:r w:rsidRPr="00082DA1">
        <w:rPr>
          <w:rFonts w:ascii="Arial" w:hAnsi="Arial" w:cs="Arial"/>
          <w:bCs/>
        </w:rPr>
        <w:lastRenderedPageBreak/>
        <w:t>The IHDA policy supports three storey development where the site abuts the activity centre or where the amenity of the adjoining properties will not be unreasonably impacted. It also seeks to encourage the recessing of third storeys to reduce dominance of the building on adjoining properties and the streetscape. It is considered that the third storey is not recessed enough from property boundaries to provide view lines through the site from the north and has not reduced the third storey impacts on the adjoining dwellings. Overall, it is considered that the continuous built form of the upper third storey is not an acceptable outcome for this site.</w:t>
      </w:r>
    </w:p>
    <w:p w14:paraId="5CAEB35E" w14:textId="77777777" w:rsidR="00082DA1" w:rsidRPr="00082DA1" w:rsidRDefault="00082DA1" w:rsidP="00082DA1">
      <w:pPr>
        <w:jc w:val="both"/>
        <w:rPr>
          <w:rFonts w:ascii="Arial" w:hAnsi="Arial" w:cs="Arial"/>
          <w:bCs/>
        </w:rPr>
      </w:pPr>
    </w:p>
    <w:p w14:paraId="3523FBEF" w14:textId="77777777" w:rsidR="00082DA1" w:rsidRPr="00082DA1" w:rsidRDefault="00082DA1" w:rsidP="00082DA1">
      <w:pPr>
        <w:tabs>
          <w:tab w:val="left" w:pos="0"/>
          <w:tab w:val="num" w:pos="851"/>
          <w:tab w:val="left" w:pos="2552"/>
        </w:tabs>
        <w:jc w:val="both"/>
        <w:rPr>
          <w:rFonts w:ascii="Arial" w:eastAsia="MS Mincho" w:hAnsi="Arial" w:cs="Arial"/>
          <w:bCs/>
          <w:lang w:eastAsia="ja-JP"/>
        </w:rPr>
      </w:pPr>
      <w:r w:rsidRPr="00082DA1">
        <w:rPr>
          <w:rFonts w:ascii="Arial" w:eastAsia="MS Mincho" w:hAnsi="Arial" w:cs="Arial"/>
          <w:bCs/>
          <w:lang w:eastAsia="ja-JP"/>
        </w:rPr>
        <w:t xml:space="preserve">There has been a recent VCAT decision for multi-dwelling development for an apartment storey complex, similar in height, that provide guidance on development applications within the Residential Growth Zone in relation to the preferred neighbourhood character and built form.  </w:t>
      </w:r>
      <w:r w:rsidRPr="00082DA1">
        <w:rPr>
          <w:rFonts w:ascii="Arial" w:eastAsia="MS Mincho" w:hAnsi="Arial" w:cs="Arial"/>
          <w:bCs/>
          <w:i/>
          <w:lang w:eastAsia="ja-JP"/>
        </w:rPr>
        <w:t xml:space="preserve">QPC Pty Ltd v City of Moreland [2021] </w:t>
      </w:r>
      <w:r w:rsidRPr="00082DA1">
        <w:rPr>
          <w:rFonts w:ascii="Arial" w:eastAsia="MS Mincho" w:hAnsi="Arial" w:cs="Arial"/>
          <w:bCs/>
          <w:lang w:eastAsia="ja-JP"/>
        </w:rPr>
        <w:t xml:space="preserve">which affirmed Council’s decision to refuse a four storey, six dwelling apartment complex with underground car parking where although the development of the site was supported by policy it was refused in relation to the design. </w:t>
      </w:r>
    </w:p>
    <w:p w14:paraId="4084D10C" w14:textId="77777777" w:rsidR="00082DA1" w:rsidRPr="00082DA1" w:rsidRDefault="00082DA1" w:rsidP="00082DA1">
      <w:pPr>
        <w:tabs>
          <w:tab w:val="left" w:pos="0"/>
          <w:tab w:val="num" w:pos="851"/>
          <w:tab w:val="left" w:pos="2552"/>
        </w:tabs>
        <w:jc w:val="both"/>
        <w:rPr>
          <w:rFonts w:ascii="Arial" w:eastAsia="MS Mincho" w:hAnsi="Arial" w:cs="Arial"/>
          <w:bCs/>
          <w:lang w:eastAsia="ja-JP"/>
        </w:rPr>
      </w:pPr>
    </w:p>
    <w:p w14:paraId="42548F4D" w14:textId="77777777" w:rsidR="00082DA1" w:rsidRPr="00082DA1" w:rsidRDefault="00082DA1" w:rsidP="00082DA1">
      <w:pPr>
        <w:tabs>
          <w:tab w:val="left" w:pos="0"/>
          <w:tab w:val="num" w:pos="851"/>
          <w:tab w:val="left" w:pos="2552"/>
        </w:tabs>
        <w:jc w:val="both"/>
        <w:rPr>
          <w:rFonts w:ascii="Arial" w:eastAsia="MS Mincho" w:hAnsi="Arial" w:cs="Arial"/>
          <w:bCs/>
          <w:lang w:eastAsia="ja-JP"/>
        </w:rPr>
      </w:pPr>
      <w:r w:rsidRPr="00082DA1">
        <w:rPr>
          <w:rFonts w:ascii="Arial" w:eastAsia="MS Mincho" w:hAnsi="Arial" w:cs="Arial"/>
          <w:bCs/>
          <w:lang w:eastAsia="ja-JP"/>
        </w:rPr>
        <w:t>In summary, some of the key findings of the decision include:</w:t>
      </w:r>
    </w:p>
    <w:p w14:paraId="410A63ED" w14:textId="77777777" w:rsidR="00082DA1" w:rsidRPr="00082DA1" w:rsidRDefault="00082DA1" w:rsidP="00082DA1">
      <w:pPr>
        <w:jc w:val="both"/>
        <w:rPr>
          <w:rFonts w:ascii="Arial" w:hAnsi="Arial" w:cs="Arial"/>
          <w:bCs/>
        </w:rPr>
      </w:pPr>
    </w:p>
    <w:p w14:paraId="46A8449A" w14:textId="77777777" w:rsidR="00082DA1" w:rsidRPr="00082DA1" w:rsidRDefault="00082DA1" w:rsidP="00ED35F0">
      <w:pPr>
        <w:numPr>
          <w:ilvl w:val="0"/>
          <w:numId w:val="111"/>
        </w:numPr>
        <w:shd w:val="clear" w:color="auto" w:fill="FFFFFF"/>
        <w:spacing w:before="100" w:beforeAutospacing="1" w:after="240"/>
        <w:rPr>
          <w:rFonts w:ascii="Arial" w:hAnsi="Arial" w:cs="Arial"/>
          <w:i/>
          <w:iCs/>
          <w:color w:val="333333"/>
          <w:lang w:eastAsia="en-AU"/>
        </w:rPr>
      </w:pPr>
      <w:r w:rsidRPr="00082DA1">
        <w:rPr>
          <w:rFonts w:ascii="Arial" w:hAnsi="Arial" w:cs="Arial"/>
          <w:i/>
          <w:iCs/>
          <w:color w:val="333333"/>
          <w:lang w:eastAsia="en-AU"/>
        </w:rPr>
        <w:t>I accept that the review site benefits from its location in the RGZ1 and the Brunswick Activity Centre where substantial change is encouraged. However, there are other factors which I must also consider in assessing whether the proposal will result in an acceptable outcome.</w:t>
      </w:r>
    </w:p>
    <w:p w14:paraId="405CA90D" w14:textId="77777777" w:rsidR="00082DA1" w:rsidRPr="00082DA1" w:rsidRDefault="00082DA1" w:rsidP="00ED35F0">
      <w:pPr>
        <w:numPr>
          <w:ilvl w:val="0"/>
          <w:numId w:val="111"/>
        </w:numPr>
        <w:shd w:val="clear" w:color="auto" w:fill="FFFFFF"/>
        <w:spacing w:before="100" w:beforeAutospacing="1" w:after="240"/>
        <w:rPr>
          <w:rFonts w:ascii="Arial" w:hAnsi="Arial" w:cs="Arial"/>
          <w:i/>
          <w:iCs/>
          <w:color w:val="333333"/>
          <w:lang w:eastAsia="en-AU"/>
        </w:rPr>
      </w:pPr>
      <w:r w:rsidRPr="00082DA1">
        <w:rPr>
          <w:rFonts w:ascii="Arial" w:hAnsi="Arial" w:cs="Arial"/>
          <w:i/>
          <w:iCs/>
          <w:color w:val="333333"/>
          <w:lang w:eastAsia="en-AU"/>
        </w:rPr>
        <w:t>I consider that the key factors that weigh against the grant of a planning permit for this proposal in favour of refusal are:</w:t>
      </w:r>
    </w:p>
    <w:p w14:paraId="3DCE4126" w14:textId="77777777" w:rsidR="00082DA1" w:rsidRPr="00082DA1" w:rsidRDefault="00082DA1" w:rsidP="00ED35F0">
      <w:pPr>
        <w:numPr>
          <w:ilvl w:val="1"/>
          <w:numId w:val="112"/>
        </w:numPr>
        <w:shd w:val="clear" w:color="auto" w:fill="FFFFFF"/>
        <w:spacing w:before="100" w:beforeAutospacing="1" w:after="240"/>
        <w:rPr>
          <w:rFonts w:ascii="Arial" w:hAnsi="Arial" w:cs="Arial"/>
          <w:i/>
          <w:iCs/>
          <w:color w:val="333333"/>
          <w:lang w:eastAsia="en-AU"/>
        </w:rPr>
      </w:pPr>
      <w:r w:rsidRPr="00082DA1">
        <w:rPr>
          <w:rFonts w:ascii="Arial" w:hAnsi="Arial" w:cs="Arial"/>
          <w:i/>
          <w:iCs/>
          <w:color w:val="333333"/>
          <w:lang w:eastAsia="en-AU"/>
        </w:rPr>
        <w:t>the proposal does not provide an appropriate transition to the adjoining low-rise residential properties in Hickford Street;</w:t>
      </w:r>
    </w:p>
    <w:p w14:paraId="2CA61816" w14:textId="77777777" w:rsidR="00082DA1" w:rsidRPr="00082DA1" w:rsidRDefault="00082DA1" w:rsidP="00ED35F0">
      <w:pPr>
        <w:numPr>
          <w:ilvl w:val="1"/>
          <w:numId w:val="112"/>
        </w:numPr>
        <w:shd w:val="clear" w:color="auto" w:fill="FFFFFF"/>
        <w:spacing w:before="100" w:beforeAutospacing="1" w:after="240"/>
        <w:rPr>
          <w:rFonts w:ascii="Arial" w:hAnsi="Arial" w:cs="Arial"/>
          <w:i/>
          <w:iCs/>
          <w:color w:val="333333"/>
          <w:lang w:eastAsia="en-AU"/>
        </w:rPr>
      </w:pPr>
      <w:r w:rsidRPr="00082DA1">
        <w:rPr>
          <w:rFonts w:ascii="Arial" w:hAnsi="Arial" w:cs="Arial"/>
          <w:i/>
          <w:iCs/>
          <w:color w:val="333333"/>
          <w:lang w:eastAsia="en-AU"/>
        </w:rPr>
        <w:t>the design, form, layout, proportion and scale of the proposal is not compatible with the period, style, form, proportion and scale of the heritage places surrounding the review site in light of the interim heritage controls and adopted permanent heritage controls;</w:t>
      </w:r>
    </w:p>
    <w:p w14:paraId="7AF6D031" w14:textId="77777777" w:rsidR="00082DA1" w:rsidRPr="00082DA1" w:rsidRDefault="00082DA1" w:rsidP="00ED35F0">
      <w:pPr>
        <w:numPr>
          <w:ilvl w:val="1"/>
          <w:numId w:val="112"/>
        </w:numPr>
        <w:shd w:val="clear" w:color="auto" w:fill="FFFFFF"/>
        <w:spacing w:before="100" w:beforeAutospacing="1" w:after="240"/>
        <w:rPr>
          <w:rFonts w:ascii="Arial" w:hAnsi="Arial" w:cs="Arial"/>
          <w:i/>
          <w:iCs/>
          <w:color w:val="333333"/>
          <w:lang w:eastAsia="en-AU"/>
        </w:rPr>
      </w:pPr>
      <w:r w:rsidRPr="00082DA1">
        <w:rPr>
          <w:rFonts w:ascii="Arial" w:hAnsi="Arial" w:cs="Arial"/>
          <w:i/>
          <w:iCs/>
          <w:color w:val="333333"/>
          <w:lang w:eastAsia="en-AU"/>
        </w:rPr>
        <w:t>the level of activation sought by planning policy is not achieved;</w:t>
      </w:r>
    </w:p>
    <w:p w14:paraId="699DDD96" w14:textId="77777777" w:rsidR="00082DA1" w:rsidRPr="00082DA1" w:rsidRDefault="00082DA1" w:rsidP="00ED35F0">
      <w:pPr>
        <w:numPr>
          <w:ilvl w:val="1"/>
          <w:numId w:val="112"/>
        </w:numPr>
        <w:shd w:val="clear" w:color="auto" w:fill="FFFFFF"/>
        <w:spacing w:before="100" w:beforeAutospacing="1" w:after="240"/>
        <w:rPr>
          <w:rFonts w:ascii="Arial" w:hAnsi="Arial" w:cs="Arial"/>
          <w:i/>
          <w:iCs/>
          <w:color w:val="333333"/>
          <w:lang w:eastAsia="en-AU"/>
        </w:rPr>
      </w:pPr>
      <w:r w:rsidRPr="00082DA1">
        <w:rPr>
          <w:rFonts w:ascii="Arial" w:hAnsi="Arial" w:cs="Arial"/>
          <w:i/>
          <w:iCs/>
          <w:color w:val="333333"/>
          <w:lang w:eastAsia="en-AU"/>
        </w:rPr>
        <w:t>the off-site amenity impacts on the property to the south contribute to my finding that on balance the proposal is not acceptable given my concerns about the setbacks and overshadowing impacts as well as the potential limiting effect on equitable development of that property should the review site be developed as proposed.</w:t>
      </w:r>
    </w:p>
    <w:p w14:paraId="684AB202" w14:textId="77777777" w:rsidR="00082DA1" w:rsidRPr="00082DA1" w:rsidRDefault="00082DA1" w:rsidP="00082DA1">
      <w:pPr>
        <w:jc w:val="both"/>
        <w:rPr>
          <w:rFonts w:ascii="Arial" w:hAnsi="Arial" w:cs="Arial"/>
          <w:bCs/>
        </w:rPr>
      </w:pPr>
      <w:r w:rsidRPr="00082DA1">
        <w:rPr>
          <w:rFonts w:ascii="Arial" w:hAnsi="Arial" w:cs="Arial"/>
          <w:bCs/>
        </w:rPr>
        <w:t xml:space="preserve">Although the proposed development is not located within a Heritage area, it is located within a coastal environment, which is a sensitive area for multi-dwelling development where there are requirements for sharing of view lines through the site and consistent rhythm of development in the spacing of buildings from property boundaries, which the </w:t>
      </w:r>
      <w:r w:rsidRPr="00082DA1">
        <w:rPr>
          <w:rFonts w:ascii="Arial" w:hAnsi="Arial" w:cs="Arial"/>
          <w:bCs/>
        </w:rPr>
        <w:lastRenderedPageBreak/>
        <w:t xml:space="preserve">design of the proposed residential building has not considered. An application where the zoning of the land within a Residential Growth Zone and Increased Housing Diversity Areas although receiving high policy support for intensification of development still needs to be responsive in context to its locality and other local policy design requirements. </w:t>
      </w:r>
    </w:p>
    <w:p w14:paraId="149BF3DC" w14:textId="77777777" w:rsidR="00082DA1" w:rsidRPr="00082DA1" w:rsidRDefault="00082DA1" w:rsidP="00082DA1">
      <w:pPr>
        <w:jc w:val="both"/>
        <w:rPr>
          <w:rFonts w:ascii="Arial" w:hAnsi="Arial" w:cs="Arial"/>
          <w:bCs/>
        </w:rPr>
      </w:pPr>
    </w:p>
    <w:p w14:paraId="3DE6FF70" w14:textId="77777777" w:rsidR="00082DA1" w:rsidRPr="00082DA1" w:rsidRDefault="00082DA1" w:rsidP="00082DA1">
      <w:pPr>
        <w:jc w:val="both"/>
        <w:rPr>
          <w:rFonts w:ascii="Arial" w:hAnsi="Arial" w:cs="Arial"/>
          <w:lang w:val="en-GB"/>
        </w:rPr>
      </w:pPr>
      <w:r w:rsidRPr="00082DA1">
        <w:rPr>
          <w:rFonts w:ascii="Arial" w:hAnsi="Arial" w:cs="Arial"/>
          <w:lang w:val="en-GB"/>
        </w:rPr>
        <w:t>The design response and intensity of development proposed is considered to not strike an appropriate balance with all the relevant planning policy and design standards that apply in context with the proposed location. T</w:t>
      </w:r>
      <w:r w:rsidRPr="00082DA1">
        <w:rPr>
          <w:rFonts w:ascii="Arial" w:hAnsi="Arial" w:cs="Arial"/>
          <w:lang w:val="en"/>
        </w:rPr>
        <w:t>he proposal would have a dominating appearance in the streetscape and when viewed from neighbouring residential properties, especially from both abutting secluded private open space areas of the dwellings either side of the site and to the rear of the site.</w:t>
      </w:r>
    </w:p>
    <w:p w14:paraId="61E22E39" w14:textId="77777777" w:rsidR="00082DA1" w:rsidRPr="00082DA1" w:rsidRDefault="00082DA1" w:rsidP="00082DA1">
      <w:pPr>
        <w:jc w:val="both"/>
        <w:rPr>
          <w:rFonts w:ascii="Arial" w:hAnsi="Arial" w:cs="Arial"/>
          <w:bCs/>
        </w:rPr>
      </w:pPr>
    </w:p>
    <w:p w14:paraId="3D1425F0" w14:textId="77777777" w:rsidR="00082DA1" w:rsidRPr="00082DA1" w:rsidRDefault="00082DA1" w:rsidP="00082DA1">
      <w:pPr>
        <w:jc w:val="both"/>
        <w:rPr>
          <w:rFonts w:ascii="Arial" w:hAnsi="Arial" w:cs="Arial"/>
          <w:bCs/>
        </w:rPr>
      </w:pPr>
      <w:r w:rsidRPr="00082DA1">
        <w:rPr>
          <w:rFonts w:ascii="Arial" w:hAnsi="Arial" w:cs="Arial"/>
        </w:rPr>
        <w:t>It is therefore considered that such an intensity of development proposed does not represent an appropriate step to an evolution for this location, where dwelling diversity will be the predominant character as envisaged by the IHDA coastal policy and Bellarine Peninsula policy.</w:t>
      </w:r>
    </w:p>
    <w:p w14:paraId="49002AE0" w14:textId="77777777" w:rsidR="00082DA1" w:rsidRPr="00082DA1" w:rsidRDefault="00082DA1" w:rsidP="00082DA1">
      <w:pPr>
        <w:jc w:val="both"/>
        <w:rPr>
          <w:rFonts w:ascii="Arial" w:hAnsi="Arial" w:cs="Arial"/>
          <w:bCs/>
        </w:rPr>
      </w:pPr>
    </w:p>
    <w:p w14:paraId="2679A02E" w14:textId="50DCDCCA" w:rsidR="00082DA1" w:rsidRPr="001C4FB9" w:rsidRDefault="00082DA1" w:rsidP="00082DA1">
      <w:pPr>
        <w:rPr>
          <w:rFonts w:ascii="Arial" w:hAnsi="Arial" w:cs="Arial"/>
          <w:b/>
          <w:bCs/>
        </w:rPr>
      </w:pPr>
      <w:r w:rsidRPr="001C4FB9">
        <w:rPr>
          <w:rFonts w:ascii="Arial" w:hAnsi="Arial" w:cs="Arial"/>
          <w:b/>
          <w:bCs/>
        </w:rPr>
        <w:t>CLAUSE 52.06 – CAR PARKING</w:t>
      </w:r>
    </w:p>
    <w:p w14:paraId="440EFF02" w14:textId="77777777" w:rsidR="00EF2EC7" w:rsidRPr="00EF2EC7" w:rsidRDefault="00EF2EC7" w:rsidP="00082DA1">
      <w:pPr>
        <w:rPr>
          <w:rFonts w:ascii="Arial" w:hAnsi="Arial" w:cs="Arial"/>
        </w:rPr>
      </w:pPr>
    </w:p>
    <w:p w14:paraId="2302BF28" w14:textId="77777777" w:rsidR="00082DA1" w:rsidRPr="00082DA1" w:rsidRDefault="00082DA1" w:rsidP="00082DA1">
      <w:pPr>
        <w:numPr>
          <w:ilvl w:val="0"/>
          <w:numId w:val="6"/>
        </w:numPr>
        <w:spacing w:after="160" w:line="259" w:lineRule="auto"/>
        <w:ind w:left="360"/>
        <w:jc w:val="both"/>
        <w:rPr>
          <w:rFonts w:ascii="Arial" w:hAnsi="Arial" w:cs="Arial"/>
          <w:i/>
          <w:iCs/>
        </w:rPr>
      </w:pPr>
      <w:r w:rsidRPr="00082DA1">
        <w:rPr>
          <w:rFonts w:ascii="Arial" w:hAnsi="Arial" w:cs="Arial"/>
          <w:i/>
          <w:iCs/>
        </w:rPr>
        <w:t xml:space="preserve">To ensure that car parking is provided in accordance with the State Planning Policy Framework and the Local Planning Policy Framework.  </w:t>
      </w:r>
    </w:p>
    <w:p w14:paraId="3B6C2F15" w14:textId="77777777" w:rsidR="00082DA1" w:rsidRPr="00082DA1" w:rsidRDefault="00082DA1" w:rsidP="00082DA1">
      <w:pPr>
        <w:numPr>
          <w:ilvl w:val="0"/>
          <w:numId w:val="6"/>
        </w:numPr>
        <w:spacing w:after="160" w:line="259" w:lineRule="auto"/>
        <w:ind w:left="360"/>
        <w:jc w:val="both"/>
        <w:rPr>
          <w:rFonts w:ascii="Arial" w:hAnsi="Arial" w:cs="Arial"/>
          <w:i/>
          <w:iCs/>
        </w:rPr>
      </w:pPr>
      <w:r w:rsidRPr="00082DA1">
        <w:rPr>
          <w:rFonts w:ascii="Arial" w:hAnsi="Arial" w:cs="Arial"/>
          <w:i/>
          <w:iCs/>
        </w:rPr>
        <w:t xml:space="preserve">To ensure the provision of an appropriate number of car parking spaces having regard to the demand likely to be generated, the activities on the land and the nature of the locality.  </w:t>
      </w:r>
    </w:p>
    <w:p w14:paraId="40571265" w14:textId="77777777" w:rsidR="00082DA1" w:rsidRPr="00082DA1" w:rsidRDefault="00082DA1" w:rsidP="00082DA1">
      <w:pPr>
        <w:numPr>
          <w:ilvl w:val="0"/>
          <w:numId w:val="6"/>
        </w:numPr>
        <w:spacing w:after="160" w:line="259" w:lineRule="auto"/>
        <w:ind w:left="360"/>
        <w:jc w:val="both"/>
        <w:rPr>
          <w:rFonts w:ascii="Arial" w:hAnsi="Arial" w:cs="Arial"/>
          <w:i/>
          <w:iCs/>
        </w:rPr>
      </w:pPr>
      <w:r w:rsidRPr="00082DA1">
        <w:rPr>
          <w:rFonts w:ascii="Arial" w:hAnsi="Arial" w:cs="Arial"/>
          <w:i/>
          <w:iCs/>
        </w:rPr>
        <w:t xml:space="preserve">To support sustainable transport alternatives to the motor car.  </w:t>
      </w:r>
    </w:p>
    <w:p w14:paraId="67697765" w14:textId="77777777" w:rsidR="00082DA1" w:rsidRPr="00082DA1" w:rsidRDefault="00082DA1" w:rsidP="00082DA1">
      <w:pPr>
        <w:numPr>
          <w:ilvl w:val="0"/>
          <w:numId w:val="6"/>
        </w:numPr>
        <w:spacing w:after="160" w:line="259" w:lineRule="auto"/>
        <w:ind w:left="360"/>
        <w:jc w:val="both"/>
        <w:rPr>
          <w:rFonts w:ascii="Arial" w:hAnsi="Arial" w:cs="Arial"/>
          <w:i/>
          <w:iCs/>
        </w:rPr>
      </w:pPr>
      <w:r w:rsidRPr="00082DA1">
        <w:rPr>
          <w:rFonts w:ascii="Arial" w:hAnsi="Arial" w:cs="Arial"/>
          <w:i/>
          <w:iCs/>
        </w:rPr>
        <w:t xml:space="preserve">To promotes the efficient use of car parking spaces through the consolidation of car parking facilities.   </w:t>
      </w:r>
    </w:p>
    <w:p w14:paraId="54163B33" w14:textId="77777777" w:rsidR="00082DA1" w:rsidRPr="00082DA1" w:rsidRDefault="00082DA1" w:rsidP="00082DA1">
      <w:pPr>
        <w:numPr>
          <w:ilvl w:val="0"/>
          <w:numId w:val="6"/>
        </w:numPr>
        <w:spacing w:after="160" w:line="259" w:lineRule="auto"/>
        <w:ind w:left="360"/>
        <w:jc w:val="both"/>
        <w:rPr>
          <w:rFonts w:ascii="Arial" w:hAnsi="Arial" w:cs="Arial"/>
          <w:i/>
          <w:iCs/>
        </w:rPr>
      </w:pPr>
      <w:r w:rsidRPr="00082DA1">
        <w:rPr>
          <w:rFonts w:ascii="Arial" w:hAnsi="Arial" w:cs="Arial"/>
          <w:i/>
          <w:iCs/>
        </w:rPr>
        <w:t xml:space="preserve">To ensure that car parking does not adversely affect the amenity off the locality.  </w:t>
      </w:r>
    </w:p>
    <w:p w14:paraId="73EA07BD" w14:textId="77777777" w:rsidR="00082DA1" w:rsidRPr="00082DA1" w:rsidRDefault="00082DA1" w:rsidP="00082DA1">
      <w:pPr>
        <w:numPr>
          <w:ilvl w:val="0"/>
          <w:numId w:val="6"/>
        </w:numPr>
        <w:spacing w:after="160" w:line="259" w:lineRule="auto"/>
        <w:ind w:left="360"/>
        <w:jc w:val="both"/>
        <w:rPr>
          <w:rFonts w:ascii="Arial" w:hAnsi="Arial" w:cs="Arial"/>
          <w:i/>
          <w:iCs/>
        </w:rPr>
      </w:pPr>
      <w:r w:rsidRPr="00082DA1">
        <w:rPr>
          <w:rFonts w:ascii="Arial" w:hAnsi="Arial" w:cs="Arial"/>
          <w:i/>
          <w:iCs/>
        </w:rPr>
        <w:t>To ensure that the design and location of car parking is of a high standard, creates a safe environment for users and enables easy and efficient use.</w:t>
      </w:r>
    </w:p>
    <w:p w14:paraId="7437D34B" w14:textId="0E59D076" w:rsidR="00082DA1" w:rsidRDefault="00082DA1" w:rsidP="00082DA1">
      <w:pPr>
        <w:jc w:val="both"/>
        <w:rPr>
          <w:rFonts w:ascii="Arial" w:hAnsi="Arial" w:cs="Arial"/>
        </w:rPr>
      </w:pPr>
      <w:r w:rsidRPr="00EF2EC7">
        <w:rPr>
          <w:rFonts w:ascii="Arial" w:hAnsi="Arial" w:cs="Arial"/>
        </w:rPr>
        <w:t>Response</w:t>
      </w:r>
    </w:p>
    <w:p w14:paraId="269F0574" w14:textId="77777777" w:rsidR="00EF2EC7" w:rsidRPr="00EF2EC7" w:rsidRDefault="00EF2EC7" w:rsidP="00082DA1">
      <w:pPr>
        <w:jc w:val="both"/>
        <w:rPr>
          <w:rFonts w:ascii="Arial" w:hAnsi="Arial" w:cs="Arial"/>
        </w:rPr>
      </w:pPr>
    </w:p>
    <w:p w14:paraId="1CB1EB58" w14:textId="77777777" w:rsidR="00082DA1" w:rsidRPr="00082DA1" w:rsidRDefault="00082DA1" w:rsidP="00082DA1">
      <w:pPr>
        <w:jc w:val="both"/>
        <w:rPr>
          <w:rFonts w:ascii="Arial" w:hAnsi="Arial" w:cs="Arial"/>
          <w:color w:val="000000"/>
        </w:rPr>
      </w:pPr>
      <w:r w:rsidRPr="00082DA1">
        <w:rPr>
          <w:rFonts w:ascii="Arial" w:hAnsi="Arial" w:cs="Arial"/>
          <w:color w:val="000000"/>
        </w:rPr>
        <w:t xml:space="preserve">Clause 52.06 requires the </w:t>
      </w:r>
      <w:r w:rsidRPr="00082DA1">
        <w:rPr>
          <w:rFonts w:ascii="Arial" w:hAnsi="Arial" w:cs="Arial"/>
        </w:rPr>
        <w:t xml:space="preserve">provision of 29 car </w:t>
      </w:r>
      <w:r w:rsidRPr="00082DA1">
        <w:rPr>
          <w:rFonts w:ascii="Arial" w:hAnsi="Arial" w:cs="Arial"/>
          <w:color w:val="000000"/>
        </w:rPr>
        <w:t xml:space="preserve">spaces to be located on the land. A total of </w:t>
      </w:r>
      <w:r w:rsidRPr="00082DA1">
        <w:rPr>
          <w:rFonts w:ascii="Arial" w:hAnsi="Arial" w:cs="Arial"/>
        </w:rPr>
        <w:t>29</w:t>
      </w:r>
      <w:r w:rsidRPr="00082DA1">
        <w:rPr>
          <w:rFonts w:ascii="Arial" w:hAnsi="Arial" w:cs="Arial"/>
          <w:color w:val="000000"/>
        </w:rPr>
        <w:t xml:space="preserve"> car spaces are provided, including 3 visitor parking spaces which meets the requirements of Clause 52.06.</w:t>
      </w:r>
    </w:p>
    <w:p w14:paraId="709E55A0" w14:textId="77777777" w:rsidR="00082DA1" w:rsidRPr="00082DA1" w:rsidRDefault="00082DA1" w:rsidP="00082DA1">
      <w:pPr>
        <w:jc w:val="both"/>
        <w:rPr>
          <w:rFonts w:ascii="Arial" w:hAnsi="Arial" w:cs="Arial"/>
          <w:color w:val="2F5496"/>
        </w:rPr>
      </w:pPr>
    </w:p>
    <w:p w14:paraId="0547BFFB" w14:textId="3DA0EAAA" w:rsidR="00082DA1" w:rsidRDefault="00082DA1" w:rsidP="00082DA1">
      <w:pPr>
        <w:jc w:val="both"/>
        <w:rPr>
          <w:rFonts w:ascii="Arial" w:hAnsi="Arial" w:cs="Arial"/>
        </w:rPr>
      </w:pPr>
      <w:r w:rsidRPr="001C4FB9">
        <w:rPr>
          <w:rFonts w:ascii="Arial" w:hAnsi="Arial" w:cs="Arial"/>
          <w:b/>
          <w:bCs/>
        </w:rPr>
        <w:t>CLAUSE 55 - RESCODE ASSESSMENT – TWO OR MORE DWELLINGS ON A</w:t>
      </w:r>
      <w:r w:rsidRPr="00EF2EC7">
        <w:rPr>
          <w:rFonts w:ascii="Arial" w:hAnsi="Arial" w:cs="Arial"/>
        </w:rPr>
        <w:t xml:space="preserve"> </w:t>
      </w:r>
      <w:r w:rsidRPr="001C4FB9">
        <w:rPr>
          <w:rFonts w:ascii="Arial" w:hAnsi="Arial" w:cs="Arial"/>
          <w:b/>
          <w:bCs/>
        </w:rPr>
        <w:t>LOT</w:t>
      </w:r>
      <w:r w:rsidRPr="00EF2EC7">
        <w:rPr>
          <w:rFonts w:ascii="Arial" w:hAnsi="Arial" w:cs="Arial"/>
        </w:rPr>
        <w:t xml:space="preserve"> </w:t>
      </w:r>
    </w:p>
    <w:p w14:paraId="61574616" w14:textId="77777777" w:rsidR="00EF2EC7" w:rsidRPr="00EF2EC7" w:rsidRDefault="00EF2EC7" w:rsidP="00082DA1">
      <w:pPr>
        <w:jc w:val="both"/>
        <w:rPr>
          <w:rFonts w:ascii="Arial" w:hAnsi="Arial" w:cs="Arial"/>
        </w:rPr>
      </w:pPr>
    </w:p>
    <w:p w14:paraId="2C9CC68B" w14:textId="6C289B06" w:rsidR="00082DA1" w:rsidRDefault="00082DA1" w:rsidP="00082DA1">
      <w:pPr>
        <w:jc w:val="both"/>
        <w:rPr>
          <w:rFonts w:ascii="Arial" w:hAnsi="Arial" w:cs="Arial"/>
        </w:rPr>
      </w:pPr>
      <w:r w:rsidRPr="00082DA1">
        <w:rPr>
          <w:rFonts w:ascii="Arial" w:hAnsi="Arial" w:cs="Arial"/>
        </w:rPr>
        <w:t xml:space="preserve">The application has been assessed against the objectives and standards of Clause 55 of the Planning Scheme. </w:t>
      </w:r>
    </w:p>
    <w:p w14:paraId="6CD017A2" w14:textId="77777777" w:rsidR="00EF2EC7" w:rsidRPr="00082DA1" w:rsidRDefault="00EF2EC7" w:rsidP="00082DA1">
      <w:pPr>
        <w:jc w:val="both"/>
        <w:rPr>
          <w:rFonts w:ascii="Arial" w:hAnsi="Arial" w:cs="Arial"/>
        </w:rPr>
      </w:pPr>
    </w:p>
    <w:p w14:paraId="37A95A0B" w14:textId="77777777" w:rsidR="00EF2EC7" w:rsidRDefault="00EF2EC7">
      <w:pPr>
        <w:rPr>
          <w:rFonts w:ascii="Arial" w:hAnsi="Arial" w:cs="Arial"/>
        </w:rPr>
      </w:pPr>
      <w:r>
        <w:rPr>
          <w:rFonts w:ascii="Arial" w:hAnsi="Arial" w:cs="Arial"/>
        </w:rPr>
        <w:br w:type="page"/>
      </w:r>
    </w:p>
    <w:p w14:paraId="15798B7B" w14:textId="062795C5" w:rsidR="00082DA1" w:rsidRPr="00082DA1" w:rsidRDefault="00082DA1" w:rsidP="00082DA1">
      <w:pPr>
        <w:jc w:val="both"/>
        <w:rPr>
          <w:rFonts w:ascii="Arial" w:hAnsi="Arial" w:cs="Arial"/>
        </w:rPr>
      </w:pPr>
      <w:r w:rsidRPr="00082DA1">
        <w:rPr>
          <w:rFonts w:ascii="Arial" w:hAnsi="Arial" w:cs="Arial"/>
        </w:rPr>
        <w:lastRenderedPageBreak/>
        <w:t>The following are variations to Standards which are considered satisfactory:</w:t>
      </w:r>
    </w:p>
    <w:p w14:paraId="767B5E82" w14:textId="77777777" w:rsidR="00EF2EC7" w:rsidRDefault="00EF2EC7" w:rsidP="00082DA1">
      <w:pPr>
        <w:rPr>
          <w:rFonts w:ascii="Arial" w:hAnsi="Arial" w:cs="Arial"/>
          <w:u w:val="single"/>
        </w:rPr>
      </w:pPr>
    </w:p>
    <w:p w14:paraId="72E89E02" w14:textId="76F029AA" w:rsidR="00082DA1" w:rsidRPr="00082DA1" w:rsidRDefault="00082DA1" w:rsidP="00082DA1">
      <w:pPr>
        <w:rPr>
          <w:rFonts w:ascii="Arial" w:hAnsi="Arial" w:cs="Arial"/>
          <w:u w:val="single"/>
        </w:rPr>
      </w:pPr>
      <w:r w:rsidRPr="00082DA1">
        <w:rPr>
          <w:rFonts w:ascii="Arial" w:hAnsi="Arial" w:cs="Arial"/>
          <w:u w:val="single"/>
        </w:rPr>
        <w:t>Standard B17 side and rear setback</w:t>
      </w:r>
    </w:p>
    <w:p w14:paraId="03B41EA1" w14:textId="77777777" w:rsidR="00EF2EC7" w:rsidRDefault="00082DA1" w:rsidP="00082DA1">
      <w:pPr>
        <w:rPr>
          <w:rFonts w:ascii="Arial" w:hAnsi="Arial" w:cs="Arial"/>
        </w:rPr>
      </w:pPr>
      <w:r w:rsidRPr="00082DA1">
        <w:rPr>
          <w:rFonts w:ascii="Arial" w:hAnsi="Arial" w:cs="Arial"/>
        </w:rPr>
        <w:t>The side and rear setbacks contain minor encroachments, where the balconies of the upper levels and roof form have minor variations to the standards.</w:t>
      </w:r>
    </w:p>
    <w:p w14:paraId="6102B8FF" w14:textId="75E595E3" w:rsidR="00082DA1" w:rsidRPr="00082DA1" w:rsidRDefault="00082DA1" w:rsidP="00082DA1">
      <w:pPr>
        <w:rPr>
          <w:rFonts w:ascii="Arial" w:hAnsi="Arial" w:cs="Arial"/>
        </w:rPr>
      </w:pPr>
      <w:r w:rsidRPr="00082DA1">
        <w:rPr>
          <w:rFonts w:ascii="Arial" w:hAnsi="Arial" w:cs="Arial"/>
        </w:rPr>
        <w:t xml:space="preserve"> </w:t>
      </w:r>
    </w:p>
    <w:p w14:paraId="407FFBA8" w14:textId="77777777" w:rsidR="00082DA1" w:rsidRPr="00082DA1" w:rsidRDefault="00082DA1" w:rsidP="00082DA1">
      <w:pPr>
        <w:rPr>
          <w:rFonts w:ascii="Arial" w:hAnsi="Arial" w:cs="Arial"/>
          <w:u w:val="single"/>
        </w:rPr>
      </w:pPr>
      <w:r w:rsidRPr="00082DA1">
        <w:rPr>
          <w:rFonts w:ascii="Arial" w:hAnsi="Arial" w:cs="Arial"/>
          <w:u w:val="single"/>
        </w:rPr>
        <w:t>Standard B32 front fence objective</w:t>
      </w:r>
    </w:p>
    <w:p w14:paraId="31D25D49" w14:textId="77777777" w:rsidR="00EF2EC7" w:rsidRDefault="00082DA1" w:rsidP="00082DA1">
      <w:pPr>
        <w:rPr>
          <w:rFonts w:ascii="Arial" w:hAnsi="Arial" w:cs="Arial"/>
        </w:rPr>
      </w:pPr>
      <w:r w:rsidRPr="00082DA1">
        <w:rPr>
          <w:rFonts w:ascii="Arial" w:hAnsi="Arial" w:cs="Arial"/>
        </w:rPr>
        <w:t>The proposed development is seeking front fencing to 1.8 metres in height. It is noted that there is other front fencing within The Parade to 1.8 metres in height, whereby on this basis it is considered a minor encroachment.</w:t>
      </w:r>
    </w:p>
    <w:p w14:paraId="08E640E3" w14:textId="3007AF07" w:rsidR="00082DA1" w:rsidRPr="00082DA1" w:rsidRDefault="00082DA1" w:rsidP="00082DA1">
      <w:pPr>
        <w:rPr>
          <w:rFonts w:ascii="Arial" w:hAnsi="Arial" w:cs="Arial"/>
        </w:rPr>
      </w:pPr>
      <w:r w:rsidRPr="00082DA1">
        <w:rPr>
          <w:rFonts w:ascii="Arial" w:hAnsi="Arial" w:cs="Arial"/>
        </w:rPr>
        <w:t xml:space="preserve">  </w:t>
      </w:r>
    </w:p>
    <w:p w14:paraId="04540AAD" w14:textId="6E5186C5" w:rsidR="00082DA1" w:rsidRDefault="00082DA1" w:rsidP="00082DA1">
      <w:pPr>
        <w:rPr>
          <w:rFonts w:ascii="Arial" w:hAnsi="Arial" w:cs="Arial"/>
          <w:u w:val="single"/>
        </w:rPr>
      </w:pPr>
      <w:r w:rsidRPr="00082DA1">
        <w:rPr>
          <w:rFonts w:ascii="Arial" w:hAnsi="Arial" w:cs="Arial"/>
          <w:u w:val="single"/>
        </w:rPr>
        <w:t>Standard B36 Communal open space</w:t>
      </w:r>
    </w:p>
    <w:p w14:paraId="48AC17D2" w14:textId="77777777" w:rsidR="00EF2EC7" w:rsidRPr="00082DA1" w:rsidRDefault="00EF2EC7" w:rsidP="00082DA1">
      <w:pPr>
        <w:rPr>
          <w:rFonts w:ascii="Arial" w:hAnsi="Arial" w:cs="Arial"/>
          <w:u w:val="single"/>
        </w:rPr>
      </w:pPr>
    </w:p>
    <w:p w14:paraId="53AA1A13" w14:textId="77777777" w:rsidR="00EF2EC7" w:rsidRDefault="00082DA1" w:rsidP="00082DA1">
      <w:pPr>
        <w:rPr>
          <w:rFonts w:ascii="Arial" w:hAnsi="Arial" w:cs="Arial"/>
        </w:rPr>
      </w:pPr>
      <w:r w:rsidRPr="00082DA1">
        <w:rPr>
          <w:rFonts w:ascii="Arial" w:hAnsi="Arial" w:cs="Arial"/>
        </w:rPr>
        <w:t>For over 10 dwellings, communal open space is required. The application does not meet the standard as no communal open space has been provided. It is considered that the majority of apartments contain over the minimum requirements for private open space and there is the Ocean Grove Park within 200 metres from the subject site and Ocean Grove Beach within 600 metres from the subject site. Given the majority of apartments exceed the minimum requirements for private open space and the proximity to nearby public reserves a variation to the requirements of Standard B36 is acceptable.</w:t>
      </w:r>
    </w:p>
    <w:p w14:paraId="272A49E5" w14:textId="3FB71E99" w:rsidR="00082DA1" w:rsidRPr="00082DA1" w:rsidRDefault="00082DA1" w:rsidP="00082DA1">
      <w:pPr>
        <w:rPr>
          <w:rFonts w:ascii="Arial" w:hAnsi="Arial" w:cs="Arial"/>
        </w:rPr>
      </w:pPr>
    </w:p>
    <w:p w14:paraId="1C618EC4" w14:textId="77777777" w:rsidR="00082DA1" w:rsidRPr="00EF2EC7" w:rsidRDefault="00082DA1" w:rsidP="00082DA1">
      <w:pPr>
        <w:jc w:val="both"/>
        <w:rPr>
          <w:rFonts w:ascii="Arial" w:hAnsi="Arial" w:cs="Arial"/>
          <w:u w:val="single"/>
        </w:rPr>
      </w:pPr>
      <w:r w:rsidRPr="00EF2EC7">
        <w:rPr>
          <w:rFonts w:ascii="Arial" w:hAnsi="Arial" w:cs="Arial"/>
          <w:u w:val="single"/>
        </w:rPr>
        <w:t>DECISION GUIDELINES OF CLAUSE 65:</w:t>
      </w:r>
    </w:p>
    <w:p w14:paraId="65AEADFF" w14:textId="6F1DA94C" w:rsidR="00082DA1" w:rsidRDefault="00082DA1" w:rsidP="00082DA1">
      <w:pPr>
        <w:jc w:val="both"/>
        <w:rPr>
          <w:rFonts w:ascii="Arial" w:hAnsi="Arial" w:cs="Arial"/>
          <w:bCs/>
        </w:rPr>
      </w:pPr>
      <w:r w:rsidRPr="00EF2EC7">
        <w:rPr>
          <w:rFonts w:ascii="Arial" w:hAnsi="Arial" w:cs="Arial"/>
          <w:bCs/>
        </w:rPr>
        <w:t>CLAUSE 65.01 – APPROVAL OF AN APPLICATION OR PLAN</w:t>
      </w:r>
    </w:p>
    <w:p w14:paraId="5FF4C104" w14:textId="77777777" w:rsidR="00EF2EC7" w:rsidRPr="00EF2EC7" w:rsidRDefault="00EF2EC7" w:rsidP="00082DA1">
      <w:pPr>
        <w:jc w:val="both"/>
        <w:rPr>
          <w:rFonts w:ascii="Arial" w:hAnsi="Arial" w:cs="Arial"/>
          <w:bCs/>
        </w:rPr>
      </w:pPr>
    </w:p>
    <w:p w14:paraId="795603B3" w14:textId="77777777" w:rsidR="00082DA1" w:rsidRPr="00082DA1" w:rsidRDefault="00082DA1" w:rsidP="00082DA1">
      <w:pPr>
        <w:jc w:val="both"/>
        <w:rPr>
          <w:rFonts w:ascii="Arial" w:hAnsi="Arial" w:cs="Arial"/>
        </w:rPr>
      </w:pPr>
      <w:r w:rsidRPr="00082DA1">
        <w:rPr>
          <w:rFonts w:ascii="Arial" w:hAnsi="Arial" w:cs="Arial"/>
        </w:rPr>
        <w:t>Clause 65.01 of the Greater Geelong Planning Scheme outlines the decision guidelines to be considered by the Responsible Authority when making decisions on applications. These decision guidelines include:</w:t>
      </w:r>
    </w:p>
    <w:p w14:paraId="73D8D1BA"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The matters set out in Section 60 of the Act.</w:t>
      </w:r>
    </w:p>
    <w:p w14:paraId="5FF2B565"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The Municipal Planning Strategy and the Planning Policy Framework.</w:t>
      </w:r>
    </w:p>
    <w:p w14:paraId="7D25C206"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The purpose of the zone, overlay or other provision.</w:t>
      </w:r>
    </w:p>
    <w:p w14:paraId="2C915452"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Any matter required to be considered in the zone, overlay or other provision.</w:t>
      </w:r>
    </w:p>
    <w:p w14:paraId="5E5C963E"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The orderly planning of the area.</w:t>
      </w:r>
    </w:p>
    <w:p w14:paraId="20FCBB2A"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The effect on the amenity of the area.</w:t>
      </w:r>
    </w:p>
    <w:p w14:paraId="1AA510A7"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The proximity of the land to any public land.</w:t>
      </w:r>
    </w:p>
    <w:p w14:paraId="497C9AB4"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Factors likely to cause or contribute to land degradation, salinity or reduce water quality.</w:t>
      </w:r>
    </w:p>
    <w:p w14:paraId="4C47C288"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Whether the proposed development is designed to maintain or improve the quality of stormwater within and exiting the site.</w:t>
      </w:r>
    </w:p>
    <w:p w14:paraId="77FEBEC2"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The extent and character of native vegetation and the likelihood of its destruction.</w:t>
      </w:r>
    </w:p>
    <w:p w14:paraId="02E91323"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Whether native vegetation is to be or can be protected, planted or allowed to regenerate.</w:t>
      </w:r>
    </w:p>
    <w:p w14:paraId="428FE687"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The degree of flood, erosion or fire hazard associated with the location of the</w:t>
      </w:r>
    </w:p>
    <w:p w14:paraId="258BA775"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land and the use, development or management of the land so as to minimise any such hazard.</w:t>
      </w:r>
    </w:p>
    <w:p w14:paraId="79A3F8E2" w14:textId="77777777" w:rsidR="00082DA1" w:rsidRPr="00082DA1" w:rsidRDefault="00082DA1" w:rsidP="00ED35F0">
      <w:pPr>
        <w:numPr>
          <w:ilvl w:val="0"/>
          <w:numId w:val="92"/>
        </w:numPr>
        <w:spacing w:after="160" w:line="259" w:lineRule="auto"/>
        <w:ind w:left="426" w:hanging="426"/>
        <w:contextualSpacing/>
        <w:jc w:val="both"/>
        <w:rPr>
          <w:rFonts w:ascii="Arial" w:hAnsi="Arial" w:cs="Arial"/>
        </w:rPr>
      </w:pPr>
      <w:r w:rsidRPr="00082DA1">
        <w:rPr>
          <w:rFonts w:ascii="Arial" w:hAnsi="Arial" w:cs="Arial"/>
        </w:rPr>
        <w:t>The adequacy of loading and unloading facilities and any associated amenity, traffic flow and road safety impacts.</w:t>
      </w:r>
    </w:p>
    <w:p w14:paraId="228FFDF3" w14:textId="77777777" w:rsidR="00082DA1" w:rsidRPr="00082DA1" w:rsidRDefault="00082DA1" w:rsidP="00082DA1">
      <w:pPr>
        <w:jc w:val="both"/>
        <w:rPr>
          <w:rFonts w:ascii="Arial" w:hAnsi="Arial" w:cs="Arial"/>
          <w:color w:val="2F5496"/>
        </w:rPr>
      </w:pPr>
    </w:p>
    <w:p w14:paraId="7BDFA36D" w14:textId="77777777" w:rsidR="00EF2EC7" w:rsidRDefault="00EF2EC7">
      <w:pPr>
        <w:rPr>
          <w:rFonts w:ascii="Arial" w:hAnsi="Arial" w:cs="Arial"/>
        </w:rPr>
      </w:pPr>
      <w:r>
        <w:rPr>
          <w:rFonts w:ascii="Arial" w:hAnsi="Arial" w:cs="Arial"/>
        </w:rPr>
        <w:br w:type="page"/>
      </w:r>
    </w:p>
    <w:p w14:paraId="090E12E5" w14:textId="4D8D7C77" w:rsidR="00082DA1" w:rsidRDefault="00082DA1" w:rsidP="00082DA1">
      <w:pPr>
        <w:jc w:val="both"/>
        <w:rPr>
          <w:rFonts w:ascii="Arial" w:hAnsi="Arial" w:cs="Arial"/>
        </w:rPr>
      </w:pPr>
      <w:r w:rsidRPr="00EF2EC7">
        <w:rPr>
          <w:rFonts w:ascii="Arial" w:hAnsi="Arial" w:cs="Arial"/>
        </w:rPr>
        <w:lastRenderedPageBreak/>
        <w:t>Response</w:t>
      </w:r>
    </w:p>
    <w:p w14:paraId="47ECC26A" w14:textId="77777777" w:rsidR="00EF2EC7" w:rsidRPr="00EF2EC7" w:rsidRDefault="00EF2EC7" w:rsidP="00082DA1">
      <w:pPr>
        <w:jc w:val="both"/>
        <w:rPr>
          <w:rFonts w:ascii="Arial" w:hAnsi="Arial" w:cs="Arial"/>
        </w:rPr>
      </w:pPr>
    </w:p>
    <w:p w14:paraId="7BF796D5" w14:textId="60EB2689" w:rsidR="00082DA1" w:rsidRDefault="00082DA1" w:rsidP="00082DA1">
      <w:pPr>
        <w:jc w:val="both"/>
        <w:rPr>
          <w:rFonts w:ascii="Arial" w:hAnsi="Arial" w:cs="Arial"/>
        </w:rPr>
      </w:pPr>
      <w:r w:rsidRPr="00082DA1">
        <w:rPr>
          <w:rFonts w:ascii="Arial" w:hAnsi="Arial" w:cs="Arial"/>
        </w:rPr>
        <w:t>The location of the site is appropriate for an increased dwelling density given its close proximity to public transport, recreation facilities, retail and community services. The increase in dwellings at the site will utilise established infrastructure and provide for a diversity of choice in the area. This aspect of the proposal generally complies with the direction of the Local Planning Policy Framework for infill development in residential areas.</w:t>
      </w:r>
    </w:p>
    <w:p w14:paraId="3832414B" w14:textId="77777777" w:rsidR="00EF2EC7" w:rsidRPr="00082DA1" w:rsidRDefault="00EF2EC7" w:rsidP="00082DA1">
      <w:pPr>
        <w:jc w:val="both"/>
        <w:rPr>
          <w:rFonts w:ascii="Arial" w:hAnsi="Arial" w:cs="Arial"/>
        </w:rPr>
      </w:pPr>
    </w:p>
    <w:p w14:paraId="646259B2" w14:textId="7AFFA6D2" w:rsidR="00082DA1" w:rsidRDefault="00082DA1" w:rsidP="00082DA1">
      <w:pPr>
        <w:jc w:val="both"/>
        <w:rPr>
          <w:rFonts w:ascii="Arial" w:hAnsi="Arial" w:cs="Arial"/>
        </w:rPr>
      </w:pPr>
      <w:r w:rsidRPr="00082DA1">
        <w:rPr>
          <w:rFonts w:ascii="Arial" w:hAnsi="Arial" w:cs="Arial"/>
        </w:rPr>
        <w:t>However, on balance, the site is not an appropriate location for a development of the intensity proposed. The Increased Housing Diversity Area policy objectives include the consideration of the density, mass and scale of a proposal in context with the location, role and character of the IHDA. Assessment of the proposal has resulted in there being likely amenity impacts resulting from the intensity proposed, and that the context of the location within a coastal area, where the sharing of views through the site has not been adequately demonstrated.</w:t>
      </w:r>
    </w:p>
    <w:p w14:paraId="3CAFB88E" w14:textId="77777777" w:rsidR="00EF2EC7" w:rsidRPr="00082DA1" w:rsidRDefault="00EF2EC7" w:rsidP="00082DA1">
      <w:pPr>
        <w:jc w:val="both"/>
        <w:rPr>
          <w:rFonts w:ascii="Arial" w:hAnsi="Arial" w:cs="Arial"/>
        </w:rPr>
      </w:pPr>
    </w:p>
    <w:p w14:paraId="2C17E64B" w14:textId="3C47F993" w:rsidR="00082DA1" w:rsidRDefault="00082DA1" w:rsidP="00082DA1">
      <w:pPr>
        <w:jc w:val="both"/>
        <w:rPr>
          <w:rFonts w:ascii="Arial" w:hAnsi="Arial" w:cs="Arial"/>
        </w:rPr>
      </w:pPr>
      <w:r w:rsidRPr="00082DA1">
        <w:rPr>
          <w:rFonts w:ascii="Arial" w:hAnsi="Arial" w:cs="Arial"/>
        </w:rPr>
        <w:t>Further, it is considered that the design response is lacking in areas as a result of a desire to maximise the development potential of the site, creating some undesirable amenity outcomes for future occupants.</w:t>
      </w:r>
    </w:p>
    <w:p w14:paraId="303E5C03" w14:textId="77777777" w:rsidR="00EF2EC7" w:rsidRPr="00082DA1" w:rsidRDefault="00EF2EC7" w:rsidP="00082DA1">
      <w:pPr>
        <w:jc w:val="both"/>
        <w:rPr>
          <w:rFonts w:ascii="Arial" w:hAnsi="Arial" w:cs="Arial"/>
        </w:rPr>
      </w:pPr>
    </w:p>
    <w:p w14:paraId="2BEAA2EA" w14:textId="635CB03C" w:rsidR="00082DA1" w:rsidRDefault="00082DA1" w:rsidP="00082DA1">
      <w:pPr>
        <w:jc w:val="both"/>
        <w:rPr>
          <w:rFonts w:ascii="Arial" w:hAnsi="Arial" w:cs="Arial"/>
        </w:rPr>
      </w:pPr>
      <w:r w:rsidRPr="00082DA1">
        <w:rPr>
          <w:rFonts w:ascii="Arial" w:hAnsi="Arial" w:cs="Arial"/>
        </w:rPr>
        <w:t>As such, in accordance with the considerations of the assessment, the application is recommended for refusal.</w:t>
      </w:r>
    </w:p>
    <w:p w14:paraId="75E1E322" w14:textId="77777777" w:rsidR="00EF2EC7" w:rsidRPr="00082DA1" w:rsidRDefault="00EF2EC7" w:rsidP="00082DA1">
      <w:pPr>
        <w:jc w:val="both"/>
        <w:rPr>
          <w:rFonts w:ascii="Arial" w:hAnsi="Arial" w:cs="Arial"/>
        </w:rPr>
      </w:pPr>
    </w:p>
    <w:p w14:paraId="6378B26A" w14:textId="75D37A6C" w:rsidR="00082DA1" w:rsidRDefault="00082DA1" w:rsidP="00082DA1">
      <w:pPr>
        <w:jc w:val="both"/>
        <w:rPr>
          <w:rFonts w:ascii="Arial" w:hAnsi="Arial" w:cs="Arial"/>
          <w:b/>
          <w:u w:val="single"/>
        </w:rPr>
      </w:pPr>
      <w:r w:rsidRPr="00EF2EC7">
        <w:rPr>
          <w:rFonts w:ascii="Arial" w:hAnsi="Arial" w:cs="Arial"/>
          <w:b/>
          <w:u w:val="single"/>
        </w:rPr>
        <w:t>CONCLUSION:</w:t>
      </w:r>
    </w:p>
    <w:p w14:paraId="4D0C70CD" w14:textId="77777777" w:rsidR="00EF2EC7" w:rsidRPr="00EF2EC7" w:rsidRDefault="00EF2EC7" w:rsidP="00082DA1">
      <w:pPr>
        <w:jc w:val="both"/>
        <w:rPr>
          <w:rFonts w:ascii="Arial" w:hAnsi="Arial" w:cs="Arial"/>
          <w:b/>
          <w:u w:val="single"/>
        </w:rPr>
      </w:pPr>
    </w:p>
    <w:p w14:paraId="085557B4" w14:textId="77777777" w:rsidR="008201C6" w:rsidRDefault="00082DA1" w:rsidP="00082DA1">
      <w:pPr>
        <w:jc w:val="both"/>
        <w:rPr>
          <w:rFonts w:ascii="Arial" w:hAnsi="Arial" w:cs="Arial"/>
        </w:rPr>
        <w:sectPr w:rsidR="008201C6" w:rsidSect="004745CB">
          <w:headerReference w:type="even" r:id="rId27"/>
          <w:headerReference w:type="default" r:id="rId28"/>
          <w:footerReference w:type="default" r:id="rId29"/>
          <w:headerReference w:type="first" r:id="rId30"/>
          <w:pgSz w:w="11906" w:h="16838"/>
          <w:pgMar w:top="1440" w:right="1440" w:bottom="1440" w:left="1440" w:header="567" w:footer="283" w:gutter="0"/>
          <w:cols w:space="720"/>
          <w:docGrid w:linePitch="360"/>
        </w:sectPr>
      </w:pPr>
      <w:r w:rsidRPr="00082DA1">
        <w:rPr>
          <w:rFonts w:ascii="Arial" w:hAnsi="Arial" w:cs="Arial"/>
        </w:rPr>
        <w:t xml:space="preserve">That the Responsible Authority having consideration of all matters which the </w:t>
      </w:r>
      <w:r w:rsidRPr="00082DA1">
        <w:rPr>
          <w:rFonts w:ascii="Arial" w:hAnsi="Arial" w:cs="Arial"/>
          <w:i/>
          <w:iCs/>
        </w:rPr>
        <w:t>Planning and Environment Act</w:t>
      </w:r>
      <w:r w:rsidRPr="00082DA1">
        <w:rPr>
          <w:rFonts w:ascii="Arial" w:hAnsi="Arial" w:cs="Arial"/>
        </w:rPr>
        <w:t xml:space="preserve"> </w:t>
      </w:r>
      <w:r w:rsidRPr="00082DA1">
        <w:rPr>
          <w:rFonts w:ascii="Arial" w:hAnsi="Arial" w:cs="Arial"/>
          <w:i/>
          <w:iCs/>
        </w:rPr>
        <w:t>1987</w:t>
      </w:r>
      <w:r w:rsidRPr="00082DA1">
        <w:rPr>
          <w:rFonts w:ascii="Arial" w:hAnsi="Arial" w:cs="Arial"/>
        </w:rPr>
        <w:t xml:space="preserve"> requires it to consider, recommends at the Victorian Civil and Administrative Tribunal (VCAT) to Refuse to Grant a Planning Permit for the Construction of a Three Storey residential building with basement carparking containing 16 Dwellings at 57-59 The Parade, Ocean Grove in accordance with the plans and documentation submitted with the application.</w:t>
      </w:r>
    </w:p>
    <w:p w14:paraId="28616A52" w14:textId="35A1712C" w:rsidR="00082DA1" w:rsidRPr="00082DA1" w:rsidRDefault="003D30E0" w:rsidP="005600FA">
      <w:pPr>
        <w:jc w:val="right"/>
        <w:rPr>
          <w:rFonts w:ascii="Arial" w:hAnsi="Arial" w:cs="Arial"/>
        </w:rPr>
      </w:pPr>
      <w:r>
        <w:rPr>
          <w:rFonts w:ascii="Arial" w:hAnsi="Arial" w:cs="Arial"/>
        </w:rPr>
        <w:lastRenderedPageBreak/>
        <w:t xml:space="preserve">APPENDIX </w:t>
      </w:r>
      <w:r w:rsidR="007733AB">
        <w:rPr>
          <w:rFonts w:ascii="Arial" w:hAnsi="Arial" w:cs="Arial"/>
        </w:rPr>
        <w:t>1</w:t>
      </w:r>
    </w:p>
    <w:p w14:paraId="62E27C40" w14:textId="77777777" w:rsidR="005600FA" w:rsidRDefault="005600FA" w:rsidP="005600FA">
      <w:pPr>
        <w:jc w:val="both"/>
        <w:rPr>
          <w:rFonts w:ascii="Arial" w:hAnsi="Arial" w:cs="Arial"/>
          <w:b/>
          <w:color w:val="2F5496"/>
          <w:sz w:val="20"/>
          <w:szCs w:val="20"/>
          <w:u w:val="single"/>
        </w:rPr>
      </w:pPr>
    </w:p>
    <w:p w14:paraId="2B3851D4" w14:textId="5AD2C528" w:rsidR="005600FA" w:rsidRPr="00966182" w:rsidRDefault="005600FA" w:rsidP="005600FA">
      <w:pPr>
        <w:jc w:val="both"/>
        <w:rPr>
          <w:rFonts w:ascii="Arial" w:hAnsi="Arial" w:cs="Arial"/>
          <w:b/>
          <w:sz w:val="20"/>
          <w:szCs w:val="20"/>
          <w:u w:val="single"/>
        </w:rPr>
      </w:pPr>
      <w:r w:rsidRPr="00966182">
        <w:rPr>
          <w:rFonts w:ascii="Arial" w:hAnsi="Arial" w:cs="Arial"/>
          <w:b/>
          <w:sz w:val="20"/>
          <w:szCs w:val="20"/>
          <w:u w:val="single"/>
        </w:rPr>
        <w:t>CLAUSE 55 ASSESSMENT TOOL – TWO OR MORE DWELLINGS ON A LOT AND RESIDENTIAL BUILDINGS</w:t>
      </w:r>
    </w:p>
    <w:p w14:paraId="2AA7F3E1" w14:textId="77777777" w:rsidR="005600FA" w:rsidRPr="00FB7881" w:rsidRDefault="005600FA" w:rsidP="005600FA">
      <w:pPr>
        <w:jc w:val="both"/>
        <w:rPr>
          <w:rFonts w:ascii="Arial" w:hAnsi="Arial" w:cs="Arial"/>
          <w:b/>
          <w:sz w:val="20"/>
          <w:szCs w:val="20"/>
          <w:u w:val="single"/>
        </w:rPr>
      </w:pPr>
    </w:p>
    <w:p w14:paraId="0843D71F" w14:textId="77777777" w:rsidR="005600FA" w:rsidRPr="00FB7881" w:rsidRDefault="005600FA" w:rsidP="005600FA">
      <w:pPr>
        <w:jc w:val="both"/>
        <w:rPr>
          <w:rFonts w:ascii="Arial" w:hAnsi="Arial" w:cs="Arial"/>
          <w:b/>
          <w:sz w:val="20"/>
          <w:szCs w:val="20"/>
        </w:rPr>
      </w:pPr>
      <w:r w:rsidRPr="00FB7881">
        <w:rPr>
          <w:rFonts w:ascii="Arial" w:hAnsi="Arial" w:cs="Arial"/>
          <w:b/>
          <w:sz w:val="20"/>
          <w:szCs w:val="20"/>
        </w:rPr>
        <w:t xml:space="preserve">Date of Assessment: </w:t>
      </w:r>
      <w:r>
        <w:rPr>
          <w:rFonts w:ascii="Arial" w:hAnsi="Arial" w:cs="Arial"/>
          <w:bCs/>
          <w:sz w:val="20"/>
          <w:szCs w:val="20"/>
        </w:rPr>
        <w:t>14/3</w:t>
      </w:r>
      <w:r w:rsidRPr="000347A5">
        <w:rPr>
          <w:rFonts w:ascii="Arial" w:hAnsi="Arial" w:cs="Arial"/>
          <w:bCs/>
          <w:sz w:val="20"/>
          <w:szCs w:val="20"/>
        </w:rPr>
        <w:t>/202</w:t>
      </w:r>
      <w:r>
        <w:rPr>
          <w:rFonts w:ascii="Arial" w:hAnsi="Arial" w:cs="Arial"/>
          <w:bCs/>
          <w:sz w:val="20"/>
          <w:szCs w:val="20"/>
        </w:rPr>
        <w:t>3</w:t>
      </w:r>
    </w:p>
    <w:p w14:paraId="2DA069F6" w14:textId="77777777" w:rsidR="005600FA" w:rsidRPr="000347A5" w:rsidRDefault="005600FA" w:rsidP="005600FA">
      <w:pPr>
        <w:jc w:val="both"/>
        <w:rPr>
          <w:rFonts w:ascii="Arial" w:hAnsi="Arial" w:cs="Arial"/>
          <w:bCs/>
          <w:sz w:val="20"/>
          <w:szCs w:val="20"/>
        </w:rPr>
      </w:pPr>
      <w:r w:rsidRPr="00FB7881">
        <w:rPr>
          <w:rFonts w:ascii="Arial" w:hAnsi="Arial" w:cs="Arial"/>
          <w:b/>
          <w:sz w:val="20"/>
          <w:szCs w:val="20"/>
        </w:rPr>
        <w:t>Plans Assessed:</w:t>
      </w:r>
      <w:r>
        <w:rPr>
          <w:rFonts w:ascii="Arial" w:hAnsi="Arial" w:cs="Arial"/>
          <w:b/>
          <w:sz w:val="20"/>
          <w:szCs w:val="20"/>
        </w:rPr>
        <w:t xml:space="preserve"> </w:t>
      </w:r>
      <w:r w:rsidRPr="000347A5">
        <w:rPr>
          <w:rFonts w:ascii="Arial" w:hAnsi="Arial" w:cs="Arial"/>
          <w:bCs/>
          <w:sz w:val="20"/>
          <w:szCs w:val="20"/>
        </w:rPr>
        <w:t xml:space="preserve">amended plans </w:t>
      </w:r>
      <w:r>
        <w:rPr>
          <w:rFonts w:ascii="Arial" w:hAnsi="Arial" w:cs="Arial"/>
          <w:bCs/>
          <w:sz w:val="20"/>
          <w:szCs w:val="20"/>
        </w:rPr>
        <w:t>14/3/2023</w:t>
      </w:r>
    </w:p>
    <w:p w14:paraId="7E0DCC35" w14:textId="77777777" w:rsidR="005600FA" w:rsidRPr="000347A5" w:rsidRDefault="005600FA" w:rsidP="005600FA">
      <w:pPr>
        <w:jc w:val="both"/>
        <w:rPr>
          <w:rFonts w:ascii="Arial" w:hAnsi="Arial" w:cs="Arial"/>
          <w:bCs/>
          <w:sz w:val="20"/>
          <w:szCs w:val="20"/>
        </w:rPr>
      </w:pPr>
      <w:r w:rsidRPr="00FB7881">
        <w:rPr>
          <w:rFonts w:ascii="Arial" w:hAnsi="Arial" w:cs="Arial"/>
          <w:b/>
          <w:sz w:val="20"/>
          <w:szCs w:val="20"/>
        </w:rPr>
        <w:t>Permit Application Number:</w:t>
      </w:r>
      <w:r w:rsidRPr="00FB7881">
        <w:rPr>
          <w:rFonts w:ascii="Arial" w:hAnsi="Arial" w:cs="Arial"/>
          <w:b/>
          <w:color w:val="000000"/>
          <w:sz w:val="20"/>
          <w:szCs w:val="20"/>
        </w:rPr>
        <w:t xml:space="preserve"> </w:t>
      </w:r>
      <w:r w:rsidRPr="000347A5">
        <w:rPr>
          <w:rFonts w:ascii="Arial" w:hAnsi="Arial" w:cs="Arial"/>
          <w:bCs/>
          <w:color w:val="000000"/>
          <w:sz w:val="20"/>
          <w:szCs w:val="20"/>
        </w:rPr>
        <w:t>PP-1312-2021</w:t>
      </w:r>
    </w:p>
    <w:p w14:paraId="725FFA89" w14:textId="77777777" w:rsidR="005600FA" w:rsidRPr="00FB7881" w:rsidRDefault="005600FA" w:rsidP="005600FA">
      <w:pPr>
        <w:jc w:val="both"/>
        <w:rPr>
          <w:rFonts w:ascii="Arial" w:hAnsi="Arial" w:cs="Arial"/>
          <w:color w:val="000000"/>
          <w:sz w:val="20"/>
          <w:szCs w:val="20"/>
        </w:rPr>
      </w:pPr>
    </w:p>
    <w:p w14:paraId="671B43F1" w14:textId="77777777" w:rsidR="005600FA" w:rsidRPr="00FB7881" w:rsidRDefault="005600FA" w:rsidP="005600FA">
      <w:pPr>
        <w:jc w:val="both"/>
        <w:rPr>
          <w:rFonts w:ascii="Arial" w:hAnsi="Arial" w:cs="Arial"/>
          <w:color w:val="000000"/>
          <w:sz w:val="20"/>
          <w:szCs w:val="20"/>
        </w:rPr>
      </w:pPr>
      <w:r w:rsidRPr="00FB7881">
        <w:rPr>
          <w:rFonts w:ascii="Arial" w:hAnsi="Arial" w:cs="Arial"/>
          <w:color w:val="000000"/>
          <w:sz w:val="20"/>
          <w:szCs w:val="20"/>
        </w:rPr>
        <w:t>The following objectives apply to an application to:</w:t>
      </w:r>
    </w:p>
    <w:p w14:paraId="1C0A5D3A" w14:textId="77777777" w:rsidR="005600FA" w:rsidRPr="00FB7881" w:rsidRDefault="005600FA" w:rsidP="00A826FC">
      <w:pPr>
        <w:numPr>
          <w:ilvl w:val="0"/>
          <w:numId w:val="115"/>
        </w:numPr>
        <w:jc w:val="both"/>
        <w:rPr>
          <w:rFonts w:ascii="Arial" w:hAnsi="Arial" w:cs="Arial"/>
          <w:color w:val="000000"/>
          <w:sz w:val="20"/>
          <w:szCs w:val="20"/>
        </w:rPr>
      </w:pPr>
      <w:r w:rsidRPr="00FB7881">
        <w:rPr>
          <w:rFonts w:ascii="Arial" w:hAnsi="Arial" w:cs="Arial"/>
          <w:color w:val="000000"/>
          <w:sz w:val="20"/>
          <w:szCs w:val="20"/>
        </w:rPr>
        <w:t>Construct a dwelling if there is at least one dwelling existing on the lot,</w:t>
      </w:r>
    </w:p>
    <w:p w14:paraId="54A74A64" w14:textId="77777777" w:rsidR="005600FA" w:rsidRPr="00FB7881" w:rsidRDefault="005600FA" w:rsidP="00A826FC">
      <w:pPr>
        <w:numPr>
          <w:ilvl w:val="0"/>
          <w:numId w:val="115"/>
        </w:numPr>
        <w:jc w:val="both"/>
        <w:rPr>
          <w:rFonts w:ascii="Arial" w:hAnsi="Arial" w:cs="Arial"/>
          <w:color w:val="000000"/>
          <w:sz w:val="20"/>
          <w:szCs w:val="20"/>
        </w:rPr>
      </w:pPr>
      <w:r w:rsidRPr="00FB7881">
        <w:rPr>
          <w:rFonts w:ascii="Arial" w:hAnsi="Arial" w:cs="Arial"/>
          <w:color w:val="000000"/>
          <w:sz w:val="20"/>
          <w:szCs w:val="20"/>
        </w:rPr>
        <w:t>Construct two or more dwellings on a lot,</w:t>
      </w:r>
    </w:p>
    <w:p w14:paraId="30DDD3BE" w14:textId="77777777" w:rsidR="005600FA" w:rsidRPr="00FB7881" w:rsidRDefault="005600FA" w:rsidP="00A826FC">
      <w:pPr>
        <w:numPr>
          <w:ilvl w:val="0"/>
          <w:numId w:val="115"/>
        </w:numPr>
        <w:jc w:val="both"/>
        <w:rPr>
          <w:rFonts w:ascii="Arial" w:hAnsi="Arial" w:cs="Arial"/>
          <w:color w:val="000000"/>
          <w:sz w:val="20"/>
          <w:szCs w:val="20"/>
        </w:rPr>
      </w:pPr>
      <w:r w:rsidRPr="00FB7881">
        <w:rPr>
          <w:rFonts w:ascii="Arial" w:hAnsi="Arial" w:cs="Arial"/>
          <w:color w:val="000000"/>
          <w:sz w:val="20"/>
          <w:szCs w:val="20"/>
        </w:rPr>
        <w:t>Extend a dwelling if there are two or more dwellings on the lot,</w:t>
      </w:r>
    </w:p>
    <w:p w14:paraId="4910EBB3" w14:textId="77777777" w:rsidR="005600FA" w:rsidRPr="00FB7881" w:rsidRDefault="005600FA" w:rsidP="00A826FC">
      <w:pPr>
        <w:numPr>
          <w:ilvl w:val="0"/>
          <w:numId w:val="115"/>
        </w:numPr>
        <w:jc w:val="both"/>
        <w:rPr>
          <w:rFonts w:ascii="Arial" w:hAnsi="Arial" w:cs="Arial"/>
          <w:color w:val="000000"/>
          <w:sz w:val="20"/>
          <w:szCs w:val="20"/>
        </w:rPr>
      </w:pPr>
      <w:r w:rsidRPr="00FB7881">
        <w:rPr>
          <w:rFonts w:ascii="Arial" w:hAnsi="Arial" w:cs="Arial"/>
          <w:color w:val="000000"/>
          <w:sz w:val="20"/>
          <w:szCs w:val="20"/>
        </w:rPr>
        <w:t>Construct or extend a dwelling on common property, or</w:t>
      </w:r>
    </w:p>
    <w:p w14:paraId="292F1D67" w14:textId="77777777" w:rsidR="005600FA" w:rsidRPr="00FB7881" w:rsidRDefault="005600FA" w:rsidP="00A826FC">
      <w:pPr>
        <w:numPr>
          <w:ilvl w:val="0"/>
          <w:numId w:val="115"/>
        </w:numPr>
        <w:jc w:val="both"/>
        <w:rPr>
          <w:rFonts w:ascii="Arial" w:hAnsi="Arial" w:cs="Arial"/>
          <w:color w:val="000000"/>
          <w:sz w:val="20"/>
          <w:szCs w:val="20"/>
        </w:rPr>
      </w:pPr>
      <w:r w:rsidRPr="00FB7881">
        <w:rPr>
          <w:rFonts w:ascii="Arial" w:hAnsi="Arial" w:cs="Arial"/>
          <w:color w:val="000000"/>
          <w:sz w:val="20"/>
          <w:szCs w:val="20"/>
        </w:rPr>
        <w:t>Construct or extend a residential building,</w:t>
      </w:r>
    </w:p>
    <w:p w14:paraId="0F87B710" w14:textId="77777777" w:rsidR="005600FA" w:rsidRPr="00FB7881" w:rsidRDefault="005600FA" w:rsidP="005600FA">
      <w:pPr>
        <w:jc w:val="both"/>
        <w:rPr>
          <w:rFonts w:ascii="Arial" w:hAnsi="Arial" w:cs="Arial"/>
          <w:color w:val="000000"/>
          <w:sz w:val="20"/>
          <w:szCs w:val="20"/>
        </w:rPr>
      </w:pPr>
    </w:p>
    <w:p w14:paraId="64868E97" w14:textId="77777777" w:rsidR="005600FA" w:rsidRPr="00FB7881" w:rsidRDefault="005600FA" w:rsidP="005600FA">
      <w:pPr>
        <w:jc w:val="both"/>
        <w:rPr>
          <w:rFonts w:ascii="Arial" w:hAnsi="Arial" w:cs="Arial"/>
          <w:color w:val="000000"/>
          <w:sz w:val="20"/>
          <w:szCs w:val="20"/>
        </w:rPr>
      </w:pPr>
      <w:r w:rsidRPr="00FB7881">
        <w:rPr>
          <w:rFonts w:ascii="Arial" w:hAnsi="Arial" w:cs="Arial"/>
          <w:color w:val="000000"/>
          <w:sz w:val="20"/>
          <w:szCs w:val="20"/>
        </w:rPr>
        <w:t>in the Neighbourhood Residential Zone, General Residential Zone, Residential Growth Zone, Mixed Use Zone or Township Zone.</w:t>
      </w:r>
    </w:p>
    <w:p w14:paraId="19193663" w14:textId="77777777" w:rsidR="005600FA" w:rsidRPr="00FB7881" w:rsidRDefault="005600FA" w:rsidP="005600FA">
      <w:pPr>
        <w:jc w:val="both"/>
        <w:rPr>
          <w:rFonts w:ascii="Arial" w:hAnsi="Arial" w:cs="Arial"/>
          <w:color w:val="000000"/>
          <w:sz w:val="20"/>
          <w:szCs w:val="20"/>
        </w:rPr>
      </w:pPr>
    </w:p>
    <w:p w14:paraId="77482D48" w14:textId="77777777" w:rsidR="005600FA" w:rsidRPr="00FB7881" w:rsidRDefault="005600FA" w:rsidP="005600FA">
      <w:pPr>
        <w:jc w:val="both"/>
        <w:rPr>
          <w:rFonts w:ascii="Arial" w:hAnsi="Arial" w:cs="Arial"/>
          <w:color w:val="000000"/>
          <w:sz w:val="20"/>
          <w:szCs w:val="20"/>
        </w:rPr>
      </w:pPr>
      <w:r w:rsidRPr="00FB7881">
        <w:rPr>
          <w:rFonts w:ascii="Arial" w:hAnsi="Arial" w:cs="Arial"/>
          <w:color w:val="000000"/>
          <w:sz w:val="20"/>
          <w:szCs w:val="20"/>
        </w:rPr>
        <w:t>The following objectives are current up to and including Amendment VC174 on 20/12/2021.</w:t>
      </w:r>
    </w:p>
    <w:p w14:paraId="26FE21A3" w14:textId="77777777" w:rsidR="005600FA" w:rsidRPr="00FB7881" w:rsidRDefault="005600FA" w:rsidP="005600FA">
      <w:pPr>
        <w:jc w:val="both"/>
        <w:rPr>
          <w:rFonts w:ascii="Arial" w:hAnsi="Arial" w:cs="Arial"/>
          <w:color w:val="000000"/>
          <w:sz w:val="20"/>
          <w:szCs w:val="20"/>
        </w:rPr>
      </w:pPr>
    </w:p>
    <w:tbl>
      <w:tblPr>
        <w:tblW w:w="5041"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
        <w:gridCol w:w="3956"/>
        <w:gridCol w:w="3870"/>
        <w:gridCol w:w="113"/>
        <w:gridCol w:w="5896"/>
        <w:gridCol w:w="113"/>
      </w:tblGrid>
      <w:tr w:rsidR="005600FA" w14:paraId="609259F8"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7E5D3511"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55.02-1 Neighbourhood character objectives</w:t>
            </w:r>
          </w:p>
          <w:p w14:paraId="58C9B89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the design respects the existing neighbourhood character or contributes to a preferred neighbourhood character.</w:t>
            </w:r>
          </w:p>
          <w:p w14:paraId="4DBC97E2"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development responds to the features of the site and the surrounding area.</w:t>
            </w:r>
          </w:p>
        </w:tc>
        <w:tc>
          <w:tcPr>
            <w:tcW w:w="3983" w:type="dxa"/>
            <w:gridSpan w:val="2"/>
            <w:tcBorders>
              <w:top w:val="single" w:sz="4" w:space="0" w:color="000000"/>
              <w:left w:val="single" w:sz="4" w:space="0" w:color="000000"/>
              <w:bottom w:val="single" w:sz="4" w:space="0" w:color="000000"/>
              <w:right w:val="single" w:sz="4" w:space="0" w:color="000000"/>
            </w:tcBorders>
            <w:hideMark/>
          </w:tcPr>
          <w:p w14:paraId="571B9710"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B1</w:t>
            </w:r>
          </w:p>
          <w:p w14:paraId="587F121C"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design response must be appropriate to the neighbourhood and the site.</w:t>
            </w:r>
          </w:p>
          <w:p w14:paraId="1DE69916"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proposed design must respect the existing or preferred neighbourhood character and respond to the features of the site.</w:t>
            </w:r>
          </w:p>
        </w:tc>
        <w:tc>
          <w:tcPr>
            <w:tcW w:w="6009" w:type="dxa"/>
            <w:gridSpan w:val="2"/>
            <w:tcBorders>
              <w:top w:val="single" w:sz="4" w:space="0" w:color="000000"/>
              <w:left w:val="single" w:sz="4" w:space="0" w:color="000000"/>
              <w:bottom w:val="single" w:sz="4" w:space="0" w:color="000000"/>
              <w:right w:val="single" w:sz="4" w:space="0" w:color="000000"/>
            </w:tcBorders>
          </w:tcPr>
          <w:p w14:paraId="328B9D76" w14:textId="77777777" w:rsidR="005600FA" w:rsidRPr="003B6DA3" w:rsidRDefault="005600FA" w:rsidP="009E3932">
            <w:pPr>
              <w:spacing w:beforeLines="20" w:before="48" w:afterLines="20" w:after="48"/>
              <w:rPr>
                <w:rFonts w:ascii="Arial" w:hAnsi="Arial" w:cs="Arial"/>
                <w:b/>
                <w:bCs/>
                <w:sz w:val="20"/>
                <w:szCs w:val="20"/>
              </w:rPr>
            </w:pPr>
            <w:r w:rsidRPr="009F4B9F">
              <w:rPr>
                <w:rFonts w:ascii="Arial" w:hAnsi="Arial" w:cs="Arial"/>
                <w:b/>
                <w:bCs/>
                <w:sz w:val="20"/>
                <w:szCs w:val="20"/>
              </w:rPr>
              <w:t>No – Does not meet the objective</w:t>
            </w:r>
          </w:p>
          <w:p w14:paraId="312481BF" w14:textId="77777777" w:rsidR="005600FA" w:rsidRPr="00896C01" w:rsidRDefault="005600FA" w:rsidP="009E3932">
            <w:pPr>
              <w:spacing w:beforeLines="20" w:before="48" w:afterLines="20" w:after="48"/>
              <w:rPr>
                <w:rFonts w:ascii="Arial" w:hAnsi="Arial" w:cs="Arial"/>
                <w:color w:val="000000"/>
                <w:sz w:val="20"/>
                <w:szCs w:val="20"/>
              </w:rPr>
            </w:pPr>
            <w:r>
              <w:rPr>
                <w:rFonts w:ascii="Arial" w:hAnsi="Arial" w:cs="Arial"/>
                <w:color w:val="333333"/>
                <w:sz w:val="20"/>
                <w:szCs w:val="20"/>
                <w:shd w:val="clear" w:color="auto" w:fill="FFFFFF"/>
              </w:rPr>
              <w:t>T</w:t>
            </w:r>
            <w:r w:rsidRPr="00896C01">
              <w:rPr>
                <w:rFonts w:ascii="Arial" w:hAnsi="Arial" w:cs="Arial"/>
                <w:color w:val="333333"/>
                <w:sz w:val="20"/>
                <w:szCs w:val="20"/>
                <w:shd w:val="clear" w:color="auto" w:fill="FFFFFF"/>
              </w:rPr>
              <w:t xml:space="preserve">he development provides a monotonous horizontal built form across the majority of the site at 10.5 metres in height that does not respond to the rhythm and spacing of recent multi-dwelling development within The Avenue and </w:t>
            </w:r>
            <w:r>
              <w:rPr>
                <w:rFonts w:ascii="Arial" w:hAnsi="Arial" w:cs="Arial"/>
                <w:color w:val="333333"/>
                <w:sz w:val="20"/>
                <w:szCs w:val="20"/>
                <w:shd w:val="clear" w:color="auto" w:fill="FFFFFF"/>
              </w:rPr>
              <w:t xml:space="preserve">The </w:t>
            </w:r>
            <w:r w:rsidRPr="00896C01">
              <w:rPr>
                <w:rFonts w:ascii="Arial" w:hAnsi="Arial" w:cs="Arial"/>
                <w:color w:val="333333"/>
                <w:sz w:val="20"/>
                <w:szCs w:val="20"/>
                <w:shd w:val="clear" w:color="auto" w:fill="FFFFFF"/>
              </w:rPr>
              <w:t>Parade. Although it</w:t>
            </w:r>
            <w:r>
              <w:rPr>
                <w:rFonts w:ascii="Arial" w:hAnsi="Arial" w:cs="Arial"/>
                <w:color w:val="333333"/>
                <w:sz w:val="20"/>
                <w:szCs w:val="20"/>
                <w:shd w:val="clear" w:color="auto" w:fill="FFFFFF"/>
              </w:rPr>
              <w:t xml:space="preserve"> is</w:t>
            </w:r>
            <w:r w:rsidRPr="00896C01">
              <w:rPr>
                <w:rFonts w:ascii="Arial" w:hAnsi="Arial" w:cs="Arial"/>
                <w:color w:val="333333"/>
                <w:sz w:val="20"/>
                <w:szCs w:val="20"/>
                <w:shd w:val="clear" w:color="auto" w:fill="FFFFFF"/>
              </w:rPr>
              <w:t xml:space="preserve"> noted the subject site is located within an Increased housing Diversity Area, it</w:t>
            </w:r>
            <w:r>
              <w:rPr>
                <w:rFonts w:ascii="Arial" w:hAnsi="Arial" w:cs="Arial"/>
                <w:color w:val="333333"/>
                <w:sz w:val="20"/>
                <w:szCs w:val="20"/>
                <w:shd w:val="clear" w:color="auto" w:fill="FFFFFF"/>
              </w:rPr>
              <w:t xml:space="preserve"> i</w:t>
            </w:r>
            <w:r w:rsidRPr="00896C01">
              <w:rPr>
                <w:rFonts w:ascii="Arial" w:hAnsi="Arial" w:cs="Arial"/>
                <w:color w:val="333333"/>
                <w:sz w:val="20"/>
                <w:szCs w:val="20"/>
                <w:shd w:val="clear" w:color="auto" w:fill="FFFFFF"/>
              </w:rPr>
              <w:t>s not consistent with other multi-dwelling development within the IHDA and RGZ3.</w:t>
            </w:r>
            <w:r>
              <w:rPr>
                <w:rFonts w:ascii="Arial" w:hAnsi="Arial" w:cs="Arial"/>
                <w:color w:val="333333"/>
                <w:sz w:val="20"/>
                <w:szCs w:val="20"/>
                <w:shd w:val="clear" w:color="auto" w:fill="FFFFFF"/>
              </w:rPr>
              <w:t xml:space="preserve"> Although it is considered the applicant has provided an effort to break up the built form of the development it is still considered not in line with the neighbourhood character of The Parade. </w:t>
            </w:r>
          </w:p>
        </w:tc>
      </w:tr>
      <w:tr w:rsidR="005600FA" w14:paraId="00031315"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69927A46"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55.02-2 Residential policy objectives</w:t>
            </w:r>
          </w:p>
          <w:p w14:paraId="3369C0F2"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To ensure that residential development is provided in accordance with any policy for housing in the Municipal Planning Strategy and the Planning Policy Framework.</w:t>
            </w:r>
          </w:p>
          <w:p w14:paraId="7B1BE4DE"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lastRenderedPageBreak/>
              <w:t>To support medium densities in areas where development can take advantage of public transport and community infrastructure and services.</w:t>
            </w:r>
          </w:p>
        </w:tc>
        <w:tc>
          <w:tcPr>
            <w:tcW w:w="3983" w:type="dxa"/>
            <w:gridSpan w:val="2"/>
            <w:tcBorders>
              <w:top w:val="single" w:sz="4" w:space="0" w:color="000000"/>
              <w:left w:val="single" w:sz="4" w:space="0" w:color="000000"/>
              <w:bottom w:val="single" w:sz="4" w:space="0" w:color="000000"/>
              <w:right w:val="single" w:sz="4" w:space="0" w:color="000000"/>
            </w:tcBorders>
            <w:hideMark/>
          </w:tcPr>
          <w:p w14:paraId="78281A7F"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lastRenderedPageBreak/>
              <w:t>Standard B2</w:t>
            </w:r>
          </w:p>
          <w:p w14:paraId="358D7219"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 xml:space="preserve">An application must be accompanied by a written statement to the satisfaction of the responsible authority that describes how the development is consistent with any relevant policy for housing in the </w:t>
            </w:r>
            <w:r w:rsidRPr="00FB7881">
              <w:rPr>
                <w:rFonts w:ascii="Arial" w:hAnsi="Arial" w:cs="Arial"/>
                <w:color w:val="000000"/>
                <w:sz w:val="20"/>
                <w:szCs w:val="20"/>
                <w:lang w:eastAsia="en-AU"/>
              </w:rPr>
              <w:lastRenderedPageBreak/>
              <w:t>Municipal Planning Strategy and the Planning Policy Framework.</w:t>
            </w:r>
          </w:p>
        </w:tc>
        <w:tc>
          <w:tcPr>
            <w:tcW w:w="6009" w:type="dxa"/>
            <w:gridSpan w:val="2"/>
            <w:tcBorders>
              <w:top w:val="single" w:sz="4" w:space="0" w:color="000000"/>
              <w:left w:val="single" w:sz="4" w:space="0" w:color="000000"/>
              <w:bottom w:val="single" w:sz="4" w:space="0" w:color="000000"/>
              <w:right w:val="single" w:sz="4" w:space="0" w:color="000000"/>
            </w:tcBorders>
          </w:tcPr>
          <w:p w14:paraId="0E5EFB95"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Yes – Complies with Standard B2</w:t>
            </w:r>
          </w:p>
          <w:p w14:paraId="6CE63614" w14:textId="77777777" w:rsidR="005600FA" w:rsidRPr="00FB7881" w:rsidRDefault="005600FA" w:rsidP="009E3932">
            <w:pPr>
              <w:spacing w:beforeLines="20" w:before="48" w:afterLines="20" w:after="48"/>
              <w:rPr>
                <w:rFonts w:ascii="Arial" w:hAnsi="Arial" w:cs="Arial"/>
                <w:color w:val="000000"/>
                <w:sz w:val="20"/>
                <w:szCs w:val="20"/>
              </w:rPr>
            </w:pPr>
            <w:r w:rsidRPr="00C85D05">
              <w:rPr>
                <w:rFonts w:ascii="Arial" w:hAnsi="Arial" w:cs="Arial"/>
                <w:color w:val="000000"/>
                <w:sz w:val="20"/>
                <w:szCs w:val="20"/>
              </w:rPr>
              <w:t>The application complies with the planning policy framewo</w:t>
            </w:r>
            <w:r>
              <w:rPr>
                <w:rFonts w:ascii="Arial" w:hAnsi="Arial" w:cs="Arial"/>
                <w:color w:val="000000"/>
                <w:sz w:val="20"/>
                <w:szCs w:val="20"/>
              </w:rPr>
              <w:t xml:space="preserve">rk and the </w:t>
            </w:r>
            <w:r w:rsidRPr="00FB7881">
              <w:rPr>
                <w:rFonts w:ascii="Arial" w:hAnsi="Arial" w:cs="Arial"/>
                <w:color w:val="000000"/>
                <w:sz w:val="20"/>
                <w:szCs w:val="20"/>
              </w:rPr>
              <w:t>required written statement has been provided.</w:t>
            </w:r>
          </w:p>
          <w:p w14:paraId="56B58AE2" w14:textId="77777777" w:rsidR="005600FA" w:rsidRPr="00FB7881" w:rsidRDefault="005600FA" w:rsidP="009E3932">
            <w:pPr>
              <w:spacing w:beforeLines="20" w:before="48" w:afterLines="20" w:after="48"/>
              <w:rPr>
                <w:rFonts w:ascii="Arial" w:hAnsi="Arial" w:cs="Arial"/>
                <w:color w:val="000000"/>
                <w:sz w:val="20"/>
                <w:szCs w:val="20"/>
              </w:rPr>
            </w:pPr>
          </w:p>
          <w:p w14:paraId="0D9DF66B"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36D2EB10"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10FFC68D"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 xml:space="preserve">55.02-3 </w:t>
            </w:r>
            <w:r w:rsidRPr="00FB7881">
              <w:rPr>
                <w:rFonts w:ascii="Arial" w:hAnsi="Arial" w:cs="Arial"/>
                <w:b/>
                <w:bCs/>
                <w:color w:val="000000"/>
                <w:sz w:val="20"/>
                <w:szCs w:val="20"/>
              </w:rPr>
              <w:t>Dwelling diversity objective</w:t>
            </w:r>
          </w:p>
          <w:p w14:paraId="3F70D25C" w14:textId="77777777" w:rsidR="005600FA" w:rsidRPr="00FB7881" w:rsidRDefault="005600FA" w:rsidP="009E3932">
            <w:pPr>
              <w:keepNext/>
              <w:spacing w:beforeLines="20" w:before="48" w:afterLines="20" w:after="48"/>
              <w:rPr>
                <w:rFonts w:ascii="Arial" w:hAnsi="Arial" w:cs="Arial"/>
                <w:color w:val="000000"/>
                <w:sz w:val="20"/>
                <w:szCs w:val="20"/>
              </w:rPr>
            </w:pPr>
            <w:r w:rsidRPr="00FB7881">
              <w:rPr>
                <w:rFonts w:ascii="Arial" w:hAnsi="Arial" w:cs="Arial"/>
                <w:color w:val="000000"/>
                <w:sz w:val="20"/>
                <w:szCs w:val="20"/>
              </w:rPr>
              <w:t>To encourage a range of dwelling sizes and types in developments of ten or more dwellings.</w:t>
            </w:r>
          </w:p>
        </w:tc>
        <w:tc>
          <w:tcPr>
            <w:tcW w:w="3983" w:type="dxa"/>
            <w:gridSpan w:val="2"/>
            <w:tcBorders>
              <w:top w:val="single" w:sz="4" w:space="0" w:color="000000"/>
              <w:left w:val="single" w:sz="4" w:space="0" w:color="000000"/>
              <w:bottom w:val="single" w:sz="4" w:space="0" w:color="000000"/>
              <w:right w:val="single" w:sz="4" w:space="0" w:color="000000"/>
            </w:tcBorders>
            <w:hideMark/>
          </w:tcPr>
          <w:p w14:paraId="6642F17E"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B3</w:t>
            </w:r>
          </w:p>
          <w:p w14:paraId="31375DAB"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Developments of ten or more dwellings should provide a range of dwelling sizes and types, including:</w:t>
            </w:r>
          </w:p>
          <w:p w14:paraId="34113C5E" w14:textId="77777777" w:rsidR="005600FA" w:rsidRPr="00FB7881" w:rsidRDefault="005600FA" w:rsidP="00A826FC">
            <w:pPr>
              <w:numPr>
                <w:ilvl w:val="0"/>
                <w:numId w:val="116"/>
              </w:numPr>
              <w:autoSpaceDE w:val="0"/>
              <w:autoSpaceDN w:val="0"/>
              <w:adjustRightInd w:val="0"/>
              <w:spacing w:beforeLines="20" w:before="48" w:afterLines="20" w:after="48"/>
              <w:ind w:left="1080"/>
              <w:contextualSpacing/>
              <w:rPr>
                <w:rFonts w:ascii="Arial" w:hAnsi="Arial" w:cs="Arial"/>
                <w:color w:val="000000"/>
                <w:sz w:val="20"/>
                <w:szCs w:val="20"/>
                <w:lang w:eastAsia="en-AU"/>
              </w:rPr>
            </w:pPr>
            <w:r w:rsidRPr="00FB7881">
              <w:rPr>
                <w:rFonts w:ascii="Arial" w:hAnsi="Arial" w:cs="Arial"/>
                <w:color w:val="000000"/>
                <w:sz w:val="20"/>
                <w:szCs w:val="20"/>
                <w:lang w:eastAsia="en-AU"/>
              </w:rPr>
              <w:t>Dwellings with a different number of bedrooms.</w:t>
            </w:r>
          </w:p>
          <w:p w14:paraId="1445B46C" w14:textId="77777777" w:rsidR="005600FA" w:rsidRPr="00FB7881" w:rsidRDefault="005600FA" w:rsidP="00A826FC">
            <w:pPr>
              <w:numPr>
                <w:ilvl w:val="0"/>
                <w:numId w:val="116"/>
              </w:numPr>
              <w:autoSpaceDE w:val="0"/>
              <w:autoSpaceDN w:val="0"/>
              <w:adjustRightInd w:val="0"/>
              <w:spacing w:beforeLines="20" w:before="48" w:afterLines="20" w:after="48"/>
              <w:ind w:left="1080"/>
              <w:contextualSpacing/>
              <w:rPr>
                <w:rFonts w:ascii="Arial" w:hAnsi="Arial" w:cs="Arial"/>
                <w:color w:val="000000"/>
                <w:sz w:val="20"/>
                <w:szCs w:val="20"/>
                <w:lang w:eastAsia="en-AU"/>
              </w:rPr>
            </w:pPr>
            <w:r w:rsidRPr="00FB7881">
              <w:rPr>
                <w:rFonts w:ascii="Arial" w:hAnsi="Arial" w:cs="Arial"/>
                <w:color w:val="000000"/>
                <w:sz w:val="20"/>
                <w:szCs w:val="20"/>
                <w:lang w:eastAsia="en-AU"/>
              </w:rPr>
              <w:t>At least one dwelling that contains a kitchen, bath or shower, and a toilet and wash basin at ground floor level.</w:t>
            </w:r>
          </w:p>
        </w:tc>
        <w:tc>
          <w:tcPr>
            <w:tcW w:w="6009" w:type="dxa"/>
            <w:gridSpan w:val="2"/>
            <w:tcBorders>
              <w:top w:val="single" w:sz="4" w:space="0" w:color="000000"/>
              <w:left w:val="single" w:sz="4" w:space="0" w:color="000000"/>
              <w:bottom w:val="single" w:sz="4" w:space="0" w:color="000000"/>
              <w:right w:val="single" w:sz="4" w:space="0" w:color="000000"/>
            </w:tcBorders>
          </w:tcPr>
          <w:p w14:paraId="512757A5" w14:textId="77777777" w:rsidR="005600FA" w:rsidRPr="003B6DA3" w:rsidRDefault="005600FA" w:rsidP="009E3932">
            <w:pPr>
              <w:spacing w:beforeLines="20" w:before="48" w:afterLines="20" w:after="48"/>
              <w:rPr>
                <w:rFonts w:ascii="Arial" w:hAnsi="Arial" w:cs="Arial"/>
                <w:b/>
                <w:bCs/>
                <w:sz w:val="20"/>
                <w:szCs w:val="20"/>
              </w:rPr>
            </w:pPr>
            <w:r w:rsidRPr="003B6DA3">
              <w:rPr>
                <w:rFonts w:ascii="Arial" w:hAnsi="Arial" w:cs="Arial"/>
                <w:b/>
                <w:bCs/>
                <w:sz w:val="20"/>
                <w:szCs w:val="20"/>
              </w:rPr>
              <w:t>Yes – Complies with Standard B3</w:t>
            </w:r>
          </w:p>
          <w:p w14:paraId="6D5A288F" w14:textId="77777777" w:rsidR="005600FA" w:rsidRPr="00FB7881" w:rsidRDefault="005600FA" w:rsidP="009E3932">
            <w:pPr>
              <w:spacing w:beforeLines="20" w:before="48" w:afterLines="20" w:after="48"/>
              <w:rPr>
                <w:rFonts w:ascii="Arial" w:hAnsi="Arial" w:cs="Arial"/>
                <w:color w:val="000000"/>
                <w:sz w:val="20"/>
                <w:szCs w:val="20"/>
              </w:rPr>
            </w:pPr>
            <w:r>
              <w:rPr>
                <w:rFonts w:ascii="Arial" w:hAnsi="Arial" w:cs="Arial"/>
                <w:color w:val="000000"/>
                <w:sz w:val="20"/>
                <w:szCs w:val="20"/>
              </w:rPr>
              <w:t xml:space="preserve">The proposal seeks to provide a range of different dwelling sizes ranging from 2 bedroom up to 4 bedrooms. </w:t>
            </w:r>
          </w:p>
        </w:tc>
      </w:tr>
      <w:tr w:rsidR="005600FA" w14:paraId="50A06CC9"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54909B0E"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55.02-4 Infrastructure objectives</w:t>
            </w:r>
          </w:p>
          <w:p w14:paraId="4A99448C"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development is provided with appropriate utility services and infrastructure.</w:t>
            </w:r>
          </w:p>
          <w:p w14:paraId="74E78E3D"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development does not unreasonably overload the capacity of utility services and infrastructure.</w:t>
            </w:r>
          </w:p>
        </w:tc>
        <w:tc>
          <w:tcPr>
            <w:tcW w:w="3983" w:type="dxa"/>
            <w:gridSpan w:val="2"/>
            <w:tcBorders>
              <w:top w:val="single" w:sz="4" w:space="0" w:color="000000"/>
              <w:left w:val="single" w:sz="4" w:space="0" w:color="000000"/>
              <w:bottom w:val="single" w:sz="4" w:space="0" w:color="000000"/>
              <w:right w:val="single" w:sz="4" w:space="0" w:color="000000"/>
            </w:tcBorders>
          </w:tcPr>
          <w:p w14:paraId="7248C320"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B4</w:t>
            </w:r>
          </w:p>
          <w:p w14:paraId="6C72A453"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Development should be connected to reticulated services, including reticulated sewerage, drainage, electricity and gas, if available.</w:t>
            </w:r>
          </w:p>
          <w:p w14:paraId="0516EE2E"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Development should not unreasonably exceed the capacity of utility services and infrastructure, including reticulated services and roads.</w:t>
            </w:r>
          </w:p>
          <w:p w14:paraId="5BBC0F16"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In areas where utility services or infrastructure have little or no spare capacity, developments should provide for the upgrading of or mitigation of the impact on services or infrastructure.</w:t>
            </w:r>
          </w:p>
          <w:p w14:paraId="589B978E" w14:textId="77777777" w:rsidR="005600FA" w:rsidRPr="00FB7881" w:rsidRDefault="005600FA" w:rsidP="009E3932">
            <w:pPr>
              <w:spacing w:beforeLines="20" w:before="48" w:afterLines="20" w:after="48"/>
              <w:rPr>
                <w:rFonts w:ascii="Arial" w:hAnsi="Arial" w:cs="Arial"/>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6412173F"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Yes – Complies with Standard B4</w:t>
            </w:r>
          </w:p>
          <w:p w14:paraId="2512C4F9"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 xml:space="preserve">The site is serviced by the required infrastructure and the application has been referred to </w:t>
            </w:r>
            <w:r>
              <w:rPr>
                <w:rFonts w:ascii="Arial" w:hAnsi="Arial" w:cs="Arial"/>
                <w:color w:val="000000"/>
                <w:sz w:val="20"/>
                <w:szCs w:val="20"/>
              </w:rPr>
              <w:t xml:space="preserve">the </w:t>
            </w:r>
            <w:r w:rsidRPr="00FB7881">
              <w:rPr>
                <w:rFonts w:ascii="Arial" w:hAnsi="Arial" w:cs="Arial"/>
                <w:color w:val="000000"/>
                <w:sz w:val="20"/>
                <w:szCs w:val="20"/>
              </w:rPr>
              <w:t>C</w:t>
            </w:r>
            <w:r>
              <w:rPr>
                <w:rFonts w:ascii="Arial" w:hAnsi="Arial" w:cs="Arial"/>
                <w:color w:val="000000"/>
                <w:sz w:val="20"/>
                <w:szCs w:val="20"/>
              </w:rPr>
              <w:t xml:space="preserve">ity’s </w:t>
            </w:r>
            <w:r w:rsidRPr="00FB7881">
              <w:rPr>
                <w:rFonts w:ascii="Arial" w:hAnsi="Arial" w:cs="Arial"/>
                <w:color w:val="000000"/>
                <w:sz w:val="20"/>
                <w:szCs w:val="20"/>
              </w:rPr>
              <w:t>Engineers who have not raised any concern about the ability of the site to be drained. Conditions of permit cover off on this issue.</w:t>
            </w:r>
          </w:p>
          <w:p w14:paraId="5C1B4C50" w14:textId="77777777" w:rsidR="005600FA" w:rsidRPr="00FB7881" w:rsidRDefault="005600FA" w:rsidP="009E3932">
            <w:pPr>
              <w:spacing w:beforeLines="20" w:before="48" w:afterLines="20" w:after="48"/>
              <w:rPr>
                <w:rFonts w:ascii="Arial" w:hAnsi="Arial" w:cs="Arial"/>
                <w:color w:val="000000"/>
                <w:sz w:val="20"/>
                <w:szCs w:val="20"/>
              </w:rPr>
            </w:pPr>
          </w:p>
          <w:p w14:paraId="1E4B7A52"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0579B359"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357A426C"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55.02-5 Integration with the street objective</w:t>
            </w:r>
          </w:p>
          <w:p w14:paraId="2E52F630"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integrate the layout of development with the street.</w:t>
            </w:r>
          </w:p>
        </w:tc>
        <w:tc>
          <w:tcPr>
            <w:tcW w:w="3983" w:type="dxa"/>
            <w:gridSpan w:val="2"/>
            <w:tcBorders>
              <w:top w:val="single" w:sz="4" w:space="0" w:color="000000"/>
              <w:left w:val="single" w:sz="4" w:space="0" w:color="000000"/>
              <w:bottom w:val="single" w:sz="4" w:space="0" w:color="000000"/>
              <w:right w:val="single" w:sz="4" w:space="0" w:color="000000"/>
            </w:tcBorders>
          </w:tcPr>
          <w:p w14:paraId="3FBB57D2" w14:textId="77777777" w:rsidR="005600FA" w:rsidRPr="00FB7881" w:rsidRDefault="005600FA" w:rsidP="009E3932">
            <w:pPr>
              <w:spacing w:beforeLines="20" w:before="48" w:afterLines="20" w:after="48"/>
              <w:rPr>
                <w:rFonts w:ascii="Arial" w:hAnsi="Arial" w:cs="Arial"/>
                <w:b/>
                <w:color w:val="000000"/>
                <w:sz w:val="20"/>
                <w:szCs w:val="20"/>
                <w:lang w:val="en-GB"/>
              </w:rPr>
            </w:pPr>
            <w:r w:rsidRPr="00FB7881">
              <w:rPr>
                <w:rFonts w:ascii="Arial" w:hAnsi="Arial" w:cs="Arial"/>
                <w:b/>
                <w:color w:val="000000"/>
                <w:sz w:val="20"/>
                <w:szCs w:val="20"/>
                <w:lang w:val="en-GB"/>
              </w:rPr>
              <w:t>Standard B5</w:t>
            </w:r>
          </w:p>
          <w:p w14:paraId="1124D89A"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Developments should provide adequate vehicle and pedestrian links that maintain or enhance local accessibility.</w:t>
            </w:r>
          </w:p>
          <w:p w14:paraId="4D964018"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Development should be oriented to front existing and proposed streets.</w:t>
            </w:r>
          </w:p>
          <w:p w14:paraId="1825C2B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lastRenderedPageBreak/>
              <w:t>High fencing in front of dwellings should be avoided if practicable.</w:t>
            </w:r>
          </w:p>
          <w:p w14:paraId="7BACCDA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Development next to existing public open space should be laid out to complement the open space.</w:t>
            </w:r>
          </w:p>
          <w:p w14:paraId="2F5BAA89" w14:textId="77777777" w:rsidR="005600FA" w:rsidRPr="00FB7881" w:rsidRDefault="005600FA" w:rsidP="009E3932">
            <w:pPr>
              <w:spacing w:beforeLines="20" w:before="48" w:afterLines="20" w:after="48"/>
              <w:rPr>
                <w:rFonts w:ascii="Arial" w:hAnsi="Arial" w:cs="Arial"/>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6AAA1C43"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Yes – Complies with Standard B5</w:t>
            </w:r>
          </w:p>
          <w:p w14:paraId="1B0B3605" w14:textId="77777777" w:rsidR="005600FA"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 xml:space="preserve">The development is designed to address </w:t>
            </w:r>
            <w:r>
              <w:rPr>
                <w:rFonts w:ascii="Arial" w:hAnsi="Arial" w:cs="Arial"/>
                <w:color w:val="000000"/>
                <w:sz w:val="20"/>
                <w:szCs w:val="20"/>
              </w:rPr>
              <w:t>The Parade</w:t>
            </w:r>
            <w:r w:rsidRPr="00FB7881">
              <w:rPr>
                <w:rFonts w:ascii="Arial" w:hAnsi="Arial" w:cs="Arial"/>
                <w:color w:val="000000"/>
                <w:sz w:val="20"/>
                <w:szCs w:val="20"/>
              </w:rPr>
              <w:t>, with pedestrian and vehicle links to the street provided.</w:t>
            </w:r>
          </w:p>
          <w:p w14:paraId="18242513" w14:textId="77777777" w:rsidR="005600FA" w:rsidRPr="00FB7881" w:rsidRDefault="005600FA" w:rsidP="009E3932">
            <w:pPr>
              <w:rPr>
                <w:rFonts w:ascii="Arial" w:hAnsi="Arial" w:cs="Arial"/>
                <w:color w:val="000000"/>
                <w:sz w:val="20"/>
                <w:szCs w:val="20"/>
              </w:rPr>
            </w:pPr>
          </w:p>
          <w:p w14:paraId="3DAF19C7" w14:textId="77777777" w:rsidR="005600FA" w:rsidRPr="003B6DA3" w:rsidRDefault="005600FA" w:rsidP="009E3932">
            <w:pPr>
              <w:spacing w:beforeLines="20" w:before="48" w:afterLines="20" w:after="48"/>
              <w:rPr>
                <w:rFonts w:ascii="Arial" w:hAnsi="Arial" w:cs="Arial"/>
                <w:sz w:val="20"/>
                <w:szCs w:val="20"/>
              </w:rPr>
            </w:pPr>
            <w:r>
              <w:rPr>
                <w:rFonts w:ascii="Arial" w:hAnsi="Arial" w:cs="Arial"/>
                <w:sz w:val="20"/>
                <w:szCs w:val="20"/>
              </w:rPr>
              <w:t xml:space="preserve">Although there is a high fence proposed it is semi-transparent in design with landscaping which will break up the built form of the </w:t>
            </w:r>
            <w:r>
              <w:rPr>
                <w:rFonts w:ascii="Arial" w:hAnsi="Arial" w:cs="Arial"/>
                <w:sz w:val="20"/>
                <w:szCs w:val="20"/>
              </w:rPr>
              <w:lastRenderedPageBreak/>
              <w:t>fence and there is clear pedestrian access to the building and vehicle access.</w:t>
            </w:r>
          </w:p>
          <w:p w14:paraId="017CB2E6" w14:textId="77777777" w:rsidR="005600FA" w:rsidRPr="00FB7881" w:rsidRDefault="005600FA" w:rsidP="009E3932">
            <w:pPr>
              <w:spacing w:beforeLines="20" w:before="48" w:afterLines="20" w:after="48"/>
              <w:rPr>
                <w:rFonts w:ascii="Arial" w:hAnsi="Arial" w:cs="Arial"/>
                <w:color w:val="000000"/>
                <w:sz w:val="20"/>
                <w:szCs w:val="20"/>
              </w:rPr>
            </w:pPr>
          </w:p>
          <w:p w14:paraId="27E7DF99"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584629D3"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28E2163E"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lastRenderedPageBreak/>
              <w:t>55.03-1 Street setback objective</w:t>
            </w:r>
          </w:p>
          <w:p w14:paraId="047C0D80"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the setbacks of buildings from a street respect the existing or preferred neighbourhood character and make efficient use of the site.</w:t>
            </w:r>
          </w:p>
        </w:tc>
        <w:tc>
          <w:tcPr>
            <w:tcW w:w="3983" w:type="dxa"/>
            <w:gridSpan w:val="2"/>
            <w:tcBorders>
              <w:top w:val="single" w:sz="4" w:space="0" w:color="000000"/>
              <w:left w:val="single" w:sz="4" w:space="0" w:color="000000"/>
              <w:bottom w:val="single" w:sz="4" w:space="0" w:color="000000"/>
              <w:right w:val="single" w:sz="4" w:space="0" w:color="000000"/>
            </w:tcBorders>
          </w:tcPr>
          <w:p w14:paraId="261E8F7A"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B6</w:t>
            </w:r>
          </w:p>
          <w:p w14:paraId="7D72FE57"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Walls of buildings should be set back from streets:</w:t>
            </w:r>
          </w:p>
          <w:p w14:paraId="3F944EF2" w14:textId="77777777" w:rsidR="005600FA" w:rsidRPr="00FB7881" w:rsidRDefault="005600FA" w:rsidP="00A826FC">
            <w:pPr>
              <w:numPr>
                <w:ilvl w:val="0"/>
                <w:numId w:val="116"/>
              </w:numPr>
              <w:autoSpaceDE w:val="0"/>
              <w:autoSpaceDN w:val="0"/>
              <w:adjustRightInd w:val="0"/>
              <w:spacing w:beforeLines="20" w:before="48" w:afterLines="20" w:after="48"/>
              <w:contextualSpacing/>
              <w:rPr>
                <w:rFonts w:ascii="Arial" w:hAnsi="Arial" w:cs="Arial"/>
                <w:color w:val="000000"/>
                <w:sz w:val="20"/>
                <w:szCs w:val="20"/>
                <w:lang w:eastAsia="en-AU"/>
              </w:rPr>
            </w:pPr>
            <w:r w:rsidRPr="00FB7881">
              <w:rPr>
                <w:rFonts w:ascii="Arial" w:hAnsi="Arial" w:cs="Arial"/>
                <w:color w:val="000000"/>
                <w:sz w:val="20"/>
                <w:szCs w:val="20"/>
                <w:lang w:eastAsia="en-AU"/>
              </w:rPr>
              <w:t>At least the distance specified in a schedule to the zone, or</w:t>
            </w:r>
          </w:p>
          <w:p w14:paraId="37A57B66" w14:textId="77777777" w:rsidR="005600FA" w:rsidRPr="00FB7881" w:rsidRDefault="005600FA" w:rsidP="00A826FC">
            <w:pPr>
              <w:numPr>
                <w:ilvl w:val="0"/>
                <w:numId w:val="116"/>
              </w:numPr>
              <w:autoSpaceDE w:val="0"/>
              <w:autoSpaceDN w:val="0"/>
              <w:adjustRightInd w:val="0"/>
              <w:spacing w:beforeLines="20" w:before="48" w:afterLines="20" w:after="48"/>
              <w:contextualSpacing/>
              <w:rPr>
                <w:rFonts w:ascii="Arial" w:hAnsi="Arial" w:cs="Arial"/>
                <w:color w:val="000000"/>
                <w:sz w:val="20"/>
                <w:szCs w:val="20"/>
                <w:lang w:eastAsia="en-AU"/>
              </w:rPr>
            </w:pPr>
            <w:r w:rsidRPr="00FB7881">
              <w:rPr>
                <w:rFonts w:ascii="Arial" w:hAnsi="Arial" w:cs="Arial"/>
                <w:color w:val="000000"/>
                <w:sz w:val="20"/>
                <w:szCs w:val="20"/>
                <w:lang w:eastAsia="en-AU"/>
              </w:rPr>
              <w:t>If no distance is specified in a schedule to the zone, the distance specified in Table B1.</w:t>
            </w:r>
          </w:p>
          <w:p w14:paraId="627BB798" w14:textId="77777777" w:rsidR="005600FA"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Porches, pergolas and verandahs that are less than 3.6 metres high and eaves may encroach not more than 2.5 metres into the setbacks of this standard.</w:t>
            </w:r>
          </w:p>
          <w:p w14:paraId="3F3F1D42" w14:textId="77777777" w:rsidR="005600FA" w:rsidRDefault="005600FA" w:rsidP="009E3932">
            <w:pPr>
              <w:spacing w:beforeLines="20" w:before="48" w:afterLines="20" w:after="48"/>
              <w:rPr>
                <w:rFonts w:ascii="Arial" w:hAnsi="Arial" w:cs="Arial"/>
                <w:color w:val="000000"/>
                <w:sz w:val="20"/>
                <w:szCs w:val="20"/>
              </w:rPr>
            </w:pPr>
          </w:p>
          <w:p w14:paraId="73523B0D" w14:textId="77777777" w:rsidR="005600FA" w:rsidRPr="00966182" w:rsidRDefault="005600FA" w:rsidP="009E3932">
            <w:pPr>
              <w:spacing w:beforeLines="20" w:before="48" w:afterLines="20" w:after="48"/>
              <w:rPr>
                <w:rFonts w:ascii="Arial" w:hAnsi="Arial" w:cs="Arial"/>
                <w:color w:val="000000"/>
                <w:sz w:val="20"/>
                <w:szCs w:val="20"/>
              </w:rPr>
            </w:pPr>
            <w:r w:rsidRPr="00966182">
              <w:rPr>
                <w:rFonts w:ascii="Arial" w:hAnsi="Arial" w:cs="Arial"/>
                <w:color w:val="000000"/>
                <w:sz w:val="20"/>
                <w:szCs w:val="20"/>
              </w:rPr>
              <w:t>RGZ3 – has a variation to the standard</w:t>
            </w:r>
          </w:p>
          <w:p w14:paraId="34B045E7" w14:textId="77777777" w:rsidR="005600FA" w:rsidRPr="00966182" w:rsidRDefault="005600FA" w:rsidP="009E3932">
            <w:pPr>
              <w:spacing w:beforeLines="20" w:before="48" w:afterLines="20" w:after="48"/>
              <w:rPr>
                <w:rFonts w:ascii="Arial" w:hAnsi="Arial" w:cs="Arial"/>
                <w:color w:val="000000"/>
              </w:rPr>
            </w:pPr>
            <w:r w:rsidRPr="00966182">
              <w:rPr>
                <w:rFonts w:ascii="Arial" w:hAnsi="Arial" w:cs="Arial"/>
                <w:sz w:val="20"/>
                <w:szCs w:val="20"/>
              </w:rPr>
              <w:t>The average distance of the setbacks of the front walls of the existing buildings on the abutting allotments facing the front street or 5.5 metres, whichever is the lesser</w:t>
            </w:r>
            <w:r w:rsidRPr="00966182">
              <w:rPr>
                <w:rFonts w:ascii="Arial" w:hAnsi="Arial" w:cs="Arial"/>
              </w:rPr>
              <w:t>.</w:t>
            </w:r>
          </w:p>
          <w:p w14:paraId="69768336" w14:textId="77777777" w:rsidR="005600FA" w:rsidRPr="00FB7881" w:rsidRDefault="005600FA" w:rsidP="009E3932">
            <w:pPr>
              <w:spacing w:beforeLines="20" w:before="48" w:afterLines="20" w:after="48"/>
              <w:rPr>
                <w:rFonts w:ascii="Arial" w:hAnsi="Arial" w:cs="Arial"/>
                <w:color w:val="000000"/>
                <w:sz w:val="20"/>
                <w:szCs w:val="20"/>
              </w:rPr>
            </w:pPr>
          </w:p>
          <w:p w14:paraId="029495B9" w14:textId="77777777" w:rsidR="005600FA" w:rsidRPr="00FB7881" w:rsidRDefault="005600FA" w:rsidP="009E3932">
            <w:pPr>
              <w:spacing w:beforeLines="20" w:before="48" w:afterLines="20" w:after="48"/>
              <w:rPr>
                <w:rFonts w:ascii="Arial" w:hAnsi="Arial" w:cs="Arial"/>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19408B4A"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Yes – Complies with Standard B6</w:t>
            </w:r>
          </w:p>
          <w:p w14:paraId="5C2C4863" w14:textId="77777777" w:rsidR="005600FA" w:rsidRPr="000347A5" w:rsidRDefault="005600FA" w:rsidP="009E3932">
            <w:pPr>
              <w:spacing w:beforeLines="20" w:before="48" w:afterLines="20" w:after="48"/>
              <w:rPr>
                <w:rFonts w:ascii="Arial" w:hAnsi="Arial" w:cs="Arial"/>
                <w:color w:val="000000"/>
                <w:sz w:val="20"/>
                <w:szCs w:val="20"/>
              </w:rPr>
            </w:pPr>
            <w:r w:rsidRPr="000347A5">
              <w:rPr>
                <w:rFonts w:ascii="Arial" w:hAnsi="Arial" w:cs="Arial"/>
                <w:sz w:val="20"/>
                <w:szCs w:val="20"/>
              </w:rPr>
              <w:t>The proposed apartments at ground level propose a front street setback of 5.5</w:t>
            </w:r>
            <w:r>
              <w:rPr>
                <w:rFonts w:ascii="Arial" w:hAnsi="Arial" w:cs="Arial"/>
                <w:sz w:val="20"/>
                <w:szCs w:val="20"/>
              </w:rPr>
              <w:t xml:space="preserve"> </w:t>
            </w:r>
            <w:r w:rsidRPr="000347A5">
              <w:rPr>
                <w:rFonts w:ascii="Arial" w:hAnsi="Arial" w:cs="Arial"/>
                <w:sz w:val="20"/>
                <w:szCs w:val="20"/>
              </w:rPr>
              <w:t xml:space="preserve">metres to </w:t>
            </w:r>
            <w:r>
              <w:rPr>
                <w:rFonts w:ascii="Arial" w:hAnsi="Arial" w:cs="Arial"/>
                <w:sz w:val="20"/>
                <w:szCs w:val="20"/>
              </w:rPr>
              <w:t>T</w:t>
            </w:r>
            <w:r w:rsidRPr="000347A5">
              <w:rPr>
                <w:rFonts w:ascii="Arial" w:hAnsi="Arial" w:cs="Arial"/>
                <w:sz w:val="20"/>
                <w:szCs w:val="20"/>
              </w:rPr>
              <w:t>he Parade. This is consistent and compliant with the Residential Growth Zone setback requirements under Schedule 3.</w:t>
            </w:r>
          </w:p>
          <w:p w14:paraId="29E1D8C8"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312AABF1"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16BF7433"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55.03-2 Building height objective</w:t>
            </w:r>
          </w:p>
          <w:p w14:paraId="49D97542"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the height of buildings respects the existing or preferred neighbourhood character.</w:t>
            </w:r>
          </w:p>
        </w:tc>
        <w:tc>
          <w:tcPr>
            <w:tcW w:w="3983" w:type="dxa"/>
            <w:gridSpan w:val="2"/>
            <w:tcBorders>
              <w:top w:val="single" w:sz="4" w:space="0" w:color="000000"/>
              <w:left w:val="single" w:sz="4" w:space="0" w:color="000000"/>
              <w:bottom w:val="single" w:sz="4" w:space="0" w:color="000000"/>
              <w:right w:val="single" w:sz="4" w:space="0" w:color="000000"/>
            </w:tcBorders>
          </w:tcPr>
          <w:p w14:paraId="36744FAD"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B7</w:t>
            </w:r>
          </w:p>
          <w:p w14:paraId="27216C80"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The maximum building height should not exceed the maximum height specified in the zone, schedule to the zone or an overlay that applies to the land.</w:t>
            </w:r>
          </w:p>
          <w:p w14:paraId="484C3D5F"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 xml:space="preserve">If no maximum height is specified in the zone, schedule to the zone or an overlay, the maximum building height should not </w:t>
            </w:r>
            <w:r w:rsidRPr="00FB7881">
              <w:rPr>
                <w:rFonts w:ascii="Arial" w:hAnsi="Arial" w:cs="Arial"/>
                <w:color w:val="000000"/>
                <w:sz w:val="20"/>
                <w:szCs w:val="20"/>
                <w:lang w:eastAsia="en-AU"/>
              </w:rPr>
              <w:lastRenderedPageBreak/>
              <w:t>exceed 9 metres, unless the slope of the natural ground level at any cross section wider than 8 metres of the site of the building is 2.5 degrees or more, in which case the maximum building height should not exceed 10 metres.</w:t>
            </w:r>
          </w:p>
          <w:p w14:paraId="2FDB3B4E" w14:textId="77777777" w:rsidR="005600FA"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Changes of building height between existing buildings and new buildings should be graduated.</w:t>
            </w:r>
          </w:p>
          <w:p w14:paraId="087EF85B" w14:textId="77777777" w:rsidR="005600FA" w:rsidRDefault="005600FA" w:rsidP="009E3932">
            <w:pPr>
              <w:autoSpaceDE w:val="0"/>
              <w:autoSpaceDN w:val="0"/>
              <w:adjustRightInd w:val="0"/>
              <w:spacing w:beforeLines="20" w:before="48" w:afterLines="20" w:after="48"/>
              <w:rPr>
                <w:rFonts w:ascii="Arial" w:hAnsi="Arial" w:cs="Arial"/>
                <w:color w:val="000000"/>
                <w:sz w:val="20"/>
                <w:szCs w:val="20"/>
                <w:lang w:eastAsia="en-AU"/>
              </w:rPr>
            </w:pPr>
          </w:p>
          <w:p w14:paraId="0A0A6672" w14:textId="77777777" w:rsidR="005600FA"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Pr>
                <w:rFonts w:ascii="Arial" w:hAnsi="Arial" w:cs="Arial"/>
                <w:color w:val="000000"/>
                <w:sz w:val="20"/>
                <w:szCs w:val="20"/>
                <w:lang w:eastAsia="en-AU"/>
              </w:rPr>
              <w:t>RGZ3 Variation to the Standard</w:t>
            </w:r>
          </w:p>
          <w:p w14:paraId="4C08DD68"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Pr>
                <w:rFonts w:ascii="Arial" w:hAnsi="Arial" w:cs="Arial"/>
                <w:color w:val="000000"/>
                <w:sz w:val="20"/>
                <w:szCs w:val="20"/>
                <w:lang w:eastAsia="en-AU"/>
              </w:rPr>
              <w:t>Maximum building height 10.5 metres.</w:t>
            </w:r>
          </w:p>
          <w:p w14:paraId="0B22CF41"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51759660"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Yes – Complies with Standard B7</w:t>
            </w:r>
          </w:p>
          <w:p w14:paraId="2716CFB2" w14:textId="77777777" w:rsidR="005600FA" w:rsidRPr="00FB7881" w:rsidRDefault="005600FA" w:rsidP="009E3932">
            <w:pPr>
              <w:spacing w:beforeLines="20" w:before="48" w:afterLines="20" w:after="48"/>
              <w:rPr>
                <w:rFonts w:ascii="Arial" w:hAnsi="Arial" w:cs="Arial"/>
                <w:color w:val="000000"/>
                <w:sz w:val="20"/>
                <w:szCs w:val="20"/>
              </w:rPr>
            </w:pPr>
            <w:r>
              <w:rPr>
                <w:rFonts w:ascii="Arial" w:hAnsi="Arial" w:cs="Arial"/>
                <w:color w:val="000000"/>
                <w:sz w:val="20"/>
                <w:szCs w:val="20"/>
              </w:rPr>
              <w:t xml:space="preserve">The residential building has a maximum building height of 10.45 metres which complies with the requirements of Schedule 3 of the Residential Growth Zone. </w:t>
            </w:r>
          </w:p>
        </w:tc>
      </w:tr>
      <w:tr w:rsidR="005600FA" w14:paraId="19BB306C"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4D1312F1"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55.03-3 Site coverage objective</w:t>
            </w:r>
          </w:p>
          <w:p w14:paraId="6FCA91F2"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the site coverage respects the existing or preferred neighbourhood character and responds to the features of the site.</w:t>
            </w:r>
          </w:p>
        </w:tc>
        <w:tc>
          <w:tcPr>
            <w:tcW w:w="3983" w:type="dxa"/>
            <w:gridSpan w:val="2"/>
            <w:tcBorders>
              <w:top w:val="single" w:sz="4" w:space="0" w:color="000000"/>
              <w:left w:val="single" w:sz="4" w:space="0" w:color="000000"/>
              <w:bottom w:val="single" w:sz="4" w:space="0" w:color="000000"/>
              <w:right w:val="single" w:sz="4" w:space="0" w:color="000000"/>
            </w:tcBorders>
            <w:hideMark/>
          </w:tcPr>
          <w:p w14:paraId="494DEE6B"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B8</w:t>
            </w:r>
          </w:p>
          <w:p w14:paraId="4DC0624D" w14:textId="77777777" w:rsidR="005600FA" w:rsidRPr="00FB7881" w:rsidRDefault="005600FA" w:rsidP="009E3932">
            <w:pPr>
              <w:rPr>
                <w:rFonts w:ascii="Arial" w:hAnsi="Arial" w:cs="Arial"/>
                <w:color w:val="000000"/>
                <w:sz w:val="20"/>
                <w:szCs w:val="20"/>
              </w:rPr>
            </w:pPr>
            <w:r w:rsidRPr="00FB7881">
              <w:rPr>
                <w:rFonts w:ascii="Arial" w:hAnsi="Arial" w:cs="Arial"/>
                <w:color w:val="000000"/>
                <w:sz w:val="20"/>
                <w:szCs w:val="20"/>
              </w:rPr>
              <w:t>The site area covered by buildings should not exceed:</w:t>
            </w:r>
          </w:p>
          <w:p w14:paraId="6887FF3C" w14:textId="77777777" w:rsidR="005600FA" w:rsidRPr="00FB7881" w:rsidRDefault="005600FA" w:rsidP="00A826FC">
            <w:pPr>
              <w:numPr>
                <w:ilvl w:val="0"/>
                <w:numId w:val="117"/>
              </w:numPr>
              <w:contextualSpacing/>
              <w:rPr>
                <w:rFonts w:ascii="Arial" w:hAnsi="Arial" w:cs="Arial"/>
                <w:color w:val="000000"/>
                <w:sz w:val="20"/>
                <w:szCs w:val="20"/>
              </w:rPr>
            </w:pPr>
            <w:r w:rsidRPr="00FB7881">
              <w:rPr>
                <w:rFonts w:ascii="Arial" w:hAnsi="Arial" w:cs="Arial"/>
                <w:color w:val="000000"/>
                <w:sz w:val="20"/>
                <w:szCs w:val="20"/>
              </w:rPr>
              <w:t>The maximum site coverage specified in a schedule to the zone, or</w:t>
            </w:r>
          </w:p>
          <w:p w14:paraId="445783C7" w14:textId="77777777" w:rsidR="005600FA" w:rsidRPr="00D408CF" w:rsidRDefault="005600FA" w:rsidP="00A826FC">
            <w:pPr>
              <w:numPr>
                <w:ilvl w:val="0"/>
                <w:numId w:val="117"/>
              </w:numPr>
              <w:contextualSpacing/>
              <w:rPr>
                <w:rFonts w:ascii="Arial" w:hAnsi="Arial" w:cs="Arial"/>
                <w:b/>
                <w:color w:val="000000"/>
                <w:sz w:val="20"/>
                <w:szCs w:val="20"/>
              </w:rPr>
            </w:pPr>
            <w:r w:rsidRPr="00FB7881">
              <w:rPr>
                <w:rFonts w:ascii="Arial" w:hAnsi="Arial" w:cs="Arial"/>
                <w:color w:val="000000"/>
                <w:sz w:val="20"/>
                <w:szCs w:val="20"/>
              </w:rPr>
              <w:t>If no maximum site coverage is specified in a schedule to the zone, 60 per cent.</w:t>
            </w:r>
          </w:p>
          <w:p w14:paraId="6C67411B" w14:textId="77777777" w:rsidR="005600FA" w:rsidRDefault="005600FA" w:rsidP="009E3932">
            <w:pPr>
              <w:contextualSpacing/>
              <w:rPr>
                <w:rFonts w:ascii="Arial" w:hAnsi="Arial" w:cs="Arial"/>
                <w:b/>
                <w:color w:val="000000"/>
                <w:sz w:val="20"/>
                <w:szCs w:val="20"/>
              </w:rPr>
            </w:pPr>
          </w:p>
          <w:p w14:paraId="5039A484" w14:textId="77777777" w:rsidR="005600FA" w:rsidRDefault="005600FA" w:rsidP="009E3932">
            <w:pPr>
              <w:contextualSpacing/>
              <w:rPr>
                <w:rFonts w:ascii="Arial" w:hAnsi="Arial" w:cs="Arial"/>
                <w:b/>
                <w:color w:val="000000"/>
                <w:sz w:val="20"/>
                <w:szCs w:val="20"/>
              </w:rPr>
            </w:pPr>
            <w:r>
              <w:rPr>
                <w:rFonts w:ascii="Arial" w:hAnsi="Arial" w:cs="Arial"/>
                <w:b/>
                <w:color w:val="000000"/>
                <w:sz w:val="20"/>
                <w:szCs w:val="20"/>
              </w:rPr>
              <w:t>RGZ3 variation to the standard</w:t>
            </w:r>
          </w:p>
          <w:p w14:paraId="4E693198" w14:textId="77777777" w:rsidR="005600FA" w:rsidRPr="00996885" w:rsidRDefault="005600FA" w:rsidP="009E3932">
            <w:pPr>
              <w:contextualSpacing/>
              <w:rPr>
                <w:rFonts w:ascii="Arial" w:hAnsi="Arial" w:cs="Arial"/>
                <w:bCs/>
                <w:color w:val="000000"/>
                <w:sz w:val="20"/>
                <w:szCs w:val="20"/>
              </w:rPr>
            </w:pPr>
            <w:r>
              <w:rPr>
                <w:rFonts w:ascii="Arial" w:hAnsi="Arial" w:cs="Arial"/>
                <w:bCs/>
                <w:color w:val="000000"/>
                <w:sz w:val="20"/>
                <w:szCs w:val="20"/>
              </w:rPr>
              <w:t>Maximum site coverage 70%</w:t>
            </w:r>
          </w:p>
        </w:tc>
        <w:tc>
          <w:tcPr>
            <w:tcW w:w="6009" w:type="dxa"/>
            <w:gridSpan w:val="2"/>
            <w:tcBorders>
              <w:top w:val="single" w:sz="4" w:space="0" w:color="000000"/>
              <w:left w:val="single" w:sz="4" w:space="0" w:color="000000"/>
              <w:bottom w:val="single" w:sz="4" w:space="0" w:color="000000"/>
              <w:right w:val="single" w:sz="4" w:space="0" w:color="000000"/>
            </w:tcBorders>
          </w:tcPr>
          <w:p w14:paraId="34A085A9"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Yes – Complies with Standard B8</w:t>
            </w:r>
          </w:p>
          <w:p w14:paraId="0D347E63"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 xml:space="preserve">The maximum site coverage specified for this site is </w:t>
            </w:r>
            <w:r>
              <w:rPr>
                <w:rFonts w:ascii="Arial" w:hAnsi="Arial" w:cs="Arial"/>
                <w:color w:val="000000"/>
                <w:sz w:val="20"/>
                <w:szCs w:val="20"/>
              </w:rPr>
              <w:t>70%</w:t>
            </w:r>
            <w:r w:rsidRPr="00FB7881">
              <w:rPr>
                <w:rFonts w:ascii="Arial" w:hAnsi="Arial" w:cs="Arial"/>
                <w:color w:val="000000"/>
                <w:sz w:val="20"/>
                <w:szCs w:val="20"/>
              </w:rPr>
              <w:t>.</w:t>
            </w:r>
          </w:p>
          <w:p w14:paraId="31E15536"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 xml:space="preserve">The proposed site coverage of buildings is </w:t>
            </w:r>
            <w:r>
              <w:rPr>
                <w:rFonts w:ascii="Arial" w:hAnsi="Arial" w:cs="Arial"/>
                <w:color w:val="000000"/>
                <w:sz w:val="20"/>
                <w:szCs w:val="20"/>
              </w:rPr>
              <w:t xml:space="preserve">56% </w:t>
            </w:r>
            <w:r w:rsidRPr="00FB7881">
              <w:rPr>
                <w:rFonts w:ascii="Arial" w:hAnsi="Arial" w:cs="Arial"/>
                <w:color w:val="000000"/>
                <w:sz w:val="20"/>
                <w:szCs w:val="20"/>
              </w:rPr>
              <w:t>of the site, which is less than the maximum allowed by the standard.</w:t>
            </w:r>
          </w:p>
          <w:p w14:paraId="2C8EC9C4" w14:textId="77777777" w:rsidR="005600FA" w:rsidRPr="00FB7881" w:rsidRDefault="005600FA" w:rsidP="009E3932">
            <w:pPr>
              <w:spacing w:beforeLines="20" w:before="48" w:afterLines="20" w:after="48"/>
              <w:rPr>
                <w:rFonts w:ascii="Arial" w:hAnsi="Arial" w:cs="Arial"/>
                <w:color w:val="000000"/>
                <w:sz w:val="20"/>
                <w:szCs w:val="20"/>
              </w:rPr>
            </w:pPr>
          </w:p>
          <w:p w14:paraId="7CDF332D"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4D8C3A4B"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3D3D6871"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b/>
                <w:color w:val="000000"/>
                <w:sz w:val="20"/>
                <w:szCs w:val="20"/>
              </w:rPr>
              <w:t xml:space="preserve">55.03-4 Permeability and stormwater management objectives </w:t>
            </w:r>
          </w:p>
          <w:p w14:paraId="77DC7C48"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reduce the impact of increased stormwater run-off on the drainage system.</w:t>
            </w:r>
          </w:p>
          <w:p w14:paraId="6098D010"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facilitate on-site stormwater infiltration.</w:t>
            </w:r>
          </w:p>
          <w:p w14:paraId="6172E408"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encourage stormwater management that maximises the retention and reuse of stormwater.</w:t>
            </w:r>
          </w:p>
        </w:tc>
        <w:tc>
          <w:tcPr>
            <w:tcW w:w="3983" w:type="dxa"/>
            <w:gridSpan w:val="2"/>
            <w:tcBorders>
              <w:top w:val="single" w:sz="4" w:space="0" w:color="000000"/>
              <w:left w:val="single" w:sz="4" w:space="0" w:color="000000"/>
              <w:bottom w:val="single" w:sz="4" w:space="0" w:color="000000"/>
              <w:right w:val="single" w:sz="4" w:space="0" w:color="000000"/>
            </w:tcBorders>
            <w:hideMark/>
          </w:tcPr>
          <w:p w14:paraId="0FA2E82B"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B9</w:t>
            </w:r>
          </w:p>
          <w:p w14:paraId="77B16441"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 xml:space="preserve">The site area covered by the pervious surfaces should be at least: </w:t>
            </w:r>
          </w:p>
          <w:p w14:paraId="6B5FF903" w14:textId="77777777" w:rsidR="005600FA" w:rsidRPr="002E5E53" w:rsidRDefault="005600FA" w:rsidP="00A826FC">
            <w:pPr>
              <w:pStyle w:val="ListParagraph"/>
              <w:numPr>
                <w:ilvl w:val="0"/>
                <w:numId w:val="119"/>
              </w:numPr>
              <w:spacing w:beforeLines="20" w:before="48" w:afterLines="20" w:after="48"/>
              <w:contextualSpacing/>
              <w:rPr>
                <w:rFonts w:ascii="Arial" w:hAnsi="Arial" w:cs="Arial"/>
                <w:color w:val="000000"/>
                <w:sz w:val="20"/>
                <w:szCs w:val="20"/>
              </w:rPr>
            </w:pPr>
            <w:r w:rsidRPr="002E5E53">
              <w:rPr>
                <w:rFonts w:ascii="Arial" w:hAnsi="Arial" w:cs="Arial"/>
                <w:color w:val="000000"/>
                <w:sz w:val="20"/>
                <w:szCs w:val="20"/>
              </w:rPr>
              <w:t xml:space="preserve">The minimum area specified in a schedule to the zone, or </w:t>
            </w:r>
          </w:p>
          <w:p w14:paraId="5BE0DB67" w14:textId="77777777" w:rsidR="005600FA" w:rsidRPr="002E5E53" w:rsidRDefault="005600FA" w:rsidP="00A826FC">
            <w:pPr>
              <w:pStyle w:val="ListParagraph"/>
              <w:numPr>
                <w:ilvl w:val="0"/>
                <w:numId w:val="119"/>
              </w:numPr>
              <w:spacing w:beforeLines="20" w:before="48" w:afterLines="20" w:after="48"/>
              <w:contextualSpacing/>
              <w:rPr>
                <w:rFonts w:ascii="Arial" w:hAnsi="Arial" w:cs="Arial"/>
                <w:color w:val="000000"/>
                <w:sz w:val="20"/>
                <w:szCs w:val="20"/>
              </w:rPr>
            </w:pPr>
            <w:r w:rsidRPr="002E5E53">
              <w:rPr>
                <w:rFonts w:ascii="Arial" w:hAnsi="Arial" w:cs="Arial"/>
                <w:color w:val="000000"/>
                <w:sz w:val="20"/>
                <w:szCs w:val="20"/>
              </w:rPr>
              <w:t xml:space="preserve">If no minimum is specified in a schedule to the zone, 20 percent of the site. </w:t>
            </w:r>
          </w:p>
          <w:p w14:paraId="5C4DED3C"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stormwater management system should be designed to:</w:t>
            </w:r>
          </w:p>
          <w:p w14:paraId="34930970" w14:textId="77777777" w:rsidR="005600FA" w:rsidRPr="002E5E53" w:rsidRDefault="005600FA" w:rsidP="00A826FC">
            <w:pPr>
              <w:pStyle w:val="ListParagraph"/>
              <w:numPr>
                <w:ilvl w:val="0"/>
                <w:numId w:val="120"/>
              </w:numPr>
              <w:spacing w:beforeLines="20" w:before="48" w:afterLines="20" w:after="48"/>
              <w:contextualSpacing/>
              <w:rPr>
                <w:rFonts w:ascii="Arial" w:hAnsi="Arial" w:cs="Arial"/>
                <w:b/>
                <w:color w:val="000000"/>
                <w:sz w:val="20"/>
                <w:szCs w:val="20"/>
              </w:rPr>
            </w:pPr>
            <w:r w:rsidRPr="002E5E53">
              <w:rPr>
                <w:rFonts w:ascii="Arial" w:hAnsi="Arial" w:cs="Arial"/>
                <w:color w:val="000000"/>
                <w:sz w:val="20"/>
                <w:szCs w:val="20"/>
              </w:rPr>
              <w:t xml:space="preserve">Meet the current best practice performance objectives for stormwater </w:t>
            </w:r>
            <w:r w:rsidRPr="002E5E53">
              <w:rPr>
                <w:rFonts w:ascii="Arial" w:hAnsi="Arial" w:cs="Arial"/>
                <w:color w:val="000000"/>
                <w:sz w:val="20"/>
                <w:szCs w:val="20"/>
              </w:rPr>
              <w:lastRenderedPageBreak/>
              <w:t xml:space="preserve">quality as contained in the </w:t>
            </w:r>
            <w:r w:rsidRPr="002E5E53">
              <w:rPr>
                <w:rFonts w:ascii="Arial" w:hAnsi="Arial" w:cs="Arial"/>
                <w:i/>
                <w:iCs/>
                <w:color w:val="000000"/>
                <w:sz w:val="20"/>
                <w:szCs w:val="20"/>
              </w:rPr>
              <w:t>Urban Stormwater - Best Practice Environmental Management Guidelines</w:t>
            </w:r>
            <w:r w:rsidRPr="002E5E53">
              <w:rPr>
                <w:rFonts w:ascii="Arial" w:hAnsi="Arial" w:cs="Arial"/>
                <w:color w:val="000000"/>
                <w:sz w:val="20"/>
                <w:szCs w:val="20"/>
              </w:rPr>
              <w:t xml:space="preserve"> (Victorian Stormwater Committee, 1999). </w:t>
            </w:r>
          </w:p>
          <w:p w14:paraId="07DDE415" w14:textId="77777777" w:rsidR="005600FA" w:rsidRPr="002E5E53" w:rsidRDefault="005600FA" w:rsidP="00A826FC">
            <w:pPr>
              <w:pStyle w:val="ListParagraph"/>
              <w:numPr>
                <w:ilvl w:val="0"/>
                <w:numId w:val="120"/>
              </w:numPr>
              <w:spacing w:beforeLines="20" w:before="48" w:afterLines="20" w:after="48"/>
              <w:contextualSpacing/>
              <w:rPr>
                <w:rFonts w:ascii="Arial" w:hAnsi="Arial" w:cs="Arial"/>
                <w:b/>
                <w:color w:val="000000"/>
                <w:sz w:val="20"/>
                <w:szCs w:val="20"/>
              </w:rPr>
            </w:pPr>
            <w:r w:rsidRPr="002E5E53">
              <w:rPr>
                <w:rFonts w:ascii="Arial" w:hAnsi="Arial" w:cs="Arial"/>
                <w:color w:val="000000"/>
                <w:sz w:val="20"/>
                <w:szCs w:val="20"/>
              </w:rPr>
              <w:t>Contribute to cooling, improving local habitat and providing attractive and enjoyable spaces.</w:t>
            </w:r>
          </w:p>
        </w:tc>
        <w:tc>
          <w:tcPr>
            <w:tcW w:w="6009" w:type="dxa"/>
            <w:gridSpan w:val="2"/>
            <w:tcBorders>
              <w:top w:val="single" w:sz="4" w:space="0" w:color="000000"/>
              <w:left w:val="single" w:sz="4" w:space="0" w:color="000000"/>
              <w:bottom w:val="single" w:sz="4" w:space="0" w:color="000000"/>
              <w:right w:val="single" w:sz="4" w:space="0" w:color="000000"/>
            </w:tcBorders>
          </w:tcPr>
          <w:p w14:paraId="6683BDA9"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Yes – Complies with Standard B9</w:t>
            </w:r>
          </w:p>
          <w:p w14:paraId="670FF9E6" w14:textId="77777777" w:rsidR="005600FA" w:rsidRDefault="005600FA" w:rsidP="009E3932">
            <w:pPr>
              <w:rPr>
                <w:rFonts w:ascii="Arial" w:hAnsi="Arial" w:cs="Arial"/>
                <w:color w:val="000000"/>
                <w:sz w:val="20"/>
                <w:szCs w:val="20"/>
              </w:rPr>
            </w:pPr>
            <w:r w:rsidRPr="00FB7881">
              <w:rPr>
                <w:rFonts w:ascii="Arial" w:hAnsi="Arial" w:cs="Arial"/>
                <w:color w:val="000000"/>
                <w:sz w:val="20"/>
                <w:szCs w:val="20"/>
              </w:rPr>
              <w:t xml:space="preserve">The site retains </w:t>
            </w:r>
            <w:r>
              <w:rPr>
                <w:rFonts w:ascii="Arial" w:hAnsi="Arial" w:cs="Arial"/>
                <w:color w:val="000000"/>
                <w:sz w:val="20"/>
                <w:szCs w:val="20"/>
              </w:rPr>
              <w:t xml:space="preserve">30% </w:t>
            </w:r>
            <w:r w:rsidRPr="00FB7881">
              <w:rPr>
                <w:rFonts w:ascii="Arial" w:hAnsi="Arial" w:cs="Arial"/>
                <w:color w:val="000000"/>
                <w:sz w:val="20"/>
                <w:szCs w:val="20"/>
              </w:rPr>
              <w:t>permeability, assisting in on site stormwater filtration.</w:t>
            </w:r>
          </w:p>
          <w:p w14:paraId="6AF2CFE8" w14:textId="77777777" w:rsidR="005600FA" w:rsidRPr="00FB7881" w:rsidRDefault="005600FA" w:rsidP="009E3932">
            <w:pPr>
              <w:spacing w:beforeLines="20" w:before="48" w:afterLines="20" w:after="48"/>
              <w:rPr>
                <w:rFonts w:ascii="Arial" w:hAnsi="Arial" w:cs="Arial"/>
                <w:color w:val="000000"/>
                <w:sz w:val="20"/>
                <w:szCs w:val="20"/>
              </w:rPr>
            </w:pPr>
          </w:p>
          <w:p w14:paraId="001EF1F1" w14:textId="77777777" w:rsidR="005600FA" w:rsidRPr="00FB7881" w:rsidRDefault="005600FA" w:rsidP="009E3932">
            <w:pPr>
              <w:rPr>
                <w:rFonts w:ascii="Arial" w:hAnsi="Arial" w:cs="Arial"/>
                <w:color w:val="000000"/>
                <w:sz w:val="20"/>
                <w:szCs w:val="20"/>
              </w:rPr>
            </w:pPr>
            <w:r w:rsidRPr="00FB7881">
              <w:rPr>
                <w:rFonts w:ascii="Arial" w:hAnsi="Arial" w:cs="Arial"/>
                <w:color w:val="000000"/>
                <w:sz w:val="20"/>
                <w:szCs w:val="20"/>
              </w:rPr>
              <w:t xml:space="preserve">A STORM </w:t>
            </w:r>
            <w:r>
              <w:rPr>
                <w:rFonts w:ascii="Arial" w:hAnsi="Arial" w:cs="Arial"/>
                <w:color w:val="000000"/>
                <w:sz w:val="20"/>
                <w:szCs w:val="20"/>
              </w:rPr>
              <w:t xml:space="preserve"> &amp; ESD </w:t>
            </w:r>
            <w:r w:rsidRPr="00FB7881">
              <w:rPr>
                <w:rFonts w:ascii="Arial" w:hAnsi="Arial" w:cs="Arial"/>
                <w:color w:val="000000"/>
                <w:sz w:val="20"/>
                <w:szCs w:val="20"/>
              </w:rPr>
              <w:t>report has been provided which corresponds with the assessment plans which show suitably sized rainwater tanks and/or raingardens to meet best practice.</w:t>
            </w:r>
          </w:p>
          <w:p w14:paraId="3E346B5D" w14:textId="77777777" w:rsidR="005600FA" w:rsidRPr="00FB7881" w:rsidRDefault="005600FA" w:rsidP="009E3932">
            <w:pPr>
              <w:spacing w:beforeLines="20" w:before="48" w:afterLines="20" w:after="48"/>
              <w:rPr>
                <w:rFonts w:ascii="Arial" w:hAnsi="Arial" w:cs="Arial"/>
                <w:color w:val="000000"/>
                <w:sz w:val="20"/>
                <w:szCs w:val="20"/>
              </w:rPr>
            </w:pPr>
          </w:p>
          <w:p w14:paraId="7C07AD31"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2AC59262"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17A53514"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55.03-7 Safety objective</w:t>
            </w:r>
          </w:p>
          <w:p w14:paraId="37F1EDF9"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the layout of development provides for the safety and security of residents and property.</w:t>
            </w:r>
          </w:p>
        </w:tc>
        <w:tc>
          <w:tcPr>
            <w:tcW w:w="3983" w:type="dxa"/>
            <w:gridSpan w:val="2"/>
            <w:tcBorders>
              <w:top w:val="single" w:sz="4" w:space="0" w:color="000000"/>
              <w:left w:val="single" w:sz="4" w:space="0" w:color="000000"/>
              <w:bottom w:val="single" w:sz="4" w:space="0" w:color="000000"/>
              <w:right w:val="single" w:sz="4" w:space="0" w:color="000000"/>
            </w:tcBorders>
          </w:tcPr>
          <w:p w14:paraId="57433BA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B12</w:t>
            </w:r>
          </w:p>
          <w:p w14:paraId="49545979"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Entrances to dwellings and residential buildings should not be obscured or isolated from the street and internal accessways.</w:t>
            </w:r>
          </w:p>
          <w:p w14:paraId="43F94EB3"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Planting which creates unsafe spaces along streets and accessways should be avoided.</w:t>
            </w:r>
          </w:p>
          <w:p w14:paraId="4E4CF767"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Developments should be designed to provide good lighting, visibility and surveillance of car parks and internal accessways.</w:t>
            </w:r>
          </w:p>
          <w:p w14:paraId="79BC041B"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Private spaces within developments should be protected from inappropriate use as public thoroughfares.</w:t>
            </w:r>
          </w:p>
          <w:p w14:paraId="3CF669E8" w14:textId="77777777" w:rsidR="005600FA" w:rsidRPr="00FB7881" w:rsidRDefault="005600FA" w:rsidP="009E3932">
            <w:pPr>
              <w:spacing w:beforeLines="20" w:before="48" w:afterLines="20" w:after="48"/>
              <w:rPr>
                <w:rFonts w:ascii="Arial" w:hAnsi="Arial" w:cs="Arial"/>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5449CAE9"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Yes – Complies with Standard B12</w:t>
            </w:r>
          </w:p>
          <w:p w14:paraId="2DFA407C" w14:textId="77777777" w:rsidR="005600FA" w:rsidRPr="00FB7881" w:rsidRDefault="005600FA" w:rsidP="009E3932">
            <w:pPr>
              <w:rPr>
                <w:rFonts w:ascii="Arial" w:hAnsi="Arial" w:cs="Arial"/>
                <w:color w:val="000000"/>
                <w:sz w:val="20"/>
                <w:szCs w:val="20"/>
              </w:rPr>
            </w:pPr>
            <w:r w:rsidRPr="00FB7881">
              <w:rPr>
                <w:rFonts w:ascii="Arial" w:hAnsi="Arial" w:cs="Arial"/>
                <w:color w:val="000000"/>
                <w:sz w:val="20"/>
                <w:szCs w:val="20"/>
              </w:rPr>
              <w:t>The development is designed to provide for the safety and security of residents and property. All dwelling entrances are clearly visible from the street or internal accessway and private spaces within the development will be fenced.</w:t>
            </w:r>
          </w:p>
          <w:p w14:paraId="7488A7D7" w14:textId="77777777" w:rsidR="005600FA" w:rsidRPr="00FB7881" w:rsidRDefault="005600FA" w:rsidP="009E3932">
            <w:pPr>
              <w:spacing w:beforeLines="20" w:before="48" w:afterLines="20" w:after="48"/>
              <w:rPr>
                <w:rFonts w:ascii="Arial" w:hAnsi="Arial" w:cs="Arial"/>
                <w:color w:val="000000"/>
                <w:sz w:val="20"/>
                <w:szCs w:val="20"/>
              </w:rPr>
            </w:pPr>
          </w:p>
          <w:p w14:paraId="399BD84B" w14:textId="77777777" w:rsidR="005600FA" w:rsidRPr="00FB7881" w:rsidRDefault="005600FA" w:rsidP="009E3932">
            <w:pPr>
              <w:rPr>
                <w:rFonts w:ascii="Arial" w:hAnsi="Arial" w:cs="Arial"/>
                <w:color w:val="000000"/>
                <w:sz w:val="20"/>
                <w:szCs w:val="20"/>
              </w:rPr>
            </w:pPr>
            <w:r>
              <w:rPr>
                <w:rFonts w:ascii="Arial" w:hAnsi="Arial" w:cs="Arial"/>
                <w:color w:val="000000"/>
                <w:sz w:val="20"/>
                <w:szCs w:val="20"/>
              </w:rPr>
              <w:t>There is clear access from The Parade for pedestrian access to the building with low height plantings to provide clear surveillance from the street.</w:t>
            </w:r>
          </w:p>
        </w:tc>
      </w:tr>
      <w:tr w:rsidR="005600FA" w14:paraId="1B404348"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788D8AF8"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55.03-9 Access objective</w:t>
            </w:r>
          </w:p>
          <w:p w14:paraId="69195656"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the number and design of vehicle crossovers respects the neighbourhood character.</w:t>
            </w:r>
          </w:p>
        </w:tc>
        <w:tc>
          <w:tcPr>
            <w:tcW w:w="3983" w:type="dxa"/>
            <w:gridSpan w:val="2"/>
            <w:tcBorders>
              <w:top w:val="single" w:sz="4" w:space="0" w:color="000000"/>
              <w:left w:val="single" w:sz="4" w:space="0" w:color="000000"/>
              <w:bottom w:val="single" w:sz="4" w:space="0" w:color="000000"/>
              <w:right w:val="single" w:sz="4" w:space="0" w:color="000000"/>
            </w:tcBorders>
          </w:tcPr>
          <w:p w14:paraId="0C120008"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Standard B14</w:t>
            </w:r>
          </w:p>
          <w:p w14:paraId="2997DDC4"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width of accessways or car spaces should not exceed:</w:t>
            </w:r>
          </w:p>
          <w:p w14:paraId="519F4432" w14:textId="77777777" w:rsidR="005600FA" w:rsidRPr="007D6A48" w:rsidRDefault="005600FA" w:rsidP="00A826FC">
            <w:pPr>
              <w:pStyle w:val="ListParagraph"/>
              <w:numPr>
                <w:ilvl w:val="0"/>
                <w:numId w:val="121"/>
              </w:numPr>
              <w:spacing w:beforeLines="20" w:before="48" w:afterLines="20" w:after="48"/>
              <w:rPr>
                <w:rFonts w:ascii="Arial" w:hAnsi="Arial" w:cs="Arial"/>
                <w:color w:val="000000"/>
                <w:sz w:val="20"/>
                <w:szCs w:val="20"/>
              </w:rPr>
            </w:pPr>
            <w:r w:rsidRPr="007D6A48">
              <w:rPr>
                <w:rFonts w:ascii="Arial" w:hAnsi="Arial" w:cs="Arial"/>
                <w:color w:val="000000"/>
                <w:sz w:val="20"/>
                <w:szCs w:val="20"/>
              </w:rPr>
              <w:t>No more than one single-width crossover should be provided for each dwelling fronting a street.</w:t>
            </w:r>
          </w:p>
          <w:p w14:paraId="66081345" w14:textId="77777777" w:rsidR="005600FA" w:rsidRPr="007D6A48" w:rsidRDefault="005600FA" w:rsidP="00A826FC">
            <w:pPr>
              <w:pStyle w:val="ListParagraph"/>
              <w:numPr>
                <w:ilvl w:val="0"/>
                <w:numId w:val="121"/>
              </w:numPr>
              <w:spacing w:beforeLines="20" w:before="48" w:afterLines="20" w:after="48"/>
              <w:rPr>
                <w:rFonts w:ascii="Arial" w:hAnsi="Arial" w:cs="Arial"/>
                <w:color w:val="000000"/>
                <w:sz w:val="20"/>
                <w:szCs w:val="20"/>
              </w:rPr>
            </w:pPr>
            <w:r w:rsidRPr="007D6A48">
              <w:rPr>
                <w:rFonts w:ascii="Arial" w:hAnsi="Arial" w:cs="Arial"/>
                <w:color w:val="000000"/>
                <w:sz w:val="20"/>
                <w:szCs w:val="20"/>
              </w:rPr>
              <w:t>The location of crossovers should maximise the retention of on-street car parking spaces.</w:t>
            </w:r>
          </w:p>
          <w:p w14:paraId="5ED8277D"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lastRenderedPageBreak/>
              <w:t>The number of access points to a road in a Transport Zone 2 or a Transport Zone 3 should be minimised.</w:t>
            </w:r>
          </w:p>
          <w:p w14:paraId="256FD60E"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Developments must provide for access for service, emergency and delivery vehicles.</w:t>
            </w:r>
          </w:p>
          <w:p w14:paraId="4E73A34A" w14:textId="77777777" w:rsidR="005600FA" w:rsidRPr="00FB7881" w:rsidRDefault="005600FA" w:rsidP="009E3932">
            <w:pPr>
              <w:spacing w:beforeLines="20" w:before="48" w:afterLines="20" w:after="48"/>
              <w:rPr>
                <w:rFonts w:ascii="Arial" w:hAnsi="Arial" w:cs="Arial"/>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454C1D4F"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Yes – Complies with Standard B14</w:t>
            </w:r>
          </w:p>
          <w:p w14:paraId="140D27DC" w14:textId="77777777" w:rsidR="005600FA"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 total of</w:t>
            </w:r>
            <w:r>
              <w:rPr>
                <w:rFonts w:ascii="Arial" w:hAnsi="Arial" w:cs="Arial"/>
                <w:color w:val="000000"/>
                <w:sz w:val="20"/>
                <w:szCs w:val="20"/>
              </w:rPr>
              <w:t xml:space="preserve"> 14% </w:t>
            </w:r>
            <w:r w:rsidRPr="00FB7881">
              <w:rPr>
                <w:rFonts w:ascii="Arial" w:hAnsi="Arial" w:cs="Arial"/>
                <w:color w:val="000000"/>
                <w:sz w:val="20"/>
                <w:szCs w:val="20"/>
              </w:rPr>
              <w:t xml:space="preserve">of the frontage is taken up with vehicle crossings, which complies with the standard for this site with a street frontage of </w:t>
            </w:r>
            <w:r>
              <w:rPr>
                <w:rFonts w:ascii="Arial" w:hAnsi="Arial" w:cs="Arial"/>
                <w:color w:val="000000"/>
                <w:sz w:val="20"/>
                <w:szCs w:val="20"/>
              </w:rPr>
              <w:t xml:space="preserve">40 </w:t>
            </w:r>
            <w:r w:rsidRPr="00FB7881">
              <w:rPr>
                <w:rFonts w:ascii="Arial" w:hAnsi="Arial" w:cs="Arial"/>
                <w:color w:val="000000"/>
                <w:sz w:val="20"/>
                <w:szCs w:val="20"/>
              </w:rPr>
              <w:t>metres.</w:t>
            </w:r>
          </w:p>
          <w:p w14:paraId="57BED353" w14:textId="77777777" w:rsidR="005600FA" w:rsidRPr="00FB7881" w:rsidRDefault="005600FA" w:rsidP="009E3932">
            <w:pPr>
              <w:spacing w:beforeLines="20" w:before="48" w:afterLines="20" w:after="48"/>
              <w:rPr>
                <w:rFonts w:ascii="Arial" w:hAnsi="Arial" w:cs="Arial"/>
                <w:color w:val="000000"/>
                <w:sz w:val="20"/>
                <w:szCs w:val="20"/>
              </w:rPr>
            </w:pPr>
          </w:p>
          <w:p w14:paraId="4EBDFE07"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 xml:space="preserve">Not more than one </w:t>
            </w:r>
            <w:r>
              <w:rPr>
                <w:rFonts w:ascii="Arial" w:hAnsi="Arial" w:cs="Arial"/>
                <w:color w:val="000000"/>
                <w:sz w:val="20"/>
                <w:szCs w:val="20"/>
              </w:rPr>
              <w:t xml:space="preserve">vehicle </w:t>
            </w:r>
            <w:r w:rsidRPr="00FB7881">
              <w:rPr>
                <w:rFonts w:ascii="Arial" w:hAnsi="Arial" w:cs="Arial"/>
                <w:color w:val="000000"/>
                <w:sz w:val="20"/>
                <w:szCs w:val="20"/>
              </w:rPr>
              <w:t xml:space="preserve">crossover is proposed for </w:t>
            </w:r>
            <w:r>
              <w:rPr>
                <w:rFonts w:ascii="Arial" w:hAnsi="Arial" w:cs="Arial"/>
                <w:color w:val="000000"/>
                <w:sz w:val="20"/>
                <w:szCs w:val="20"/>
              </w:rPr>
              <w:t>residential building</w:t>
            </w:r>
            <w:r w:rsidRPr="00FB7881">
              <w:rPr>
                <w:rFonts w:ascii="Arial" w:hAnsi="Arial" w:cs="Arial"/>
                <w:color w:val="000000"/>
                <w:sz w:val="20"/>
                <w:szCs w:val="20"/>
              </w:rPr>
              <w:t>.</w:t>
            </w:r>
          </w:p>
          <w:p w14:paraId="69C73B71"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0C3D3707"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0B61E3D9"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 xml:space="preserve">55.03-10 </w:t>
            </w:r>
            <w:r w:rsidRPr="00FB7881">
              <w:rPr>
                <w:rFonts w:ascii="Arial" w:hAnsi="Arial" w:cs="Arial"/>
                <w:b/>
                <w:bCs/>
                <w:color w:val="000000"/>
                <w:sz w:val="20"/>
                <w:szCs w:val="20"/>
              </w:rPr>
              <w:t>Parking location objective</w:t>
            </w:r>
          </w:p>
          <w:p w14:paraId="456EA245" w14:textId="77777777" w:rsidR="005600FA" w:rsidRPr="00FB7881" w:rsidRDefault="005600FA" w:rsidP="009E3932">
            <w:pPr>
              <w:keepNext/>
              <w:spacing w:beforeLines="20" w:before="48" w:afterLines="20" w:after="48"/>
              <w:rPr>
                <w:rFonts w:ascii="Arial" w:hAnsi="Arial" w:cs="Arial"/>
                <w:color w:val="000000"/>
                <w:sz w:val="20"/>
                <w:szCs w:val="20"/>
              </w:rPr>
            </w:pPr>
            <w:r w:rsidRPr="00FB7881">
              <w:rPr>
                <w:rFonts w:ascii="Arial" w:hAnsi="Arial" w:cs="Arial"/>
                <w:color w:val="000000"/>
                <w:sz w:val="20"/>
                <w:szCs w:val="20"/>
              </w:rPr>
              <w:t>To provide convenient parking for resident and visitor vehicles.</w:t>
            </w:r>
          </w:p>
          <w:p w14:paraId="405411E0"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protect residents from vehicular noise within developments.</w:t>
            </w:r>
          </w:p>
        </w:tc>
        <w:tc>
          <w:tcPr>
            <w:tcW w:w="3983" w:type="dxa"/>
            <w:gridSpan w:val="2"/>
            <w:tcBorders>
              <w:top w:val="single" w:sz="4" w:space="0" w:color="000000"/>
              <w:left w:val="single" w:sz="4" w:space="0" w:color="000000"/>
              <w:bottom w:val="single" w:sz="4" w:space="0" w:color="000000"/>
              <w:right w:val="single" w:sz="4" w:space="0" w:color="000000"/>
            </w:tcBorders>
          </w:tcPr>
          <w:p w14:paraId="743E8BEC"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B15</w:t>
            </w:r>
          </w:p>
          <w:p w14:paraId="1E8ADCDD"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Car parking facilities should:</w:t>
            </w:r>
          </w:p>
          <w:p w14:paraId="5047D523" w14:textId="77777777" w:rsidR="005600FA" w:rsidRPr="00D46509" w:rsidRDefault="005600FA" w:rsidP="00A826FC">
            <w:pPr>
              <w:pStyle w:val="ListParagraph"/>
              <w:numPr>
                <w:ilvl w:val="0"/>
                <w:numId w:val="122"/>
              </w:numPr>
              <w:spacing w:beforeLines="20" w:before="48" w:afterLines="20" w:after="48"/>
              <w:contextualSpacing/>
              <w:rPr>
                <w:rFonts w:ascii="Arial" w:hAnsi="Arial" w:cs="Arial"/>
                <w:color w:val="000000"/>
                <w:sz w:val="20"/>
                <w:szCs w:val="20"/>
              </w:rPr>
            </w:pPr>
            <w:r w:rsidRPr="00D46509">
              <w:rPr>
                <w:rFonts w:ascii="Arial" w:hAnsi="Arial" w:cs="Arial"/>
                <w:color w:val="000000"/>
                <w:sz w:val="20"/>
                <w:szCs w:val="20"/>
              </w:rPr>
              <w:t>Be reasonably close and convenient to dwellings and residential buildings.</w:t>
            </w:r>
          </w:p>
          <w:p w14:paraId="6EC88B29" w14:textId="77777777" w:rsidR="005600FA" w:rsidRPr="00D46509" w:rsidRDefault="005600FA" w:rsidP="00A826FC">
            <w:pPr>
              <w:pStyle w:val="ListParagraph"/>
              <w:numPr>
                <w:ilvl w:val="0"/>
                <w:numId w:val="122"/>
              </w:numPr>
              <w:spacing w:beforeLines="20" w:before="48" w:afterLines="20" w:after="48"/>
              <w:contextualSpacing/>
              <w:rPr>
                <w:rFonts w:ascii="Arial" w:hAnsi="Arial" w:cs="Arial"/>
                <w:color w:val="000000"/>
                <w:sz w:val="20"/>
                <w:szCs w:val="20"/>
              </w:rPr>
            </w:pPr>
            <w:r w:rsidRPr="00D46509">
              <w:rPr>
                <w:rFonts w:ascii="Arial" w:hAnsi="Arial" w:cs="Arial"/>
                <w:color w:val="000000"/>
                <w:sz w:val="20"/>
                <w:szCs w:val="20"/>
              </w:rPr>
              <w:t>Be secure.</w:t>
            </w:r>
          </w:p>
          <w:p w14:paraId="1E8F8FDE" w14:textId="77777777" w:rsidR="005600FA" w:rsidRPr="00D46509" w:rsidRDefault="005600FA" w:rsidP="00A826FC">
            <w:pPr>
              <w:pStyle w:val="ListParagraph"/>
              <w:numPr>
                <w:ilvl w:val="0"/>
                <w:numId w:val="122"/>
              </w:numPr>
              <w:spacing w:beforeLines="20" w:before="48" w:afterLines="20" w:after="48"/>
              <w:contextualSpacing/>
              <w:rPr>
                <w:rFonts w:ascii="Arial" w:hAnsi="Arial" w:cs="Arial"/>
                <w:color w:val="000000"/>
                <w:sz w:val="20"/>
                <w:szCs w:val="20"/>
              </w:rPr>
            </w:pPr>
            <w:r w:rsidRPr="00D46509">
              <w:rPr>
                <w:rFonts w:ascii="Arial" w:hAnsi="Arial" w:cs="Arial"/>
                <w:color w:val="000000"/>
                <w:sz w:val="20"/>
                <w:szCs w:val="20"/>
              </w:rPr>
              <w:t>Be well ventilated if enclosed.</w:t>
            </w:r>
          </w:p>
          <w:p w14:paraId="048F07C0"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p>
          <w:p w14:paraId="7E290AE4"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Shared accessways or car parks of other dwellings and residential buildings should be located at least 1.5 metres from the windows of habitable rooms. This setback may be reduced to 1 metre where there is a fence at least 1.5 metres high or where window sills are at least 1.4 metres above the accessway.</w:t>
            </w:r>
          </w:p>
          <w:p w14:paraId="0793CB3C"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4BE880C2"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Yes – Complies with Standard B15</w:t>
            </w:r>
          </w:p>
          <w:p w14:paraId="31A062A7"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 xml:space="preserve">Convenient parking is provided for residents and shared accessways are located at least 1.5 metres from the windows of habitable rooms. </w:t>
            </w:r>
          </w:p>
          <w:p w14:paraId="70F561C7" w14:textId="77777777" w:rsidR="005600FA" w:rsidRPr="00FB7881" w:rsidRDefault="005600FA" w:rsidP="009E3932">
            <w:pPr>
              <w:spacing w:beforeLines="20" w:before="48" w:afterLines="20" w:after="48"/>
              <w:rPr>
                <w:rFonts w:ascii="Arial" w:hAnsi="Arial" w:cs="Arial"/>
                <w:color w:val="000000"/>
                <w:sz w:val="20"/>
                <w:szCs w:val="20"/>
              </w:rPr>
            </w:pPr>
          </w:p>
          <w:p w14:paraId="10B50994"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0BB4C278"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2374CD3A"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55.04-1 Side and rear setbacks objective</w:t>
            </w:r>
          </w:p>
          <w:p w14:paraId="52F20110"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the height and setback of a building from a boundary respects the existing or preferred neighbourhood character and limits the impact on the amenity of existing dwellings.</w:t>
            </w:r>
          </w:p>
        </w:tc>
        <w:tc>
          <w:tcPr>
            <w:tcW w:w="3983" w:type="dxa"/>
            <w:gridSpan w:val="2"/>
            <w:tcBorders>
              <w:top w:val="single" w:sz="4" w:space="0" w:color="000000"/>
              <w:left w:val="single" w:sz="4" w:space="0" w:color="000000"/>
              <w:bottom w:val="single" w:sz="4" w:space="0" w:color="000000"/>
              <w:right w:val="single" w:sz="4" w:space="0" w:color="000000"/>
            </w:tcBorders>
          </w:tcPr>
          <w:p w14:paraId="291F983C"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Standard B17</w:t>
            </w:r>
          </w:p>
          <w:p w14:paraId="3C1FEBF8"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 new building not on or within 200mm of a boundary should be set back from side or rear</w:t>
            </w:r>
          </w:p>
          <w:p w14:paraId="2FAC6F72"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boundaries:</w:t>
            </w:r>
          </w:p>
          <w:p w14:paraId="053C46E7" w14:textId="77777777" w:rsidR="005600FA" w:rsidRPr="00D46509" w:rsidRDefault="005600FA" w:rsidP="00A826FC">
            <w:pPr>
              <w:pStyle w:val="ListParagraph"/>
              <w:numPr>
                <w:ilvl w:val="0"/>
                <w:numId w:val="123"/>
              </w:numPr>
              <w:spacing w:beforeLines="20" w:before="48" w:afterLines="20" w:after="48"/>
              <w:contextualSpacing/>
              <w:rPr>
                <w:rFonts w:ascii="Arial" w:hAnsi="Arial" w:cs="Arial"/>
                <w:color w:val="000000"/>
                <w:sz w:val="20"/>
                <w:szCs w:val="20"/>
              </w:rPr>
            </w:pPr>
            <w:r w:rsidRPr="00D46509">
              <w:rPr>
                <w:rFonts w:ascii="Arial" w:hAnsi="Arial" w:cs="Arial"/>
                <w:color w:val="000000"/>
                <w:sz w:val="20"/>
                <w:szCs w:val="20"/>
              </w:rPr>
              <w:t>At least the distance specified in a schedule to the zone, or</w:t>
            </w:r>
          </w:p>
          <w:p w14:paraId="7478C144" w14:textId="77777777" w:rsidR="005600FA" w:rsidRPr="00D46509" w:rsidRDefault="005600FA" w:rsidP="00A826FC">
            <w:pPr>
              <w:pStyle w:val="ListParagraph"/>
              <w:numPr>
                <w:ilvl w:val="0"/>
                <w:numId w:val="123"/>
              </w:numPr>
              <w:spacing w:beforeLines="20" w:before="48" w:afterLines="20" w:after="48"/>
              <w:contextualSpacing/>
              <w:rPr>
                <w:rFonts w:ascii="Arial" w:hAnsi="Arial" w:cs="Arial"/>
                <w:color w:val="000000"/>
                <w:sz w:val="20"/>
                <w:szCs w:val="20"/>
              </w:rPr>
            </w:pPr>
            <w:r w:rsidRPr="00D46509">
              <w:rPr>
                <w:rFonts w:ascii="Arial" w:hAnsi="Arial" w:cs="Arial"/>
                <w:color w:val="000000"/>
                <w:sz w:val="20"/>
                <w:szCs w:val="20"/>
              </w:rPr>
              <w:t>If no distance is specified in a schedule to the zone, 1 metre, plus 0.3 metres for every metre of height over 3.6 metres up to 6.9 metres, plus 1 metre for every metre of height over 6.9 metres.</w:t>
            </w:r>
          </w:p>
          <w:p w14:paraId="579B3421" w14:textId="77777777" w:rsidR="005600FA" w:rsidRPr="00FB7881" w:rsidRDefault="005600FA" w:rsidP="009E3932">
            <w:pPr>
              <w:spacing w:beforeLines="20" w:before="48" w:afterLines="20" w:after="48"/>
              <w:rPr>
                <w:rFonts w:ascii="Arial" w:hAnsi="Arial" w:cs="Arial"/>
                <w:color w:val="000000"/>
                <w:sz w:val="20"/>
                <w:szCs w:val="20"/>
              </w:rPr>
            </w:pPr>
          </w:p>
          <w:p w14:paraId="782BBB83" w14:textId="16F9DA09"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Sun</w:t>
            </w:r>
            <w:r w:rsidR="00D46509">
              <w:rPr>
                <w:rFonts w:ascii="Arial" w:hAnsi="Arial" w:cs="Arial"/>
                <w:color w:val="000000"/>
                <w:sz w:val="20"/>
                <w:szCs w:val="20"/>
              </w:rPr>
              <w:t xml:space="preserve"> </w:t>
            </w:r>
            <w:r w:rsidRPr="00FB7881">
              <w:rPr>
                <w:rFonts w:ascii="Arial" w:hAnsi="Arial" w:cs="Arial"/>
                <w:color w:val="000000"/>
                <w:sz w:val="20"/>
                <w:szCs w:val="20"/>
              </w:rPr>
              <w:t>blinds, verandahs, porches, eaves, fascias, gutters, masonry chimneys, flues, pipes, domestic fuel or water tanks, and heating or cooling equipment or other services may encroach not more than 0.5 metres into the setbacks of this standard.</w:t>
            </w:r>
          </w:p>
          <w:p w14:paraId="40C59583"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Landings having an area of not more than 2 square metres and less than 1 metre high, stairways,</w:t>
            </w:r>
            <w:r w:rsidRPr="00FB7881">
              <w:rPr>
                <w:rFonts w:ascii="Arial" w:hAnsi="Arial" w:cs="Arial"/>
                <w:color w:val="000000"/>
                <w:sz w:val="20"/>
                <w:szCs w:val="20"/>
                <w:lang w:eastAsia="en-AU"/>
              </w:rPr>
              <w:t xml:space="preserve"> </w:t>
            </w:r>
            <w:r w:rsidRPr="00FB7881">
              <w:rPr>
                <w:rFonts w:ascii="Arial" w:hAnsi="Arial" w:cs="Arial"/>
                <w:color w:val="000000"/>
                <w:sz w:val="20"/>
                <w:szCs w:val="20"/>
              </w:rPr>
              <w:t>ramps, pergolas, shade sails and carports may encroach into the setbacks of this standard.</w:t>
            </w:r>
          </w:p>
          <w:p w14:paraId="7705A56B" w14:textId="77777777" w:rsidR="005600FA" w:rsidRPr="00FB7881" w:rsidRDefault="005600FA" w:rsidP="009E3932">
            <w:pPr>
              <w:spacing w:beforeLines="20" w:before="48" w:afterLines="20" w:after="48"/>
              <w:rPr>
                <w:rFonts w:ascii="Arial" w:hAnsi="Arial" w:cs="Arial"/>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2EA7EA1D" w14:textId="77777777" w:rsidR="005600FA" w:rsidRPr="008B7C79" w:rsidRDefault="005600FA" w:rsidP="009E3932">
            <w:pPr>
              <w:spacing w:beforeLines="20" w:before="48" w:afterLines="20" w:after="48"/>
              <w:rPr>
                <w:rFonts w:ascii="Arial" w:hAnsi="Arial" w:cs="Arial"/>
                <w:b/>
                <w:bCs/>
                <w:sz w:val="20"/>
                <w:szCs w:val="20"/>
              </w:rPr>
            </w:pPr>
            <w:r w:rsidRPr="008B7C79">
              <w:rPr>
                <w:rFonts w:ascii="Arial" w:hAnsi="Arial" w:cs="Arial"/>
                <w:b/>
                <w:bCs/>
                <w:sz w:val="20"/>
                <w:szCs w:val="20"/>
              </w:rPr>
              <w:lastRenderedPageBreak/>
              <w:t>Yes – Complies, with variation to Standard B17</w:t>
            </w:r>
          </w:p>
          <w:p w14:paraId="7ACD3844" w14:textId="77777777" w:rsidR="005600FA" w:rsidRPr="008B7C79" w:rsidRDefault="005600FA" w:rsidP="009E3932">
            <w:pPr>
              <w:spacing w:beforeLines="20" w:before="48" w:afterLines="20" w:after="48"/>
              <w:rPr>
                <w:rFonts w:ascii="Arial" w:hAnsi="Arial" w:cs="Arial"/>
                <w:sz w:val="20"/>
                <w:szCs w:val="20"/>
              </w:rPr>
            </w:pPr>
            <w:r w:rsidRPr="008B7C79">
              <w:rPr>
                <w:rFonts w:ascii="Arial" w:hAnsi="Arial" w:cs="Arial"/>
                <w:sz w:val="20"/>
                <w:szCs w:val="20"/>
              </w:rPr>
              <w:t>Before deciding on an application, the responsible authority must consider:</w:t>
            </w:r>
          </w:p>
          <w:p w14:paraId="2DF491D3" w14:textId="77777777" w:rsidR="005600FA" w:rsidRPr="008B7C79" w:rsidRDefault="005600FA" w:rsidP="00A826FC">
            <w:pPr>
              <w:numPr>
                <w:ilvl w:val="0"/>
                <w:numId w:val="118"/>
              </w:numPr>
              <w:spacing w:beforeLines="20" w:before="48" w:afterLines="20" w:after="48"/>
              <w:ind w:left="1121"/>
              <w:contextualSpacing/>
              <w:rPr>
                <w:rFonts w:ascii="Arial" w:hAnsi="Arial" w:cs="Arial"/>
                <w:sz w:val="20"/>
                <w:szCs w:val="20"/>
              </w:rPr>
            </w:pPr>
            <w:r w:rsidRPr="008B7C79">
              <w:rPr>
                <w:rFonts w:ascii="Arial" w:hAnsi="Arial" w:cs="Arial"/>
                <w:sz w:val="20"/>
                <w:szCs w:val="20"/>
              </w:rPr>
              <w:t>Any relevant neighbourhood character objective, policy or statement set out in this scheme.</w:t>
            </w:r>
          </w:p>
          <w:p w14:paraId="1A8B0EB7" w14:textId="77777777" w:rsidR="005600FA" w:rsidRPr="008B7C79" w:rsidRDefault="005600FA" w:rsidP="00A826FC">
            <w:pPr>
              <w:numPr>
                <w:ilvl w:val="0"/>
                <w:numId w:val="118"/>
              </w:numPr>
              <w:spacing w:beforeLines="20" w:before="48" w:afterLines="20" w:after="48"/>
              <w:ind w:left="1121"/>
              <w:contextualSpacing/>
              <w:rPr>
                <w:rFonts w:ascii="Arial" w:hAnsi="Arial" w:cs="Arial"/>
                <w:sz w:val="20"/>
                <w:szCs w:val="20"/>
              </w:rPr>
            </w:pPr>
            <w:r w:rsidRPr="008B7C79">
              <w:rPr>
                <w:rFonts w:ascii="Arial" w:hAnsi="Arial" w:cs="Arial"/>
                <w:sz w:val="20"/>
                <w:szCs w:val="20"/>
              </w:rPr>
              <w:t>The design response.</w:t>
            </w:r>
          </w:p>
          <w:p w14:paraId="63C04BC2" w14:textId="77777777" w:rsidR="005600FA" w:rsidRPr="008B7C79" w:rsidRDefault="005600FA" w:rsidP="00A826FC">
            <w:pPr>
              <w:numPr>
                <w:ilvl w:val="0"/>
                <w:numId w:val="118"/>
              </w:numPr>
              <w:spacing w:beforeLines="20" w:before="48" w:afterLines="20" w:after="48"/>
              <w:ind w:left="1121"/>
              <w:contextualSpacing/>
              <w:rPr>
                <w:rFonts w:ascii="Arial" w:hAnsi="Arial" w:cs="Arial"/>
                <w:sz w:val="20"/>
                <w:szCs w:val="20"/>
              </w:rPr>
            </w:pPr>
            <w:r w:rsidRPr="008B7C79">
              <w:rPr>
                <w:rFonts w:ascii="Arial" w:hAnsi="Arial" w:cs="Arial"/>
                <w:sz w:val="20"/>
                <w:szCs w:val="20"/>
              </w:rPr>
              <w:t>The impact on the amenity of the habitable room windows and secluded private open space of existing dwellings.</w:t>
            </w:r>
          </w:p>
          <w:p w14:paraId="6327440A" w14:textId="77777777" w:rsidR="005600FA" w:rsidRPr="008B7C79" w:rsidRDefault="005600FA" w:rsidP="00A826FC">
            <w:pPr>
              <w:numPr>
                <w:ilvl w:val="0"/>
                <w:numId w:val="118"/>
              </w:numPr>
              <w:spacing w:beforeLines="20" w:before="48" w:afterLines="20" w:after="48"/>
              <w:ind w:left="1121"/>
              <w:contextualSpacing/>
              <w:rPr>
                <w:rFonts w:ascii="Arial" w:hAnsi="Arial" w:cs="Arial"/>
                <w:sz w:val="20"/>
                <w:szCs w:val="20"/>
              </w:rPr>
            </w:pPr>
            <w:r w:rsidRPr="008B7C79">
              <w:rPr>
                <w:rFonts w:ascii="Arial" w:hAnsi="Arial" w:cs="Arial"/>
                <w:sz w:val="20"/>
                <w:szCs w:val="20"/>
              </w:rPr>
              <w:t>Whether the wall is opposite an existing or simultaneously constructed wall built to the boundary.</w:t>
            </w:r>
          </w:p>
          <w:p w14:paraId="746A296B" w14:textId="77777777" w:rsidR="005600FA" w:rsidRPr="008B7C79" w:rsidRDefault="005600FA" w:rsidP="00A826FC">
            <w:pPr>
              <w:numPr>
                <w:ilvl w:val="0"/>
                <w:numId w:val="118"/>
              </w:numPr>
              <w:spacing w:beforeLines="20" w:before="48" w:afterLines="20" w:after="48"/>
              <w:ind w:left="1121"/>
              <w:contextualSpacing/>
              <w:rPr>
                <w:rFonts w:ascii="Arial" w:hAnsi="Arial" w:cs="Arial"/>
                <w:sz w:val="20"/>
                <w:szCs w:val="20"/>
              </w:rPr>
            </w:pPr>
            <w:r w:rsidRPr="008B7C79">
              <w:rPr>
                <w:rFonts w:ascii="Arial" w:hAnsi="Arial" w:cs="Arial"/>
                <w:sz w:val="20"/>
                <w:szCs w:val="20"/>
              </w:rPr>
              <w:t>Whether the wall abuts a side or rear lane.</w:t>
            </w:r>
          </w:p>
          <w:p w14:paraId="27C3DC64" w14:textId="77777777" w:rsidR="005600FA" w:rsidRPr="008B7C79" w:rsidRDefault="005600FA" w:rsidP="009E3932">
            <w:pPr>
              <w:spacing w:beforeLines="20" w:before="48" w:afterLines="20" w:after="48"/>
              <w:rPr>
                <w:rFonts w:ascii="Arial" w:hAnsi="Arial" w:cs="Arial"/>
                <w:sz w:val="20"/>
                <w:szCs w:val="20"/>
                <w:highlight w:val="yellow"/>
              </w:rPr>
            </w:pPr>
          </w:p>
          <w:p w14:paraId="1FEABF2C" w14:textId="77777777" w:rsidR="005600FA" w:rsidRPr="00FB7881" w:rsidRDefault="005600FA" w:rsidP="009E3932">
            <w:pPr>
              <w:spacing w:beforeLines="20" w:before="48" w:afterLines="20" w:after="48"/>
              <w:rPr>
                <w:rFonts w:ascii="Arial" w:hAnsi="Arial" w:cs="Arial"/>
                <w:color w:val="000000"/>
                <w:sz w:val="20"/>
                <w:szCs w:val="20"/>
              </w:rPr>
            </w:pPr>
            <w:r>
              <w:rPr>
                <w:rFonts w:ascii="Arial" w:hAnsi="Arial" w:cs="Arial"/>
                <w:color w:val="000000"/>
                <w:sz w:val="20"/>
                <w:szCs w:val="20"/>
              </w:rPr>
              <w:t xml:space="preserve">The majority of the built form is contained with the standards of B17, with parts of balconies and small sections of the roof that encroach into the setbacks. This is illustrated within the elevation plans. </w:t>
            </w:r>
          </w:p>
        </w:tc>
      </w:tr>
      <w:tr w:rsidR="005600FA" w14:paraId="19D9447E"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30953403"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lastRenderedPageBreak/>
              <w:t>55.04-2 Walls on boundaries objective</w:t>
            </w:r>
          </w:p>
          <w:p w14:paraId="66F91654"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the location, length and height of a wall on a boundary respects the existing or preferred neighbourhood character and limits the impact on the amenity of existing dwellings.</w:t>
            </w:r>
          </w:p>
        </w:tc>
        <w:tc>
          <w:tcPr>
            <w:tcW w:w="3983" w:type="dxa"/>
            <w:gridSpan w:val="2"/>
            <w:tcBorders>
              <w:top w:val="single" w:sz="4" w:space="0" w:color="000000"/>
              <w:left w:val="single" w:sz="4" w:space="0" w:color="000000"/>
              <w:bottom w:val="single" w:sz="4" w:space="0" w:color="000000"/>
              <w:right w:val="single" w:sz="4" w:space="0" w:color="000000"/>
            </w:tcBorders>
          </w:tcPr>
          <w:p w14:paraId="7CDA7A0A"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Standard B18</w:t>
            </w:r>
          </w:p>
          <w:p w14:paraId="6488D68E"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 xml:space="preserve">A new wall constructed on or within 200mm of a side or rear boundary of a lot or a carport constructed on or within 1 metre of a side or rear boundary of lot should not </w:t>
            </w:r>
            <w:proofErr w:type="spellStart"/>
            <w:r w:rsidRPr="00FB7881">
              <w:rPr>
                <w:rFonts w:ascii="Arial" w:hAnsi="Arial" w:cs="Arial"/>
                <w:color w:val="000000"/>
                <w:sz w:val="20"/>
                <w:szCs w:val="20"/>
              </w:rPr>
              <w:t>abut</w:t>
            </w:r>
            <w:proofErr w:type="spellEnd"/>
            <w:r w:rsidRPr="00FB7881">
              <w:rPr>
                <w:rFonts w:ascii="Arial" w:hAnsi="Arial" w:cs="Arial"/>
                <w:color w:val="000000"/>
                <w:sz w:val="20"/>
                <w:szCs w:val="20"/>
              </w:rPr>
              <w:t xml:space="preserve"> the boundary:</w:t>
            </w:r>
          </w:p>
          <w:p w14:paraId="709BE86A" w14:textId="77777777" w:rsidR="005600FA" w:rsidRPr="00D46509" w:rsidRDefault="005600FA" w:rsidP="00A826FC">
            <w:pPr>
              <w:pStyle w:val="ListParagraph"/>
              <w:numPr>
                <w:ilvl w:val="0"/>
                <w:numId w:val="124"/>
              </w:numPr>
              <w:spacing w:beforeLines="20" w:before="48" w:afterLines="20" w:after="48"/>
              <w:contextualSpacing/>
              <w:rPr>
                <w:rFonts w:ascii="Arial" w:hAnsi="Arial" w:cs="Arial"/>
                <w:color w:val="000000"/>
                <w:sz w:val="20"/>
                <w:szCs w:val="20"/>
              </w:rPr>
            </w:pPr>
            <w:r w:rsidRPr="00D46509">
              <w:rPr>
                <w:rFonts w:ascii="Arial" w:hAnsi="Arial" w:cs="Arial"/>
                <w:color w:val="000000"/>
                <w:sz w:val="20"/>
                <w:szCs w:val="20"/>
              </w:rPr>
              <w:t>For a length of more than the distance specified in a schedule to the zone; or</w:t>
            </w:r>
          </w:p>
          <w:p w14:paraId="28301AC1" w14:textId="77777777" w:rsidR="005600FA" w:rsidRPr="00D46509" w:rsidRDefault="005600FA" w:rsidP="00A826FC">
            <w:pPr>
              <w:pStyle w:val="ListParagraph"/>
              <w:numPr>
                <w:ilvl w:val="0"/>
                <w:numId w:val="124"/>
              </w:numPr>
              <w:spacing w:beforeLines="20" w:before="48" w:afterLines="20" w:after="48"/>
              <w:contextualSpacing/>
              <w:rPr>
                <w:rFonts w:ascii="Arial" w:hAnsi="Arial" w:cs="Arial"/>
                <w:color w:val="000000"/>
                <w:sz w:val="20"/>
                <w:szCs w:val="20"/>
              </w:rPr>
            </w:pPr>
            <w:r w:rsidRPr="00D46509">
              <w:rPr>
                <w:rFonts w:ascii="Arial" w:hAnsi="Arial" w:cs="Arial"/>
                <w:color w:val="000000"/>
                <w:sz w:val="20"/>
                <w:szCs w:val="20"/>
              </w:rPr>
              <w:t>If no distance is specified in a schedule to the zone, for a length of more than:</w:t>
            </w:r>
          </w:p>
          <w:p w14:paraId="587F157C" w14:textId="77777777" w:rsidR="005600FA" w:rsidRPr="00D46509" w:rsidRDefault="005600FA" w:rsidP="00A826FC">
            <w:pPr>
              <w:pStyle w:val="ListParagraph"/>
              <w:numPr>
                <w:ilvl w:val="1"/>
                <w:numId w:val="124"/>
              </w:numPr>
              <w:spacing w:beforeLines="20" w:before="48" w:afterLines="20" w:after="48"/>
              <w:rPr>
                <w:rFonts w:ascii="Arial" w:hAnsi="Arial" w:cs="Arial"/>
                <w:color w:val="000000"/>
                <w:sz w:val="20"/>
                <w:szCs w:val="20"/>
              </w:rPr>
            </w:pPr>
            <w:r w:rsidRPr="00D46509">
              <w:rPr>
                <w:rFonts w:ascii="Arial" w:hAnsi="Arial" w:cs="Arial"/>
                <w:color w:val="000000"/>
                <w:sz w:val="20"/>
                <w:szCs w:val="20"/>
              </w:rPr>
              <w:t>10 metres plus 25 per cent of the remaining length of the boundary of an adjoining lot, or</w:t>
            </w:r>
          </w:p>
          <w:p w14:paraId="1E6818CE" w14:textId="77777777" w:rsidR="005600FA" w:rsidRPr="00D46509" w:rsidRDefault="005600FA" w:rsidP="00A826FC">
            <w:pPr>
              <w:pStyle w:val="ListParagraph"/>
              <w:numPr>
                <w:ilvl w:val="1"/>
                <w:numId w:val="124"/>
              </w:numPr>
              <w:spacing w:beforeLines="20" w:before="48" w:afterLines="20" w:after="48"/>
              <w:rPr>
                <w:rFonts w:ascii="Arial" w:hAnsi="Arial" w:cs="Arial"/>
                <w:color w:val="000000"/>
                <w:sz w:val="20"/>
                <w:szCs w:val="20"/>
              </w:rPr>
            </w:pPr>
            <w:r w:rsidRPr="00D46509">
              <w:rPr>
                <w:rFonts w:ascii="Arial" w:hAnsi="Arial" w:cs="Arial"/>
                <w:color w:val="000000"/>
                <w:sz w:val="20"/>
                <w:szCs w:val="20"/>
              </w:rPr>
              <w:t>Where there are existing or simultaneously constructed walls or carports abutting the boundary on an abutting lot, the length of the existing or simultaneously constructed walls or carports,</w:t>
            </w:r>
          </w:p>
          <w:p w14:paraId="1A8C59C0"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whichever is the greater.</w:t>
            </w:r>
          </w:p>
          <w:p w14:paraId="155BD619" w14:textId="77777777" w:rsidR="005600FA" w:rsidRPr="00FB7881" w:rsidRDefault="005600FA" w:rsidP="009E3932">
            <w:pPr>
              <w:spacing w:beforeLines="20" w:before="48" w:afterLines="20" w:after="48"/>
              <w:rPr>
                <w:rFonts w:ascii="Arial" w:hAnsi="Arial" w:cs="Arial"/>
                <w:color w:val="000000"/>
                <w:sz w:val="20"/>
                <w:szCs w:val="20"/>
              </w:rPr>
            </w:pPr>
          </w:p>
          <w:p w14:paraId="7F312B29"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 new wall or carport may fully abut a side or rear boundary where slope and retaining walls or fences would result in the effective height of the wall or carport being less than 2 metres on the abutting property boundary.</w:t>
            </w:r>
          </w:p>
          <w:p w14:paraId="1C51B8E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 building on a boundary includes a building set back up to 200mm from a boundary.</w:t>
            </w:r>
          </w:p>
          <w:p w14:paraId="0630782D"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height of a new wall constructed on or within 200mm of a side or rear boundary or a carport constructed on or within 1 metre of a side or rear boundary should not exceed an average of 3.2 metres with no part higher than 3.6 metres unless abutting a higher existing or simultaneously constructed wall.</w:t>
            </w:r>
          </w:p>
          <w:p w14:paraId="0C7F178A" w14:textId="77777777" w:rsidR="005600FA" w:rsidRPr="00FB7881" w:rsidRDefault="005600FA" w:rsidP="009E3932">
            <w:pPr>
              <w:spacing w:beforeLines="20" w:before="48" w:afterLines="20" w:after="48"/>
              <w:rPr>
                <w:rFonts w:ascii="Arial" w:hAnsi="Arial" w:cs="Arial"/>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02B6BDA9"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Not Applicable</w:t>
            </w:r>
          </w:p>
          <w:p w14:paraId="3796BC89"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No new walls on or within 200mm of a boundary, or carport within 1m of a boundary are proposed as part of this application.</w:t>
            </w:r>
          </w:p>
          <w:p w14:paraId="2CCB99D5" w14:textId="77777777" w:rsidR="005600FA" w:rsidRPr="00FB7881" w:rsidRDefault="005600FA" w:rsidP="009E3932">
            <w:pPr>
              <w:spacing w:beforeLines="20" w:before="48" w:afterLines="20" w:after="48"/>
              <w:rPr>
                <w:rFonts w:ascii="Arial" w:hAnsi="Arial" w:cs="Arial"/>
                <w:color w:val="000000"/>
                <w:sz w:val="20"/>
                <w:szCs w:val="20"/>
              </w:rPr>
            </w:pPr>
            <w:r>
              <w:rPr>
                <w:rFonts w:ascii="Arial" w:hAnsi="Arial" w:cs="Arial"/>
                <w:color w:val="000000"/>
                <w:sz w:val="20"/>
                <w:szCs w:val="20"/>
              </w:rPr>
              <w:t xml:space="preserve">There are no requirements for the basement to be setback from property boundaries. </w:t>
            </w:r>
          </w:p>
        </w:tc>
      </w:tr>
      <w:tr w:rsidR="005600FA" w14:paraId="73F5C7AA"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3F254D85"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55.04-3 Daylight to windows objective</w:t>
            </w:r>
          </w:p>
          <w:p w14:paraId="151BC68E"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lang w:eastAsia="en-AU"/>
              </w:rPr>
              <w:t>To allow adequate daylight into existing habitable room windows.</w:t>
            </w:r>
          </w:p>
        </w:tc>
        <w:tc>
          <w:tcPr>
            <w:tcW w:w="3983" w:type="dxa"/>
            <w:gridSpan w:val="2"/>
            <w:tcBorders>
              <w:top w:val="single" w:sz="4" w:space="0" w:color="000000"/>
              <w:left w:val="single" w:sz="4" w:space="0" w:color="000000"/>
              <w:bottom w:val="single" w:sz="4" w:space="0" w:color="000000"/>
              <w:right w:val="single" w:sz="4" w:space="0" w:color="000000"/>
            </w:tcBorders>
          </w:tcPr>
          <w:p w14:paraId="659CE3E4"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B19</w:t>
            </w:r>
          </w:p>
          <w:p w14:paraId="4EDF8568"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700DCFFA"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Walls or carports more than 3 metres in height opposite an existing habitable room window should be set back from the window at least 50 per cent of the height of the new wall if the wall is within a 55 degree arc from the centre of the existing window. The arc may be swung to within 35 degrees of the plane of the wall containing the existing window.</w:t>
            </w:r>
          </w:p>
          <w:p w14:paraId="5CF0AAEC"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lastRenderedPageBreak/>
              <w:t>Where the existing window is above ground floor level, the wall height is measured from the floor level of the room containing the window.</w:t>
            </w:r>
          </w:p>
          <w:p w14:paraId="17D9F861" w14:textId="77777777" w:rsidR="005600FA" w:rsidRPr="00FB7881" w:rsidRDefault="005600FA" w:rsidP="009E3932">
            <w:pPr>
              <w:spacing w:beforeLines="20" w:before="48" w:afterLines="20" w:after="48"/>
              <w:rPr>
                <w:rFonts w:ascii="Arial" w:hAnsi="Arial" w:cs="Arial"/>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201A5025"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Not Applicable</w:t>
            </w:r>
          </w:p>
          <w:p w14:paraId="2C816A0B"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There are no existing habitable room windows opposite the proposed buildings that require consideration.</w:t>
            </w:r>
            <w:r>
              <w:rPr>
                <w:rFonts w:ascii="Arial" w:hAnsi="Arial" w:cs="Arial"/>
                <w:color w:val="000000"/>
                <w:sz w:val="20"/>
                <w:szCs w:val="20"/>
              </w:rPr>
              <w:t xml:space="preserve"> All existing windows are setback a minimum 1 metre and have 3 square metres clear to sky views. </w:t>
            </w:r>
          </w:p>
          <w:p w14:paraId="7BCDF039" w14:textId="77777777" w:rsidR="005600FA" w:rsidRPr="00FB7881" w:rsidRDefault="005600FA" w:rsidP="009E3932">
            <w:pPr>
              <w:spacing w:beforeLines="20" w:before="48" w:afterLines="20" w:after="48"/>
              <w:rPr>
                <w:rFonts w:ascii="Arial" w:hAnsi="Arial" w:cs="Arial"/>
                <w:b/>
                <w:bCs/>
                <w:color w:val="000000"/>
                <w:sz w:val="20"/>
                <w:szCs w:val="20"/>
              </w:rPr>
            </w:pPr>
          </w:p>
          <w:p w14:paraId="2685BECF"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22F31B00"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36F9B500"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55.04-4 North facing windows objective</w:t>
            </w:r>
          </w:p>
          <w:p w14:paraId="24A19EBD"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allow adequate solar access to existing north-facing habitable room windows.</w:t>
            </w:r>
          </w:p>
        </w:tc>
        <w:tc>
          <w:tcPr>
            <w:tcW w:w="3983" w:type="dxa"/>
            <w:gridSpan w:val="2"/>
            <w:tcBorders>
              <w:top w:val="single" w:sz="4" w:space="0" w:color="000000"/>
              <w:left w:val="single" w:sz="4" w:space="0" w:color="000000"/>
              <w:bottom w:val="single" w:sz="4" w:space="0" w:color="000000"/>
              <w:right w:val="single" w:sz="4" w:space="0" w:color="000000"/>
            </w:tcBorders>
          </w:tcPr>
          <w:p w14:paraId="6753750D" w14:textId="77777777" w:rsidR="005600FA" w:rsidRPr="00FB7881" w:rsidRDefault="005600FA" w:rsidP="009E3932">
            <w:pPr>
              <w:autoSpaceDE w:val="0"/>
              <w:autoSpaceDN w:val="0"/>
              <w:adjustRightInd w:val="0"/>
              <w:spacing w:beforeLines="20" w:before="48" w:afterLines="20" w:after="48"/>
              <w:rPr>
                <w:rFonts w:ascii="Arial" w:hAnsi="Arial" w:cs="Arial"/>
                <w:b/>
                <w:bCs/>
                <w:color w:val="000000"/>
                <w:sz w:val="20"/>
                <w:szCs w:val="20"/>
                <w:lang w:eastAsia="en-AU"/>
              </w:rPr>
            </w:pPr>
            <w:r w:rsidRPr="00FB7881">
              <w:rPr>
                <w:rFonts w:ascii="Arial" w:hAnsi="Arial" w:cs="Arial"/>
                <w:b/>
                <w:bCs/>
                <w:color w:val="000000"/>
                <w:sz w:val="20"/>
                <w:szCs w:val="20"/>
                <w:lang w:eastAsia="en-AU"/>
              </w:rPr>
              <w:t>Standard B20</w:t>
            </w:r>
          </w:p>
          <w:p w14:paraId="07BE5D00"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If a north-facing habitable room window of an existing dwelling is within 3 metres of a boundary on an abutting lot, a building should be setback from the boundary 1 metre, plus 0.6 metres for every metre of height over 3.6 metres up to 6.9 metres, plus 1 metre for every metre of height over 6.9 metres, for a distance of 3 metres from the edge of each side of the window. A north-facing window is a window with an axis perpendicular to its surface oriented north 20 degrees west to north 30 degrees east.</w:t>
            </w:r>
          </w:p>
          <w:p w14:paraId="2D028458"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549BF869"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Not Applicable</w:t>
            </w:r>
          </w:p>
          <w:p w14:paraId="7E95C92E"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There are no north facing habitable room windows on abutting lots that require consideration.</w:t>
            </w:r>
          </w:p>
          <w:p w14:paraId="5353DF46" w14:textId="77777777" w:rsidR="005600FA" w:rsidRPr="00FB7881" w:rsidRDefault="005600FA" w:rsidP="009E3932">
            <w:pPr>
              <w:spacing w:beforeLines="20" w:before="48" w:afterLines="20" w:after="48"/>
              <w:rPr>
                <w:rFonts w:ascii="Arial" w:hAnsi="Arial" w:cs="Arial"/>
                <w:color w:val="E36C0A"/>
                <w:sz w:val="20"/>
                <w:szCs w:val="20"/>
              </w:rPr>
            </w:pPr>
          </w:p>
          <w:p w14:paraId="53A95A1E"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19A27250"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635F8A44"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55.04-5 Overshadowing open space objective</w:t>
            </w:r>
          </w:p>
          <w:p w14:paraId="6348468A"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buildings do not significantly overshadow existing secluded private open space.</w:t>
            </w:r>
          </w:p>
        </w:tc>
        <w:tc>
          <w:tcPr>
            <w:tcW w:w="3983" w:type="dxa"/>
            <w:gridSpan w:val="2"/>
            <w:tcBorders>
              <w:top w:val="single" w:sz="4" w:space="0" w:color="000000"/>
              <w:left w:val="single" w:sz="4" w:space="0" w:color="000000"/>
              <w:bottom w:val="single" w:sz="4" w:space="0" w:color="000000"/>
              <w:right w:val="single" w:sz="4" w:space="0" w:color="000000"/>
            </w:tcBorders>
          </w:tcPr>
          <w:p w14:paraId="66C7154A" w14:textId="77777777" w:rsidR="005600FA" w:rsidRPr="00FB7881" w:rsidRDefault="005600FA" w:rsidP="009E3932">
            <w:pPr>
              <w:autoSpaceDE w:val="0"/>
              <w:autoSpaceDN w:val="0"/>
              <w:adjustRightInd w:val="0"/>
              <w:spacing w:beforeLines="20" w:before="48" w:afterLines="20" w:after="48"/>
              <w:rPr>
                <w:rFonts w:ascii="Arial" w:hAnsi="Arial" w:cs="Arial"/>
                <w:b/>
                <w:bCs/>
                <w:color w:val="000000"/>
                <w:sz w:val="20"/>
                <w:szCs w:val="20"/>
                <w:lang w:eastAsia="en-AU"/>
              </w:rPr>
            </w:pPr>
            <w:r w:rsidRPr="00FB7881">
              <w:rPr>
                <w:rFonts w:ascii="Arial" w:hAnsi="Arial" w:cs="Arial"/>
                <w:b/>
                <w:bCs/>
                <w:color w:val="000000"/>
                <w:sz w:val="20"/>
                <w:szCs w:val="20"/>
                <w:lang w:eastAsia="en-AU"/>
              </w:rPr>
              <w:t>Standard B21</w:t>
            </w:r>
          </w:p>
          <w:p w14:paraId="7E88AD11"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r w:rsidRPr="00FB7881">
              <w:rPr>
                <w:rFonts w:ascii="Arial" w:hAnsi="Arial" w:cs="Arial"/>
                <w:bCs/>
                <w:color w:val="000000"/>
                <w:sz w:val="20"/>
                <w:szCs w:val="20"/>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5C6468AC"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r w:rsidRPr="00FB7881">
              <w:rPr>
                <w:rFonts w:ascii="Arial" w:hAnsi="Arial" w:cs="Arial"/>
                <w:bCs/>
                <w:color w:val="000000"/>
                <w:sz w:val="20"/>
                <w:szCs w:val="20"/>
                <w:lang w:eastAsia="en-AU"/>
              </w:rPr>
              <w:t>If existing sunlight to the secluded private open space of an existing dwelling is less than the requirements of this standard, the amount of sunlight should not be further reduced.</w:t>
            </w:r>
          </w:p>
          <w:p w14:paraId="1310864C"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7BFCD617"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Yes – Complies with Standard B21</w:t>
            </w:r>
          </w:p>
          <w:p w14:paraId="2DAE314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extent of overshadowing associated with the proposed development is within the requirements of the standard.</w:t>
            </w:r>
          </w:p>
          <w:p w14:paraId="0EA66E68" w14:textId="77777777" w:rsidR="005600FA" w:rsidRPr="00FB7881" w:rsidRDefault="005600FA" w:rsidP="009E3932">
            <w:pPr>
              <w:spacing w:beforeLines="20" w:before="48" w:afterLines="20" w:after="48"/>
              <w:rPr>
                <w:rFonts w:ascii="Arial" w:hAnsi="Arial" w:cs="Arial"/>
                <w:color w:val="000000"/>
                <w:sz w:val="20"/>
                <w:szCs w:val="20"/>
              </w:rPr>
            </w:pPr>
            <w:r>
              <w:rPr>
                <w:rFonts w:ascii="Arial" w:hAnsi="Arial" w:cs="Arial"/>
                <w:color w:val="000000"/>
                <w:sz w:val="20"/>
                <w:szCs w:val="20"/>
              </w:rPr>
              <w:t xml:space="preserve">Shadow diagram plans attached with the application show this. </w:t>
            </w:r>
          </w:p>
          <w:p w14:paraId="21E642EE"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5BAFF5A9"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0808365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lastRenderedPageBreak/>
              <w:t>55.04-6 Overlooking objective</w:t>
            </w:r>
          </w:p>
          <w:p w14:paraId="3E1961D3"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limit views into existing secluded private open space and habitable room windows.</w:t>
            </w:r>
          </w:p>
        </w:tc>
        <w:tc>
          <w:tcPr>
            <w:tcW w:w="3983" w:type="dxa"/>
            <w:gridSpan w:val="2"/>
            <w:tcBorders>
              <w:top w:val="single" w:sz="4" w:space="0" w:color="000000"/>
              <w:left w:val="single" w:sz="4" w:space="0" w:color="000000"/>
              <w:bottom w:val="single" w:sz="4" w:space="0" w:color="000000"/>
              <w:right w:val="single" w:sz="4" w:space="0" w:color="000000"/>
            </w:tcBorders>
          </w:tcPr>
          <w:p w14:paraId="6ECABAA9" w14:textId="77777777" w:rsidR="005600FA" w:rsidRPr="00FB7881" w:rsidRDefault="005600FA" w:rsidP="009E3932">
            <w:pPr>
              <w:autoSpaceDE w:val="0"/>
              <w:autoSpaceDN w:val="0"/>
              <w:adjustRightInd w:val="0"/>
              <w:spacing w:beforeLines="20" w:before="48" w:afterLines="20" w:after="48"/>
              <w:rPr>
                <w:rFonts w:ascii="Arial" w:hAnsi="Arial" w:cs="Arial"/>
                <w:b/>
                <w:bCs/>
                <w:color w:val="000000"/>
                <w:sz w:val="20"/>
                <w:szCs w:val="20"/>
                <w:lang w:eastAsia="en-AU"/>
              </w:rPr>
            </w:pPr>
            <w:r w:rsidRPr="00FB7881">
              <w:rPr>
                <w:rFonts w:ascii="Arial" w:hAnsi="Arial" w:cs="Arial"/>
                <w:b/>
                <w:bCs/>
                <w:color w:val="000000"/>
                <w:sz w:val="20"/>
                <w:szCs w:val="20"/>
                <w:lang w:eastAsia="en-AU"/>
              </w:rPr>
              <w:t>Standard B22</w:t>
            </w:r>
          </w:p>
          <w:p w14:paraId="7267CB85"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r w:rsidRPr="00FB7881">
              <w:rPr>
                <w:rFonts w:ascii="Arial" w:hAnsi="Arial" w:cs="Arial"/>
                <w:bCs/>
                <w:color w:val="000000"/>
                <w:sz w:val="20"/>
                <w:szCs w:val="20"/>
                <w:lang w:eastAsia="en-AU"/>
              </w:rPr>
              <w:t>A habitable room window, balcony, terrace, deck or patio should be located and designed to avoid direct views into the secluded private open space of an existing dwelling within a horizontal distance of 9 metres (measured at ground level) of the window, balcony, terrace, deck or patio. Views should be measured within a 45 degree angle from the plane of the window or perimeter of the balcony, terrace, deck or patio, and from a height of 1.7 metres above floor level.</w:t>
            </w:r>
          </w:p>
          <w:p w14:paraId="12F79D56"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r w:rsidRPr="00FB7881">
              <w:rPr>
                <w:rFonts w:ascii="Arial" w:hAnsi="Arial" w:cs="Arial"/>
                <w:bCs/>
                <w:color w:val="000000"/>
                <w:sz w:val="20"/>
                <w:szCs w:val="20"/>
                <w:lang w:eastAsia="en-AU"/>
              </w:rPr>
              <w:t>A habitable room window, balcony, terrace, deck or patio with a direct view into a habitable room window of existing dwelling within a horizontal distance of 9 metres (measured at ground level) of the window, balcony, terrace, deck or patio should be either:</w:t>
            </w:r>
          </w:p>
          <w:p w14:paraId="405BB4FF"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Offset a minimum of 1.5 metres from the edge of one window to the edge of the other.</w:t>
            </w:r>
          </w:p>
          <w:p w14:paraId="193B82CA"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Have sill heights of at least 1.7 metres above floor level.</w:t>
            </w:r>
          </w:p>
          <w:p w14:paraId="1B15454B"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Have fixed, obscure glazing in any part of the window below 1.7 metre above floor level.</w:t>
            </w:r>
          </w:p>
          <w:p w14:paraId="1A1013C8"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Have permanently fixed external screens to at least 1.7 metres above floor level and be no more than 25 per cent transparent.</w:t>
            </w:r>
          </w:p>
          <w:p w14:paraId="75D3A8B5"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r w:rsidRPr="00FB7881">
              <w:rPr>
                <w:rFonts w:ascii="Arial" w:hAnsi="Arial" w:cs="Arial"/>
                <w:bCs/>
                <w:color w:val="000000"/>
                <w:sz w:val="20"/>
                <w:szCs w:val="20"/>
                <w:lang w:eastAsia="en-AU"/>
              </w:rPr>
              <w:t xml:space="preserve">Obscure glazing in any part of the window below 1.7 metres above floor level may be </w:t>
            </w:r>
            <w:r w:rsidRPr="00FB7881">
              <w:rPr>
                <w:rFonts w:ascii="Arial" w:hAnsi="Arial" w:cs="Arial"/>
                <w:bCs/>
                <w:color w:val="000000"/>
                <w:sz w:val="20"/>
                <w:szCs w:val="20"/>
                <w:lang w:eastAsia="en-AU"/>
              </w:rPr>
              <w:lastRenderedPageBreak/>
              <w:t>openable provided that there are no direct views as specified in this standard.</w:t>
            </w:r>
          </w:p>
          <w:p w14:paraId="53FC2BC7"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r w:rsidRPr="00FB7881">
              <w:rPr>
                <w:rFonts w:ascii="Arial" w:hAnsi="Arial" w:cs="Arial"/>
                <w:bCs/>
                <w:color w:val="000000"/>
                <w:sz w:val="20"/>
                <w:szCs w:val="20"/>
                <w:lang w:eastAsia="en-AU"/>
              </w:rPr>
              <w:t>Screens used to obscure a view should be:</w:t>
            </w:r>
          </w:p>
          <w:p w14:paraId="0C284D3C"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Perforated panels or trellis with a maximum of 25 per cent openings or solid translucent panels.</w:t>
            </w:r>
          </w:p>
          <w:p w14:paraId="0127A568"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Permanent, fixed and durable.</w:t>
            </w:r>
          </w:p>
          <w:p w14:paraId="69013981"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Designed and coloured to blend in with the development.</w:t>
            </w:r>
          </w:p>
          <w:p w14:paraId="6F0808F1"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p>
          <w:p w14:paraId="224BED41"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r w:rsidRPr="00FB7881">
              <w:rPr>
                <w:rFonts w:ascii="Arial" w:hAnsi="Arial" w:cs="Arial"/>
                <w:bCs/>
                <w:color w:val="000000"/>
                <w:sz w:val="20"/>
                <w:szCs w:val="20"/>
                <w:lang w:eastAsia="en-AU"/>
              </w:rPr>
              <w:t>This standard does not apply to a new habitable room window, balcony, terrace, deck or patio which faces a property boundary where there is a visual barrier at least 1.8 metres high and the floor level of the habitable room, balcony, terrace, deck or patio is less than 0.8 metres above ground level at the boundary.</w:t>
            </w:r>
          </w:p>
          <w:p w14:paraId="55D99913"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17D24C2A"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Yes – Complies with Standard B22</w:t>
            </w:r>
          </w:p>
          <w:p w14:paraId="79C0AE10"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development is designed to meet the requirements of the standard with overlooking into existing secluded private open space areas and habitable room windows limited in accordance with the standard.</w:t>
            </w:r>
          </w:p>
          <w:p w14:paraId="6FE28E9A" w14:textId="77777777" w:rsidR="005600FA" w:rsidRPr="00FB7881" w:rsidRDefault="005600FA" w:rsidP="009E3932">
            <w:pPr>
              <w:spacing w:beforeLines="20" w:before="48" w:afterLines="20" w:after="48"/>
              <w:rPr>
                <w:rFonts w:ascii="Arial" w:hAnsi="Arial" w:cs="Arial"/>
                <w:b/>
                <w:bCs/>
                <w:color w:val="000000"/>
                <w:sz w:val="20"/>
                <w:szCs w:val="20"/>
              </w:rPr>
            </w:pPr>
          </w:p>
          <w:p w14:paraId="61858E46"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5DB4BA90"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08703342"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 xml:space="preserve">55.04-7 </w:t>
            </w:r>
            <w:r w:rsidRPr="00FB7881">
              <w:rPr>
                <w:rFonts w:ascii="Arial" w:hAnsi="Arial" w:cs="Arial"/>
                <w:b/>
                <w:bCs/>
                <w:color w:val="000000"/>
                <w:sz w:val="20"/>
                <w:szCs w:val="20"/>
              </w:rPr>
              <w:t>Internal views objective</w:t>
            </w:r>
          </w:p>
          <w:p w14:paraId="536B1CCE"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limit views into the secluded private open space and habitable room windows of dwellings and residential buildings within a development.</w:t>
            </w:r>
          </w:p>
        </w:tc>
        <w:tc>
          <w:tcPr>
            <w:tcW w:w="3983" w:type="dxa"/>
            <w:gridSpan w:val="2"/>
            <w:tcBorders>
              <w:top w:val="single" w:sz="4" w:space="0" w:color="000000"/>
              <w:left w:val="single" w:sz="4" w:space="0" w:color="000000"/>
              <w:bottom w:val="single" w:sz="4" w:space="0" w:color="000000"/>
              <w:right w:val="single" w:sz="4" w:space="0" w:color="000000"/>
            </w:tcBorders>
          </w:tcPr>
          <w:p w14:paraId="4F3CDCA8" w14:textId="77777777" w:rsidR="005600FA" w:rsidRPr="00FB7881" w:rsidRDefault="005600FA" w:rsidP="009E3932">
            <w:pPr>
              <w:autoSpaceDE w:val="0"/>
              <w:autoSpaceDN w:val="0"/>
              <w:adjustRightInd w:val="0"/>
              <w:spacing w:beforeLines="20" w:before="48" w:afterLines="20" w:after="48"/>
              <w:rPr>
                <w:rFonts w:ascii="Arial" w:hAnsi="Arial" w:cs="Arial"/>
                <w:b/>
                <w:bCs/>
                <w:color w:val="000000"/>
                <w:sz w:val="20"/>
                <w:szCs w:val="20"/>
                <w:lang w:eastAsia="en-AU"/>
              </w:rPr>
            </w:pPr>
            <w:r w:rsidRPr="00FB7881">
              <w:rPr>
                <w:rFonts w:ascii="Arial" w:hAnsi="Arial" w:cs="Arial"/>
                <w:b/>
                <w:bCs/>
                <w:color w:val="000000"/>
                <w:sz w:val="20"/>
                <w:szCs w:val="20"/>
                <w:lang w:eastAsia="en-AU"/>
              </w:rPr>
              <w:t>Standard B23</w:t>
            </w:r>
          </w:p>
          <w:p w14:paraId="6CEA005B"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lang w:eastAsia="en-AU"/>
              </w:rPr>
            </w:pPr>
            <w:r w:rsidRPr="00FB7881">
              <w:rPr>
                <w:rFonts w:ascii="Arial" w:hAnsi="Arial" w:cs="Arial"/>
                <w:color w:val="000000"/>
                <w:sz w:val="20"/>
                <w:szCs w:val="20"/>
                <w:lang w:eastAsia="en-AU"/>
              </w:rPr>
              <w:t>Windows and balconies should be designed to prevent overlooking of more than 50 per cent of the secluded private open space of a lower-level dwelling or residential building directly below and within the same development.</w:t>
            </w:r>
          </w:p>
          <w:p w14:paraId="681C8F67" w14:textId="77777777" w:rsidR="005600FA" w:rsidRPr="00FB7881" w:rsidRDefault="005600FA" w:rsidP="009E3932">
            <w:pPr>
              <w:autoSpaceDE w:val="0"/>
              <w:autoSpaceDN w:val="0"/>
              <w:adjustRightInd w:val="0"/>
              <w:spacing w:beforeLines="20" w:before="48" w:afterLines="20" w:after="48"/>
              <w:rPr>
                <w:rFonts w:ascii="Arial" w:hAnsi="Arial" w:cs="Arial"/>
                <w:b/>
                <w:bCs/>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2AB6556F"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Yes – Complies with Standard B23</w:t>
            </w:r>
          </w:p>
          <w:p w14:paraId="2FF85632"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Internal views have been considered in the design solution and there is no internal overlooking.</w:t>
            </w:r>
          </w:p>
          <w:p w14:paraId="650F91F4" w14:textId="77777777" w:rsidR="005600FA" w:rsidRPr="00FB7881" w:rsidRDefault="005600FA" w:rsidP="009E3932">
            <w:pPr>
              <w:spacing w:beforeLines="20" w:before="48" w:afterLines="20" w:after="48"/>
              <w:rPr>
                <w:rFonts w:ascii="Arial" w:hAnsi="Arial" w:cs="Arial"/>
                <w:color w:val="000000"/>
                <w:sz w:val="20"/>
                <w:szCs w:val="20"/>
              </w:rPr>
            </w:pPr>
          </w:p>
          <w:p w14:paraId="215F3D05"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10943D39" w14:textId="77777777" w:rsidTr="0013445C">
        <w:trPr>
          <w:gridAfter w:val="1"/>
          <w:wAfter w:w="113" w:type="dxa"/>
        </w:trPr>
        <w:tc>
          <w:tcPr>
            <w:tcW w:w="4070" w:type="dxa"/>
            <w:gridSpan w:val="2"/>
            <w:tcBorders>
              <w:top w:val="single" w:sz="4" w:space="0" w:color="000000"/>
              <w:left w:val="single" w:sz="4" w:space="0" w:color="000000"/>
              <w:bottom w:val="single" w:sz="4" w:space="0" w:color="000000"/>
              <w:right w:val="single" w:sz="4" w:space="0" w:color="000000"/>
            </w:tcBorders>
            <w:hideMark/>
          </w:tcPr>
          <w:p w14:paraId="796606AB"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55.05-3 Daylight to new windows objective</w:t>
            </w:r>
          </w:p>
          <w:p w14:paraId="5A1ABE96"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allow adequate daylight into new habitable room windows.</w:t>
            </w:r>
          </w:p>
        </w:tc>
        <w:tc>
          <w:tcPr>
            <w:tcW w:w="3870" w:type="dxa"/>
            <w:tcBorders>
              <w:top w:val="single" w:sz="4" w:space="0" w:color="000000"/>
              <w:left w:val="single" w:sz="4" w:space="0" w:color="000000"/>
              <w:bottom w:val="single" w:sz="4" w:space="0" w:color="000000"/>
              <w:right w:val="single" w:sz="4" w:space="0" w:color="000000"/>
            </w:tcBorders>
          </w:tcPr>
          <w:p w14:paraId="4F0E730F" w14:textId="77777777" w:rsidR="005600FA" w:rsidRPr="0013445C" w:rsidRDefault="005600FA" w:rsidP="00A826FC">
            <w:pPr>
              <w:pStyle w:val="ListParagraph"/>
              <w:numPr>
                <w:ilvl w:val="0"/>
                <w:numId w:val="125"/>
              </w:numPr>
              <w:autoSpaceDE w:val="0"/>
              <w:autoSpaceDN w:val="0"/>
              <w:adjustRightInd w:val="0"/>
              <w:spacing w:beforeLines="20" w:before="48" w:afterLines="20" w:after="48"/>
              <w:rPr>
                <w:rFonts w:ascii="Arial" w:hAnsi="Arial" w:cs="Arial"/>
                <w:b/>
                <w:bCs/>
                <w:color w:val="000000"/>
                <w:sz w:val="20"/>
                <w:szCs w:val="20"/>
                <w:lang w:eastAsia="en-AU"/>
              </w:rPr>
            </w:pPr>
            <w:r w:rsidRPr="0013445C">
              <w:rPr>
                <w:rFonts w:ascii="Arial" w:hAnsi="Arial" w:cs="Arial"/>
                <w:b/>
                <w:bCs/>
                <w:color w:val="000000"/>
                <w:sz w:val="20"/>
                <w:szCs w:val="20"/>
                <w:lang w:eastAsia="en-AU"/>
              </w:rPr>
              <w:t>Standard B27</w:t>
            </w:r>
          </w:p>
          <w:p w14:paraId="7860D5DF" w14:textId="77777777" w:rsidR="005600FA" w:rsidRPr="0013445C" w:rsidRDefault="005600FA" w:rsidP="00A826FC">
            <w:pPr>
              <w:pStyle w:val="ListParagraph"/>
              <w:numPr>
                <w:ilvl w:val="0"/>
                <w:numId w:val="125"/>
              </w:numPr>
              <w:autoSpaceDE w:val="0"/>
              <w:autoSpaceDN w:val="0"/>
              <w:adjustRightInd w:val="0"/>
              <w:spacing w:beforeLines="20" w:before="48" w:afterLines="20" w:after="48"/>
              <w:rPr>
                <w:rFonts w:ascii="Arial" w:hAnsi="Arial" w:cs="Arial"/>
                <w:bCs/>
                <w:color w:val="000000"/>
                <w:sz w:val="20"/>
                <w:szCs w:val="20"/>
                <w:lang w:eastAsia="en-AU"/>
              </w:rPr>
            </w:pPr>
            <w:r w:rsidRPr="0013445C">
              <w:rPr>
                <w:rFonts w:ascii="Arial" w:hAnsi="Arial" w:cs="Arial"/>
                <w:bCs/>
                <w:color w:val="000000"/>
                <w:sz w:val="20"/>
                <w:szCs w:val="20"/>
                <w:lang w:eastAsia="en-AU"/>
              </w:rPr>
              <w:t>A window in a habitable room should be located to face:</w:t>
            </w:r>
          </w:p>
          <w:p w14:paraId="35F9BA88" w14:textId="77777777" w:rsidR="005600FA" w:rsidRPr="0013445C" w:rsidRDefault="005600FA" w:rsidP="00A826FC">
            <w:pPr>
              <w:pStyle w:val="ListParagraph"/>
              <w:numPr>
                <w:ilvl w:val="0"/>
                <w:numId w:val="125"/>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 xml:space="preserve">An outdoor space clear to the sky or a light court with a </w:t>
            </w:r>
            <w:r w:rsidRPr="0013445C">
              <w:rPr>
                <w:rFonts w:ascii="Arial" w:hAnsi="Arial" w:cs="Arial"/>
                <w:color w:val="000000"/>
                <w:sz w:val="20"/>
                <w:szCs w:val="20"/>
              </w:rPr>
              <w:lastRenderedPageBreak/>
              <w:t>minimum area of 3 square metres and minimum dimension of 1 metre clear to the sky, not including land on an abutting lot, or</w:t>
            </w:r>
          </w:p>
          <w:p w14:paraId="4875CA3F" w14:textId="77777777" w:rsidR="005600FA" w:rsidRPr="0013445C" w:rsidRDefault="005600FA" w:rsidP="00A826FC">
            <w:pPr>
              <w:pStyle w:val="ListParagraph"/>
              <w:numPr>
                <w:ilvl w:val="0"/>
                <w:numId w:val="125"/>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A verandah provided it is open for at least one third of its perimeter, or</w:t>
            </w:r>
          </w:p>
          <w:p w14:paraId="69DCC0BB" w14:textId="77777777" w:rsidR="005600FA" w:rsidRPr="0013445C" w:rsidRDefault="005600FA" w:rsidP="00A826FC">
            <w:pPr>
              <w:pStyle w:val="ListParagraph"/>
              <w:numPr>
                <w:ilvl w:val="0"/>
                <w:numId w:val="125"/>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A carport provided it has two or more open sides and is open for at least one third of its perimeter.</w:t>
            </w:r>
          </w:p>
          <w:p w14:paraId="54DAAAB6" w14:textId="77777777" w:rsidR="005600FA" w:rsidRPr="00FB7881" w:rsidRDefault="005600FA" w:rsidP="0013445C">
            <w:pPr>
              <w:autoSpaceDE w:val="0"/>
              <w:autoSpaceDN w:val="0"/>
              <w:adjustRightInd w:val="0"/>
              <w:spacing w:beforeLines="20" w:before="48" w:afterLines="20" w:after="48"/>
              <w:contextualSpacing/>
              <w:rPr>
                <w:rFonts w:ascii="Arial" w:hAnsi="Arial" w:cs="Arial"/>
                <w:bCs/>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63D3EDB8"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Yes – Complies with Standard B27</w:t>
            </w:r>
          </w:p>
          <w:p w14:paraId="5453915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All habitable room windows face an outdoor space of the required dimensions, allowing light into habitable rooms.</w:t>
            </w:r>
          </w:p>
          <w:p w14:paraId="24FCC813"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01F19972"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21FD6FA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55.05-4 Private open space objective</w:t>
            </w:r>
          </w:p>
          <w:p w14:paraId="12B11923"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provide adequate private open space for the reasonable recreation and service needs of residents.</w:t>
            </w:r>
          </w:p>
        </w:tc>
        <w:tc>
          <w:tcPr>
            <w:tcW w:w="3983" w:type="dxa"/>
            <w:gridSpan w:val="2"/>
            <w:tcBorders>
              <w:top w:val="single" w:sz="4" w:space="0" w:color="000000"/>
              <w:left w:val="single" w:sz="4" w:space="0" w:color="000000"/>
              <w:bottom w:val="single" w:sz="4" w:space="0" w:color="000000"/>
              <w:right w:val="single" w:sz="4" w:space="0" w:color="000000"/>
            </w:tcBorders>
          </w:tcPr>
          <w:p w14:paraId="2F1E016C" w14:textId="77777777" w:rsidR="005600FA" w:rsidRPr="00FB7881" w:rsidRDefault="005600FA" w:rsidP="009E3932">
            <w:pPr>
              <w:autoSpaceDE w:val="0"/>
              <w:autoSpaceDN w:val="0"/>
              <w:adjustRightInd w:val="0"/>
              <w:spacing w:beforeLines="20" w:before="48" w:afterLines="20" w:after="48"/>
              <w:rPr>
                <w:rFonts w:ascii="Arial" w:hAnsi="Arial" w:cs="Arial"/>
                <w:b/>
                <w:bCs/>
                <w:color w:val="000000"/>
                <w:sz w:val="20"/>
                <w:szCs w:val="20"/>
                <w:lang w:eastAsia="en-AU"/>
              </w:rPr>
            </w:pPr>
            <w:r w:rsidRPr="00FB7881">
              <w:rPr>
                <w:rFonts w:ascii="Arial" w:hAnsi="Arial" w:cs="Arial"/>
                <w:b/>
                <w:bCs/>
                <w:color w:val="000000"/>
                <w:sz w:val="20"/>
                <w:szCs w:val="20"/>
                <w:lang w:eastAsia="en-AU"/>
              </w:rPr>
              <w:t>Standard B28</w:t>
            </w:r>
          </w:p>
          <w:p w14:paraId="2D295E6F"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r w:rsidRPr="00FB7881">
              <w:rPr>
                <w:rFonts w:ascii="Arial" w:hAnsi="Arial" w:cs="Arial"/>
                <w:bCs/>
                <w:color w:val="000000"/>
                <w:sz w:val="20"/>
                <w:szCs w:val="20"/>
                <w:lang w:eastAsia="en-AU"/>
              </w:rPr>
              <w:t>A dwelling or residential building should have private open space of an area and dimensions specified in the schedule to the zone.</w:t>
            </w:r>
          </w:p>
          <w:p w14:paraId="271885C4" w14:textId="77777777" w:rsidR="005600FA" w:rsidRPr="00FB7881" w:rsidRDefault="005600FA" w:rsidP="009E3932">
            <w:pPr>
              <w:autoSpaceDE w:val="0"/>
              <w:autoSpaceDN w:val="0"/>
              <w:adjustRightInd w:val="0"/>
              <w:spacing w:beforeLines="20" w:before="48" w:afterLines="20" w:after="48"/>
              <w:rPr>
                <w:rFonts w:ascii="Arial" w:hAnsi="Arial" w:cs="Arial"/>
                <w:bCs/>
                <w:color w:val="000000"/>
                <w:sz w:val="20"/>
                <w:szCs w:val="20"/>
                <w:lang w:eastAsia="en-AU"/>
              </w:rPr>
            </w:pPr>
            <w:r w:rsidRPr="00FB7881">
              <w:rPr>
                <w:rFonts w:ascii="Arial" w:hAnsi="Arial" w:cs="Arial"/>
                <w:bCs/>
                <w:color w:val="000000"/>
                <w:sz w:val="20"/>
                <w:szCs w:val="20"/>
                <w:lang w:eastAsia="en-AU"/>
              </w:rPr>
              <w:t>If no area or dimensions are specified in the schedule to the zone, a dwelling or residential building should have private open space consisting of:</w:t>
            </w:r>
          </w:p>
          <w:p w14:paraId="72D087F1" w14:textId="77777777" w:rsidR="005600FA" w:rsidRPr="0013445C" w:rsidRDefault="005600FA" w:rsidP="00A826FC">
            <w:pPr>
              <w:pStyle w:val="ListParagraph"/>
              <w:numPr>
                <w:ilvl w:val="0"/>
                <w:numId w:val="126"/>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An area of 40 square metres, with one part of the private open space to consist of secluded private open space at the side or rear of the dwelling or residential building with a minimum area of 25 square metres, a minimum dimension of 3 metres and convenient access from a living room, or</w:t>
            </w:r>
          </w:p>
          <w:p w14:paraId="44FC1D4A" w14:textId="77777777" w:rsidR="005600FA" w:rsidRPr="0013445C" w:rsidRDefault="005600FA" w:rsidP="00A826FC">
            <w:pPr>
              <w:pStyle w:val="ListParagraph"/>
              <w:numPr>
                <w:ilvl w:val="0"/>
                <w:numId w:val="126"/>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A balcony of 8 square metres with a minimum width of 1.6 metres and convenient access from a living room, or</w:t>
            </w:r>
          </w:p>
          <w:p w14:paraId="16FC79BA" w14:textId="77777777" w:rsidR="005600FA"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A roof-top area of 10 square metres with a minimum width of 2 metres and convenient access from a living room.</w:t>
            </w:r>
          </w:p>
          <w:p w14:paraId="6ED67FE0" w14:textId="77777777" w:rsidR="005600FA" w:rsidRPr="00FB7881" w:rsidRDefault="005600FA" w:rsidP="009E3932">
            <w:pPr>
              <w:spacing w:beforeLines="20" w:before="48" w:afterLines="20" w:after="48"/>
              <w:ind w:left="1121"/>
              <w:contextualSpacing/>
              <w:rPr>
                <w:rFonts w:ascii="Arial" w:hAnsi="Arial" w:cs="Arial"/>
                <w:color w:val="000000"/>
                <w:sz w:val="20"/>
                <w:szCs w:val="20"/>
              </w:rPr>
            </w:pPr>
          </w:p>
          <w:p w14:paraId="35F4B421" w14:textId="77777777" w:rsidR="005600FA" w:rsidRDefault="005600FA" w:rsidP="009E3932">
            <w:pPr>
              <w:autoSpaceDE w:val="0"/>
              <w:autoSpaceDN w:val="0"/>
              <w:adjustRightInd w:val="0"/>
              <w:spacing w:beforeLines="20" w:before="48" w:afterLines="20" w:after="48"/>
              <w:rPr>
                <w:rFonts w:ascii="Arial" w:hAnsi="Arial" w:cs="Arial"/>
                <w:b/>
                <w:color w:val="000000"/>
                <w:sz w:val="20"/>
                <w:szCs w:val="20"/>
                <w:lang w:eastAsia="en-AU"/>
              </w:rPr>
            </w:pPr>
            <w:r>
              <w:rPr>
                <w:rFonts w:ascii="Arial" w:hAnsi="Arial" w:cs="Arial"/>
                <w:b/>
                <w:color w:val="000000"/>
                <w:sz w:val="20"/>
                <w:szCs w:val="20"/>
                <w:lang w:eastAsia="en-AU"/>
              </w:rPr>
              <w:t>RGZ3 variation to the standard</w:t>
            </w:r>
          </w:p>
          <w:p w14:paraId="07AF244B" w14:textId="77777777" w:rsidR="005600FA" w:rsidRPr="00962235" w:rsidRDefault="005600FA" w:rsidP="009E3932">
            <w:pPr>
              <w:autoSpaceDE w:val="0"/>
              <w:autoSpaceDN w:val="0"/>
              <w:adjustRightInd w:val="0"/>
              <w:spacing w:beforeLines="20" w:before="48" w:afterLines="20" w:after="48"/>
              <w:rPr>
                <w:rFonts w:ascii="Arial" w:hAnsi="Arial" w:cs="Arial"/>
                <w:sz w:val="20"/>
                <w:szCs w:val="20"/>
              </w:rPr>
            </w:pPr>
            <w:r w:rsidRPr="00962235">
              <w:rPr>
                <w:rFonts w:ascii="Arial" w:hAnsi="Arial" w:cs="Arial"/>
                <w:sz w:val="20"/>
                <w:szCs w:val="20"/>
              </w:rPr>
              <w:t xml:space="preserve">A dwelling or residential building should have private open space consisting of: </w:t>
            </w:r>
          </w:p>
          <w:p w14:paraId="650FFD9A" w14:textId="1A814B1E" w:rsidR="005600FA" w:rsidRPr="0013445C" w:rsidRDefault="005600FA" w:rsidP="00A826FC">
            <w:pPr>
              <w:pStyle w:val="ListParagraph"/>
              <w:numPr>
                <w:ilvl w:val="0"/>
                <w:numId w:val="118"/>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An area of 20 square metres of secluded private open space at the side or rear of the dwelling or residential building with a minimum dimension of 3 metres and convenient access from a living room; or</w:t>
            </w:r>
          </w:p>
          <w:p w14:paraId="3180EB2B" w14:textId="77777777" w:rsidR="005600FA" w:rsidRPr="0013445C" w:rsidRDefault="005600FA" w:rsidP="00A826FC">
            <w:pPr>
              <w:pStyle w:val="ListParagraph"/>
              <w:numPr>
                <w:ilvl w:val="0"/>
                <w:numId w:val="118"/>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 xml:space="preserve">A balcony of 8 square metres with a minimum width of 1.6 metres and convenient access from a living room; or </w:t>
            </w:r>
          </w:p>
          <w:p w14:paraId="39CA8B84" w14:textId="77777777" w:rsidR="005600FA" w:rsidRPr="0013445C" w:rsidRDefault="005600FA" w:rsidP="00A826FC">
            <w:pPr>
              <w:pStyle w:val="ListParagraph"/>
              <w:numPr>
                <w:ilvl w:val="0"/>
                <w:numId w:val="118"/>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A roof-top area of 10 square metres with a minimum width of 2 metres and convenient access from a living room</w:t>
            </w:r>
          </w:p>
          <w:p w14:paraId="2A5717F4" w14:textId="77777777" w:rsidR="005600FA" w:rsidRPr="00962235" w:rsidRDefault="005600FA" w:rsidP="009E3932">
            <w:pPr>
              <w:autoSpaceDE w:val="0"/>
              <w:autoSpaceDN w:val="0"/>
              <w:adjustRightInd w:val="0"/>
              <w:spacing w:beforeLines="20" w:before="48" w:afterLines="20" w:after="48"/>
              <w:rPr>
                <w:rFonts w:ascii="Arial" w:hAnsi="Arial" w:cs="Arial"/>
                <w:b/>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6A3EACAD"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lastRenderedPageBreak/>
              <w:t>Yes – Complies with Standard B28</w:t>
            </w:r>
          </w:p>
          <w:p w14:paraId="01735C2B" w14:textId="77777777" w:rsidR="005600FA" w:rsidRDefault="005600FA" w:rsidP="009E3932">
            <w:pPr>
              <w:spacing w:beforeLines="20" w:before="48" w:afterLines="20" w:after="48"/>
              <w:rPr>
                <w:rFonts w:ascii="Arial" w:hAnsi="Arial" w:cs="Arial"/>
                <w:color w:val="000000"/>
                <w:sz w:val="20"/>
                <w:szCs w:val="20"/>
              </w:rPr>
            </w:pPr>
            <w:r>
              <w:rPr>
                <w:rFonts w:ascii="Arial" w:hAnsi="Arial" w:cs="Arial"/>
                <w:color w:val="000000"/>
                <w:sz w:val="20"/>
                <w:szCs w:val="20"/>
              </w:rPr>
              <w:t>The ground floor dwellings contain a minimum 20 square metres of private open space with a minimum width of 3 metres.</w:t>
            </w:r>
          </w:p>
          <w:p w14:paraId="41A37FA4" w14:textId="77777777" w:rsidR="005600FA" w:rsidRDefault="005600FA" w:rsidP="009E3932">
            <w:pPr>
              <w:spacing w:beforeLines="20" w:before="48" w:afterLines="20" w:after="48"/>
              <w:rPr>
                <w:rFonts w:ascii="Arial" w:hAnsi="Arial" w:cs="Arial"/>
                <w:color w:val="000000"/>
                <w:sz w:val="20"/>
                <w:szCs w:val="20"/>
              </w:rPr>
            </w:pPr>
            <w:r>
              <w:rPr>
                <w:rFonts w:ascii="Arial" w:hAnsi="Arial" w:cs="Arial"/>
                <w:color w:val="000000"/>
                <w:sz w:val="20"/>
                <w:szCs w:val="20"/>
              </w:rPr>
              <w:t xml:space="preserve">The upper level dwellings all contain private open space within balconies that exceed the 8 square metres requirements with a minimum width of 1.6 metres. </w:t>
            </w:r>
          </w:p>
          <w:p w14:paraId="38647BE4" w14:textId="77777777" w:rsidR="005600FA" w:rsidRPr="00FB7881" w:rsidRDefault="005600FA" w:rsidP="009E3932">
            <w:pPr>
              <w:spacing w:beforeLines="20" w:before="48" w:afterLines="20" w:after="48"/>
              <w:rPr>
                <w:rFonts w:ascii="Arial" w:hAnsi="Arial" w:cs="Arial"/>
                <w:color w:val="000000"/>
                <w:sz w:val="20"/>
                <w:szCs w:val="20"/>
              </w:rPr>
            </w:pPr>
            <w:r>
              <w:rPr>
                <w:rFonts w:ascii="Arial" w:hAnsi="Arial" w:cs="Arial"/>
                <w:color w:val="000000"/>
                <w:sz w:val="20"/>
                <w:szCs w:val="20"/>
              </w:rPr>
              <w:t>The private open space for dwellings are located off living areas.</w:t>
            </w:r>
          </w:p>
        </w:tc>
      </w:tr>
      <w:tr w:rsidR="005600FA" w14:paraId="4296DDF2"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2C98660F"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55.05-5 Solar Access to Open Space</w:t>
            </w:r>
          </w:p>
          <w:p w14:paraId="6D90176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allow solar access into the secluded private open space of new dwellings and residential buildings.</w:t>
            </w:r>
          </w:p>
        </w:tc>
        <w:tc>
          <w:tcPr>
            <w:tcW w:w="3983" w:type="dxa"/>
            <w:gridSpan w:val="2"/>
            <w:tcBorders>
              <w:top w:val="single" w:sz="4" w:space="0" w:color="000000"/>
              <w:left w:val="single" w:sz="4" w:space="0" w:color="000000"/>
              <w:bottom w:val="single" w:sz="4" w:space="0" w:color="000000"/>
              <w:right w:val="single" w:sz="4" w:space="0" w:color="000000"/>
            </w:tcBorders>
          </w:tcPr>
          <w:p w14:paraId="4BDEC5F9"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B29</w:t>
            </w:r>
          </w:p>
          <w:p w14:paraId="3C5DCF87" w14:textId="77777777" w:rsidR="005600FA" w:rsidRPr="00FB7881" w:rsidRDefault="005600FA" w:rsidP="009E3932">
            <w:pPr>
              <w:tabs>
                <w:tab w:val="left" w:pos="720"/>
              </w:tabs>
              <w:spacing w:beforeLines="20" w:before="48" w:afterLines="20" w:after="48"/>
              <w:rPr>
                <w:rFonts w:ascii="Arial" w:hAnsi="Arial" w:cs="Arial"/>
                <w:color w:val="000000"/>
                <w:sz w:val="20"/>
                <w:szCs w:val="20"/>
              </w:rPr>
            </w:pPr>
            <w:r w:rsidRPr="00FB7881">
              <w:rPr>
                <w:rFonts w:ascii="Arial" w:hAnsi="Arial" w:cs="Arial"/>
                <w:color w:val="000000"/>
                <w:sz w:val="20"/>
                <w:szCs w:val="20"/>
              </w:rPr>
              <w:t>The private open space should be located on the north side of the dwelling or residential building, if appropriate.</w:t>
            </w:r>
          </w:p>
          <w:p w14:paraId="75EF415C"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rPr>
            </w:pPr>
            <w:r w:rsidRPr="00FB7881">
              <w:rPr>
                <w:rFonts w:ascii="Arial" w:hAnsi="Arial" w:cs="Arial"/>
                <w:color w:val="000000"/>
                <w:sz w:val="20"/>
                <w:szCs w:val="20"/>
              </w:rPr>
              <w:t>The southern boundary of secluded private open space should be set back from any wall on the north of the space at least (2+0.9h) metres, where ‘h’ is the height of the wall.</w:t>
            </w:r>
          </w:p>
          <w:p w14:paraId="76AB6606" w14:textId="77777777" w:rsidR="005600FA" w:rsidRPr="00FB7881" w:rsidRDefault="005600FA" w:rsidP="009E3932">
            <w:pPr>
              <w:autoSpaceDE w:val="0"/>
              <w:autoSpaceDN w:val="0"/>
              <w:adjustRightInd w:val="0"/>
              <w:spacing w:beforeLines="20" w:before="48" w:afterLines="20" w:after="48"/>
              <w:rPr>
                <w:rFonts w:ascii="Arial" w:hAnsi="Arial" w:cs="Arial"/>
                <w:b/>
                <w:bCs/>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2875DAE8" w14:textId="77777777" w:rsidR="005600FA" w:rsidRPr="0005615C" w:rsidRDefault="005600FA" w:rsidP="009E3932">
            <w:pPr>
              <w:spacing w:beforeLines="20" w:before="48" w:afterLines="20" w:after="48"/>
              <w:rPr>
                <w:rFonts w:ascii="Arial" w:hAnsi="Arial" w:cs="Arial"/>
                <w:b/>
                <w:bCs/>
                <w:sz w:val="20"/>
                <w:szCs w:val="20"/>
              </w:rPr>
            </w:pPr>
            <w:r w:rsidRPr="0005615C">
              <w:rPr>
                <w:rFonts w:ascii="Arial" w:hAnsi="Arial" w:cs="Arial"/>
                <w:b/>
                <w:bCs/>
                <w:sz w:val="20"/>
                <w:szCs w:val="20"/>
              </w:rPr>
              <w:t>Yes – Complie</w:t>
            </w:r>
            <w:r>
              <w:rPr>
                <w:rFonts w:ascii="Arial" w:hAnsi="Arial" w:cs="Arial"/>
                <w:b/>
                <w:bCs/>
                <w:sz w:val="20"/>
                <w:szCs w:val="20"/>
              </w:rPr>
              <w:t>s</w:t>
            </w:r>
          </w:p>
          <w:p w14:paraId="4C5BD152" w14:textId="77777777" w:rsidR="005600FA" w:rsidRPr="0005615C" w:rsidRDefault="005600FA" w:rsidP="009E3932">
            <w:pPr>
              <w:spacing w:beforeLines="20" w:before="48" w:afterLines="20" w:after="48"/>
              <w:rPr>
                <w:rFonts w:ascii="Arial" w:hAnsi="Arial" w:cs="Arial"/>
                <w:sz w:val="20"/>
                <w:szCs w:val="20"/>
              </w:rPr>
            </w:pPr>
            <w:r w:rsidRPr="0005615C">
              <w:rPr>
                <w:rFonts w:ascii="Arial" w:hAnsi="Arial" w:cs="Arial"/>
                <w:sz w:val="20"/>
                <w:szCs w:val="20"/>
              </w:rPr>
              <w:t>Before deciding on an application, the responsible authority must consider:</w:t>
            </w:r>
          </w:p>
          <w:p w14:paraId="797A04DC" w14:textId="77777777" w:rsidR="005600FA" w:rsidRDefault="005600FA" w:rsidP="00A826FC">
            <w:pPr>
              <w:numPr>
                <w:ilvl w:val="0"/>
                <w:numId w:val="118"/>
              </w:numPr>
              <w:spacing w:beforeLines="20" w:before="48" w:afterLines="20" w:after="48"/>
              <w:ind w:left="324" w:hanging="283"/>
              <w:contextualSpacing/>
              <w:rPr>
                <w:rFonts w:ascii="Arial" w:hAnsi="Arial" w:cs="Arial"/>
                <w:sz w:val="20"/>
                <w:szCs w:val="20"/>
              </w:rPr>
            </w:pPr>
            <w:r w:rsidRPr="0005615C">
              <w:rPr>
                <w:rFonts w:ascii="Arial" w:hAnsi="Arial" w:cs="Arial"/>
                <w:sz w:val="20"/>
                <w:szCs w:val="20"/>
              </w:rPr>
              <w:t>The design response.</w:t>
            </w:r>
          </w:p>
          <w:p w14:paraId="59197677" w14:textId="77777777" w:rsidR="005600FA" w:rsidRPr="000A4370" w:rsidRDefault="005600FA" w:rsidP="00A826FC">
            <w:pPr>
              <w:numPr>
                <w:ilvl w:val="0"/>
                <w:numId w:val="118"/>
              </w:numPr>
              <w:ind w:left="324" w:hanging="284"/>
              <w:contextualSpacing/>
              <w:rPr>
                <w:rFonts w:ascii="Arial" w:hAnsi="Arial" w:cs="Arial"/>
                <w:sz w:val="20"/>
                <w:szCs w:val="20"/>
              </w:rPr>
            </w:pPr>
            <w:r w:rsidRPr="000A4370">
              <w:rPr>
                <w:rFonts w:ascii="Arial" w:hAnsi="Arial" w:cs="Arial"/>
                <w:sz w:val="20"/>
                <w:szCs w:val="20"/>
              </w:rPr>
              <w:t>The useability and amenity of the secluded private open space based on the sunlight it will receive.</w:t>
            </w:r>
          </w:p>
          <w:p w14:paraId="40E28786" w14:textId="77777777" w:rsidR="005600FA" w:rsidRDefault="005600FA" w:rsidP="009E3932">
            <w:pPr>
              <w:spacing w:beforeLines="20" w:before="48" w:afterLines="20" w:after="48"/>
              <w:rPr>
                <w:rFonts w:ascii="Arial" w:hAnsi="Arial" w:cs="Arial"/>
                <w:sz w:val="20"/>
                <w:szCs w:val="20"/>
              </w:rPr>
            </w:pPr>
          </w:p>
          <w:p w14:paraId="4D7606C8" w14:textId="77777777" w:rsidR="005600FA" w:rsidRPr="00FB7881" w:rsidRDefault="005600FA" w:rsidP="009E3932">
            <w:pPr>
              <w:rPr>
                <w:rFonts w:ascii="Arial" w:hAnsi="Arial" w:cs="Arial"/>
                <w:color w:val="E36C0A"/>
                <w:sz w:val="20"/>
                <w:szCs w:val="20"/>
              </w:rPr>
            </w:pPr>
            <w:r>
              <w:rPr>
                <w:rFonts w:ascii="Arial" w:hAnsi="Arial" w:cs="Arial"/>
                <w:sz w:val="20"/>
                <w:szCs w:val="20"/>
              </w:rPr>
              <w:t xml:space="preserve">The application was referred to Council’s ESD officer who was satisfied that the development meets ESD requirements, where only Apartment 1 on the ground floor has been amended to provide a large window to meet the requirements. . </w:t>
            </w:r>
          </w:p>
          <w:p w14:paraId="43EEFE19"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2AFD7CEB"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30CD771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55.06-1 Design Detail</w:t>
            </w:r>
          </w:p>
          <w:p w14:paraId="555E6F9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encourage design detail that respects the existing or preferred neighbourhood character.</w:t>
            </w:r>
          </w:p>
        </w:tc>
        <w:tc>
          <w:tcPr>
            <w:tcW w:w="3983" w:type="dxa"/>
            <w:gridSpan w:val="2"/>
            <w:tcBorders>
              <w:top w:val="single" w:sz="4" w:space="0" w:color="000000"/>
              <w:left w:val="single" w:sz="4" w:space="0" w:color="000000"/>
              <w:bottom w:val="single" w:sz="4" w:space="0" w:color="000000"/>
              <w:right w:val="single" w:sz="4" w:space="0" w:color="000000"/>
            </w:tcBorders>
          </w:tcPr>
          <w:p w14:paraId="22EBE393"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B31</w:t>
            </w:r>
          </w:p>
          <w:p w14:paraId="4E865192" w14:textId="77777777" w:rsidR="005600FA" w:rsidRPr="00FB7881" w:rsidRDefault="005600FA" w:rsidP="009E3932">
            <w:pPr>
              <w:tabs>
                <w:tab w:val="left" w:pos="720"/>
              </w:tabs>
              <w:spacing w:beforeLines="20" w:before="48" w:afterLines="20" w:after="48"/>
              <w:rPr>
                <w:rFonts w:ascii="Arial" w:hAnsi="Arial" w:cs="Arial"/>
                <w:color w:val="000000"/>
                <w:sz w:val="20"/>
                <w:szCs w:val="20"/>
              </w:rPr>
            </w:pPr>
            <w:r w:rsidRPr="00FB7881">
              <w:rPr>
                <w:rFonts w:ascii="Arial" w:hAnsi="Arial" w:cs="Arial"/>
                <w:color w:val="000000"/>
                <w:sz w:val="20"/>
                <w:szCs w:val="20"/>
              </w:rPr>
              <w:t>The design of buildings, including:</w:t>
            </w:r>
          </w:p>
          <w:p w14:paraId="11F43FB5" w14:textId="77777777" w:rsidR="005600FA" w:rsidRPr="0013445C" w:rsidRDefault="005600FA" w:rsidP="00A826FC">
            <w:pPr>
              <w:pStyle w:val="ListParagraph"/>
              <w:numPr>
                <w:ilvl w:val="0"/>
                <w:numId w:val="127"/>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Façade articulation and detailing,</w:t>
            </w:r>
          </w:p>
          <w:p w14:paraId="623CCB48" w14:textId="77777777" w:rsidR="005600FA" w:rsidRPr="0013445C" w:rsidRDefault="005600FA" w:rsidP="00A826FC">
            <w:pPr>
              <w:pStyle w:val="ListParagraph"/>
              <w:numPr>
                <w:ilvl w:val="0"/>
                <w:numId w:val="127"/>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Window and door proportions,</w:t>
            </w:r>
          </w:p>
          <w:p w14:paraId="514F82C4" w14:textId="77777777" w:rsidR="005600FA" w:rsidRPr="0013445C" w:rsidRDefault="005600FA" w:rsidP="00A826FC">
            <w:pPr>
              <w:pStyle w:val="ListParagraph"/>
              <w:numPr>
                <w:ilvl w:val="0"/>
                <w:numId w:val="127"/>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Roof form, and</w:t>
            </w:r>
          </w:p>
          <w:p w14:paraId="72586B79" w14:textId="77777777" w:rsidR="005600FA" w:rsidRPr="0013445C" w:rsidRDefault="005600FA" w:rsidP="00A826FC">
            <w:pPr>
              <w:pStyle w:val="ListParagraph"/>
              <w:numPr>
                <w:ilvl w:val="0"/>
                <w:numId w:val="127"/>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lastRenderedPageBreak/>
              <w:t xml:space="preserve">Verandahs, eaves and parapets, </w:t>
            </w:r>
          </w:p>
          <w:p w14:paraId="451FEBBB" w14:textId="77777777" w:rsidR="005600FA" w:rsidRPr="0013445C" w:rsidRDefault="005600FA" w:rsidP="00A826FC">
            <w:pPr>
              <w:pStyle w:val="ListParagraph"/>
              <w:numPr>
                <w:ilvl w:val="0"/>
                <w:numId w:val="127"/>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should respect the existing or preferred neighbourhood character.</w:t>
            </w:r>
          </w:p>
          <w:p w14:paraId="74A338A0" w14:textId="77777777" w:rsidR="005600FA" w:rsidRPr="00FB7881" w:rsidRDefault="005600FA" w:rsidP="009E3932">
            <w:pPr>
              <w:autoSpaceDE w:val="0"/>
              <w:autoSpaceDN w:val="0"/>
              <w:adjustRightInd w:val="0"/>
              <w:spacing w:beforeLines="20" w:before="48" w:afterLines="20" w:after="48"/>
              <w:rPr>
                <w:rFonts w:ascii="Arial" w:hAnsi="Arial" w:cs="Arial"/>
                <w:color w:val="000000"/>
                <w:sz w:val="20"/>
                <w:szCs w:val="20"/>
              </w:rPr>
            </w:pPr>
            <w:r w:rsidRPr="00FB7881">
              <w:rPr>
                <w:rFonts w:ascii="Arial" w:hAnsi="Arial" w:cs="Arial"/>
                <w:color w:val="000000"/>
                <w:sz w:val="20"/>
                <w:szCs w:val="20"/>
              </w:rPr>
              <w:t>Garages and carports should be visually compatible with the development and the existing or preferred neighbourhood character.</w:t>
            </w:r>
          </w:p>
          <w:p w14:paraId="34C04E35" w14:textId="77777777" w:rsidR="005600FA" w:rsidRPr="00FB7881" w:rsidRDefault="005600FA" w:rsidP="009E3932">
            <w:pPr>
              <w:autoSpaceDE w:val="0"/>
              <w:autoSpaceDN w:val="0"/>
              <w:adjustRightInd w:val="0"/>
              <w:spacing w:beforeLines="20" w:before="48" w:afterLines="20" w:after="48"/>
              <w:rPr>
                <w:rFonts w:ascii="Arial" w:hAnsi="Arial" w:cs="Arial"/>
                <w:b/>
                <w:bCs/>
                <w:color w:val="000000"/>
                <w:sz w:val="20"/>
                <w:szCs w:val="20"/>
                <w:lang w:eastAsia="en-AU"/>
              </w:rPr>
            </w:pPr>
          </w:p>
        </w:tc>
        <w:tc>
          <w:tcPr>
            <w:tcW w:w="6009" w:type="dxa"/>
            <w:gridSpan w:val="2"/>
            <w:tcBorders>
              <w:top w:val="single" w:sz="4" w:space="0" w:color="000000"/>
              <w:left w:val="single" w:sz="4" w:space="0" w:color="000000"/>
              <w:bottom w:val="single" w:sz="4" w:space="0" w:color="000000"/>
              <w:right w:val="single" w:sz="4" w:space="0" w:color="000000"/>
            </w:tcBorders>
          </w:tcPr>
          <w:p w14:paraId="5085194D" w14:textId="77777777" w:rsidR="005600FA" w:rsidRPr="0005615C" w:rsidRDefault="005600FA" w:rsidP="009E3932">
            <w:pPr>
              <w:rPr>
                <w:rFonts w:ascii="Arial" w:hAnsi="Arial" w:cs="Arial"/>
                <w:b/>
                <w:bCs/>
                <w:sz w:val="20"/>
                <w:szCs w:val="20"/>
              </w:rPr>
            </w:pPr>
            <w:r w:rsidRPr="0005615C">
              <w:rPr>
                <w:rFonts w:ascii="Arial" w:hAnsi="Arial" w:cs="Arial"/>
                <w:b/>
                <w:bCs/>
                <w:sz w:val="20"/>
                <w:szCs w:val="20"/>
              </w:rPr>
              <w:lastRenderedPageBreak/>
              <w:t>No – Does not meet the objective</w:t>
            </w:r>
          </w:p>
          <w:p w14:paraId="1D2874D8" w14:textId="77777777" w:rsidR="005600FA" w:rsidRDefault="005600FA" w:rsidP="009E3932">
            <w:pPr>
              <w:rPr>
                <w:rFonts w:ascii="Arial" w:hAnsi="Arial" w:cs="Arial"/>
                <w:color w:val="E36C0A"/>
                <w:sz w:val="20"/>
                <w:szCs w:val="20"/>
              </w:rPr>
            </w:pPr>
          </w:p>
          <w:p w14:paraId="34173C17" w14:textId="77777777" w:rsidR="005600FA" w:rsidRPr="0005615C" w:rsidRDefault="005600FA" w:rsidP="009E3932">
            <w:pPr>
              <w:rPr>
                <w:rFonts w:ascii="Arial" w:hAnsi="Arial" w:cs="Arial"/>
                <w:sz w:val="20"/>
                <w:szCs w:val="20"/>
              </w:rPr>
            </w:pPr>
            <w:r>
              <w:rPr>
                <w:rFonts w:ascii="Arial" w:hAnsi="Arial" w:cs="Arial"/>
                <w:sz w:val="20"/>
                <w:szCs w:val="20"/>
              </w:rPr>
              <w:t xml:space="preserve">As detailed above in this assessment and within the officer report, the proposed development does not respect the existing or preferred neighbourhood character for multi-dwelling development within the IDHA and RGZ3 within a coastal area. </w:t>
            </w:r>
            <w:r>
              <w:rPr>
                <w:rFonts w:ascii="Arial" w:hAnsi="Arial" w:cs="Arial"/>
                <w:sz w:val="20"/>
                <w:szCs w:val="20"/>
              </w:rPr>
              <w:lastRenderedPageBreak/>
              <w:t xml:space="preserve">This is given the development does not provide a break in the built form, with limited view lines through the built form of the site and a consistent building height of 10 to 10.45 metres across the majority of the width of the site. </w:t>
            </w:r>
          </w:p>
          <w:p w14:paraId="7A690BFA"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119D0479"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59AE0A0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lastRenderedPageBreak/>
              <w:t>55.06-2 Front Fences</w:t>
            </w:r>
          </w:p>
          <w:p w14:paraId="04C39366"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encourage front fence design that respects the existing or preferred neighbourhood character</w:t>
            </w:r>
          </w:p>
        </w:tc>
        <w:tc>
          <w:tcPr>
            <w:tcW w:w="3983" w:type="dxa"/>
            <w:gridSpan w:val="2"/>
            <w:tcBorders>
              <w:top w:val="single" w:sz="4" w:space="0" w:color="000000"/>
              <w:left w:val="single" w:sz="4" w:space="0" w:color="000000"/>
              <w:bottom w:val="single" w:sz="4" w:space="0" w:color="000000"/>
              <w:right w:val="single" w:sz="4" w:space="0" w:color="000000"/>
            </w:tcBorders>
            <w:hideMark/>
          </w:tcPr>
          <w:p w14:paraId="5DFA7643"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B32</w:t>
            </w:r>
          </w:p>
          <w:p w14:paraId="6C97C9BF" w14:textId="77777777" w:rsidR="005600FA" w:rsidRPr="00FB7881" w:rsidRDefault="005600FA" w:rsidP="009E3932">
            <w:pPr>
              <w:tabs>
                <w:tab w:val="left" w:pos="720"/>
              </w:tabs>
              <w:spacing w:beforeLines="20" w:before="48" w:afterLines="20" w:after="48"/>
              <w:rPr>
                <w:rFonts w:ascii="Arial" w:hAnsi="Arial" w:cs="Arial"/>
                <w:color w:val="000000"/>
                <w:sz w:val="20"/>
                <w:szCs w:val="20"/>
              </w:rPr>
            </w:pPr>
            <w:r w:rsidRPr="00FB7881">
              <w:rPr>
                <w:rFonts w:ascii="Arial" w:hAnsi="Arial" w:cs="Arial"/>
                <w:color w:val="000000"/>
                <w:sz w:val="20"/>
                <w:szCs w:val="20"/>
              </w:rPr>
              <w:t>The design of front fences should complement the design of the dwelling or residential building and any front fences on adjoining properties.</w:t>
            </w:r>
          </w:p>
          <w:p w14:paraId="16238353" w14:textId="77777777" w:rsidR="005600FA" w:rsidRPr="00FB7881" w:rsidRDefault="005600FA" w:rsidP="009E3932">
            <w:pPr>
              <w:tabs>
                <w:tab w:val="left" w:pos="720"/>
              </w:tabs>
              <w:spacing w:beforeLines="20" w:before="48" w:afterLines="20" w:after="48"/>
              <w:rPr>
                <w:rFonts w:ascii="Arial" w:hAnsi="Arial" w:cs="Arial"/>
                <w:color w:val="000000"/>
                <w:sz w:val="20"/>
                <w:szCs w:val="20"/>
              </w:rPr>
            </w:pPr>
            <w:r w:rsidRPr="00FB7881">
              <w:rPr>
                <w:rFonts w:ascii="Arial" w:hAnsi="Arial" w:cs="Arial"/>
                <w:color w:val="000000"/>
                <w:sz w:val="20"/>
                <w:szCs w:val="20"/>
              </w:rPr>
              <w:t>A front fence within 3 metres of a street should not exceed:</w:t>
            </w:r>
          </w:p>
          <w:p w14:paraId="6B71C005" w14:textId="77777777" w:rsidR="005600FA" w:rsidRPr="0013445C" w:rsidRDefault="005600FA" w:rsidP="00A826FC">
            <w:pPr>
              <w:pStyle w:val="ListParagraph"/>
              <w:numPr>
                <w:ilvl w:val="0"/>
                <w:numId w:val="128"/>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The maximum height specified in a schedule to the zone, or</w:t>
            </w:r>
          </w:p>
          <w:p w14:paraId="05E07ADA" w14:textId="77777777" w:rsidR="005600FA" w:rsidRPr="0013445C" w:rsidRDefault="005600FA" w:rsidP="00A826FC">
            <w:pPr>
              <w:pStyle w:val="ListParagraph"/>
              <w:numPr>
                <w:ilvl w:val="0"/>
                <w:numId w:val="128"/>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If no maximum height is specified in a schedule to the zone, the maximum height specified in Table B3.</w:t>
            </w:r>
          </w:p>
        </w:tc>
        <w:tc>
          <w:tcPr>
            <w:tcW w:w="6009" w:type="dxa"/>
            <w:gridSpan w:val="2"/>
            <w:tcBorders>
              <w:top w:val="single" w:sz="4" w:space="0" w:color="000000"/>
              <w:left w:val="single" w:sz="4" w:space="0" w:color="000000"/>
              <w:bottom w:val="single" w:sz="4" w:space="0" w:color="000000"/>
              <w:right w:val="single" w:sz="4" w:space="0" w:color="000000"/>
            </w:tcBorders>
          </w:tcPr>
          <w:p w14:paraId="0FD5BA91" w14:textId="77777777" w:rsidR="005600FA" w:rsidRPr="00CB30C3" w:rsidRDefault="005600FA" w:rsidP="009E3932">
            <w:pPr>
              <w:spacing w:beforeLines="20" w:before="48" w:afterLines="20" w:after="48"/>
              <w:rPr>
                <w:rFonts w:ascii="Arial" w:hAnsi="Arial" w:cs="Arial"/>
                <w:b/>
                <w:bCs/>
                <w:sz w:val="20"/>
                <w:szCs w:val="20"/>
              </w:rPr>
            </w:pPr>
            <w:r w:rsidRPr="00CB30C3">
              <w:rPr>
                <w:rFonts w:ascii="Arial" w:hAnsi="Arial" w:cs="Arial"/>
                <w:b/>
                <w:bCs/>
                <w:sz w:val="20"/>
                <w:szCs w:val="20"/>
              </w:rPr>
              <w:t>Yes – Complies, with variation to Standard B32</w:t>
            </w:r>
          </w:p>
          <w:p w14:paraId="1562F717" w14:textId="77777777" w:rsidR="005600FA" w:rsidRPr="00CB30C3" w:rsidRDefault="005600FA" w:rsidP="009E3932">
            <w:pPr>
              <w:spacing w:beforeLines="20" w:before="48" w:afterLines="20" w:after="48"/>
              <w:rPr>
                <w:rFonts w:ascii="Arial" w:hAnsi="Arial" w:cs="Arial"/>
                <w:sz w:val="20"/>
                <w:szCs w:val="20"/>
              </w:rPr>
            </w:pPr>
            <w:r w:rsidRPr="00CB30C3">
              <w:rPr>
                <w:rFonts w:ascii="Arial" w:hAnsi="Arial" w:cs="Arial"/>
                <w:sz w:val="20"/>
                <w:szCs w:val="20"/>
              </w:rPr>
              <w:t>Before deciding on an application, the responsible authority must consider:</w:t>
            </w:r>
          </w:p>
          <w:p w14:paraId="10ADD97E" w14:textId="77777777" w:rsidR="005600FA" w:rsidRPr="00CB30C3" w:rsidRDefault="005600FA" w:rsidP="00A826FC">
            <w:pPr>
              <w:numPr>
                <w:ilvl w:val="0"/>
                <w:numId w:val="118"/>
              </w:numPr>
              <w:spacing w:beforeLines="20" w:before="48" w:afterLines="20" w:after="48"/>
              <w:ind w:left="1121"/>
              <w:contextualSpacing/>
              <w:rPr>
                <w:rFonts w:ascii="Arial" w:hAnsi="Arial" w:cs="Arial"/>
                <w:sz w:val="20"/>
                <w:szCs w:val="20"/>
              </w:rPr>
            </w:pPr>
            <w:r w:rsidRPr="00CB30C3">
              <w:rPr>
                <w:rFonts w:ascii="Arial" w:hAnsi="Arial" w:cs="Arial"/>
                <w:sz w:val="20"/>
                <w:szCs w:val="20"/>
              </w:rPr>
              <w:t>Any relevant neighbourhood character objective, policy or statement set out in this scheme.</w:t>
            </w:r>
          </w:p>
          <w:p w14:paraId="787D69B9" w14:textId="77777777" w:rsidR="005600FA" w:rsidRPr="00CB30C3" w:rsidRDefault="005600FA" w:rsidP="00A826FC">
            <w:pPr>
              <w:numPr>
                <w:ilvl w:val="0"/>
                <w:numId w:val="118"/>
              </w:numPr>
              <w:spacing w:beforeLines="20" w:before="48" w:afterLines="20" w:after="48"/>
              <w:ind w:left="1121"/>
              <w:contextualSpacing/>
              <w:rPr>
                <w:rFonts w:ascii="Arial" w:hAnsi="Arial" w:cs="Arial"/>
                <w:sz w:val="20"/>
                <w:szCs w:val="20"/>
              </w:rPr>
            </w:pPr>
            <w:r w:rsidRPr="00CB30C3">
              <w:rPr>
                <w:rFonts w:ascii="Arial" w:hAnsi="Arial" w:cs="Arial"/>
                <w:sz w:val="20"/>
                <w:szCs w:val="20"/>
              </w:rPr>
              <w:t>The design response.</w:t>
            </w:r>
          </w:p>
          <w:p w14:paraId="7E4DCBD3" w14:textId="77777777" w:rsidR="005600FA" w:rsidRPr="00CB30C3" w:rsidRDefault="005600FA" w:rsidP="00A826FC">
            <w:pPr>
              <w:numPr>
                <w:ilvl w:val="0"/>
                <w:numId w:val="118"/>
              </w:numPr>
              <w:spacing w:beforeLines="20" w:before="48" w:afterLines="20" w:after="48"/>
              <w:ind w:left="1121"/>
              <w:contextualSpacing/>
              <w:rPr>
                <w:rFonts w:ascii="Arial" w:hAnsi="Arial" w:cs="Arial"/>
                <w:sz w:val="20"/>
                <w:szCs w:val="20"/>
              </w:rPr>
            </w:pPr>
            <w:r w:rsidRPr="00CB30C3">
              <w:rPr>
                <w:rFonts w:ascii="Arial" w:hAnsi="Arial" w:cs="Arial"/>
                <w:sz w:val="20"/>
                <w:szCs w:val="20"/>
              </w:rPr>
              <w:t>The setback, height and appearance of front fences on adjacent properties.</w:t>
            </w:r>
          </w:p>
          <w:p w14:paraId="099153F8" w14:textId="77777777" w:rsidR="005600FA" w:rsidRPr="00CB30C3" w:rsidRDefault="005600FA" w:rsidP="00A826FC">
            <w:pPr>
              <w:numPr>
                <w:ilvl w:val="0"/>
                <w:numId w:val="118"/>
              </w:numPr>
              <w:spacing w:beforeLines="20" w:before="48" w:afterLines="20" w:after="48"/>
              <w:ind w:left="1121"/>
              <w:contextualSpacing/>
              <w:rPr>
                <w:rFonts w:ascii="Arial" w:hAnsi="Arial" w:cs="Arial"/>
                <w:sz w:val="20"/>
                <w:szCs w:val="20"/>
              </w:rPr>
            </w:pPr>
            <w:r w:rsidRPr="00CB30C3">
              <w:rPr>
                <w:rFonts w:ascii="Arial" w:hAnsi="Arial" w:cs="Arial"/>
                <w:sz w:val="20"/>
                <w:szCs w:val="20"/>
              </w:rPr>
              <w:t>The extent to which slope and retaining walls reduce the effective height of the front fence.</w:t>
            </w:r>
          </w:p>
          <w:p w14:paraId="274EFD61" w14:textId="77777777" w:rsidR="005600FA" w:rsidRPr="00CB30C3" w:rsidRDefault="005600FA" w:rsidP="00A826FC">
            <w:pPr>
              <w:numPr>
                <w:ilvl w:val="0"/>
                <w:numId w:val="118"/>
              </w:numPr>
              <w:spacing w:beforeLines="20" w:before="48" w:afterLines="20" w:after="48"/>
              <w:ind w:left="1121"/>
              <w:contextualSpacing/>
              <w:rPr>
                <w:rFonts w:ascii="Arial" w:hAnsi="Arial" w:cs="Arial"/>
                <w:sz w:val="20"/>
                <w:szCs w:val="20"/>
              </w:rPr>
            </w:pPr>
            <w:r w:rsidRPr="00CB30C3">
              <w:rPr>
                <w:rFonts w:ascii="Arial" w:hAnsi="Arial" w:cs="Arial"/>
                <w:sz w:val="20"/>
                <w:szCs w:val="20"/>
              </w:rPr>
              <w:t>Whether the fence is needed to minimise noise intrusion.</w:t>
            </w:r>
          </w:p>
          <w:p w14:paraId="1C5B3321" w14:textId="77777777" w:rsidR="005600FA" w:rsidRDefault="005600FA" w:rsidP="009E3932">
            <w:pPr>
              <w:spacing w:beforeLines="20" w:before="48" w:afterLines="20" w:after="48"/>
              <w:rPr>
                <w:rFonts w:ascii="Arial" w:hAnsi="Arial" w:cs="Arial"/>
                <w:sz w:val="20"/>
                <w:szCs w:val="20"/>
              </w:rPr>
            </w:pPr>
            <w:r w:rsidRPr="00CB30C3">
              <w:rPr>
                <w:rFonts w:ascii="Arial" w:hAnsi="Arial" w:cs="Arial"/>
                <w:sz w:val="20"/>
                <w:szCs w:val="20"/>
              </w:rPr>
              <w:t xml:space="preserve">The </w:t>
            </w:r>
            <w:r>
              <w:rPr>
                <w:rFonts w:ascii="Arial" w:hAnsi="Arial" w:cs="Arial"/>
                <w:sz w:val="20"/>
                <w:szCs w:val="20"/>
              </w:rPr>
              <w:t xml:space="preserve">proposed </w:t>
            </w:r>
            <w:r w:rsidRPr="00CB30C3">
              <w:rPr>
                <w:rFonts w:ascii="Arial" w:hAnsi="Arial" w:cs="Arial"/>
                <w:sz w:val="20"/>
                <w:szCs w:val="20"/>
              </w:rPr>
              <w:t xml:space="preserve">front fence </w:t>
            </w:r>
            <w:r>
              <w:rPr>
                <w:rFonts w:ascii="Arial" w:hAnsi="Arial" w:cs="Arial"/>
                <w:sz w:val="20"/>
                <w:szCs w:val="20"/>
              </w:rPr>
              <w:t xml:space="preserve">is approximately 1.8 metres in height. </w:t>
            </w:r>
          </w:p>
          <w:p w14:paraId="71C53800" w14:textId="77777777" w:rsidR="005600FA" w:rsidRPr="00CB30C3" w:rsidRDefault="005600FA" w:rsidP="009E3932">
            <w:pPr>
              <w:spacing w:beforeLines="20" w:before="48" w:afterLines="20" w:after="48"/>
              <w:rPr>
                <w:rFonts w:ascii="Arial" w:hAnsi="Arial" w:cs="Arial"/>
                <w:sz w:val="20"/>
                <w:szCs w:val="20"/>
              </w:rPr>
            </w:pPr>
            <w:r>
              <w:rPr>
                <w:rFonts w:ascii="Arial" w:hAnsi="Arial" w:cs="Arial"/>
                <w:sz w:val="20"/>
                <w:szCs w:val="20"/>
              </w:rPr>
              <w:t>There is development within The Parade, which contains high solid front fencing. The proposed fencing will have breaks in the built form to show the entrance to the residential building from The Parade and is therefore considered to be acceptable from a neighbourhood character perspective.</w:t>
            </w:r>
          </w:p>
          <w:p w14:paraId="36024EFD"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6ABAA1DF"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4FC15126"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55.06-3 Common Property</w:t>
            </w:r>
          </w:p>
          <w:p w14:paraId="46530BAD"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communal open space, car parking, access areas and site facilities are practical, attractive and easily maintained.</w:t>
            </w:r>
          </w:p>
          <w:p w14:paraId="7AF3C2C3"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avoid future management difficulties in areas of common ownership.</w:t>
            </w:r>
          </w:p>
        </w:tc>
        <w:tc>
          <w:tcPr>
            <w:tcW w:w="3983" w:type="dxa"/>
            <w:gridSpan w:val="2"/>
            <w:tcBorders>
              <w:top w:val="single" w:sz="4" w:space="0" w:color="000000"/>
              <w:left w:val="single" w:sz="4" w:space="0" w:color="000000"/>
              <w:bottom w:val="single" w:sz="4" w:space="0" w:color="000000"/>
              <w:right w:val="single" w:sz="4" w:space="0" w:color="000000"/>
            </w:tcBorders>
            <w:hideMark/>
          </w:tcPr>
          <w:p w14:paraId="7483A7A6"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B33</w:t>
            </w:r>
          </w:p>
          <w:p w14:paraId="79C39266" w14:textId="77777777" w:rsidR="005600FA" w:rsidRPr="00FB7881" w:rsidRDefault="005600FA" w:rsidP="009E3932">
            <w:pPr>
              <w:tabs>
                <w:tab w:val="left" w:pos="720"/>
              </w:tabs>
              <w:spacing w:beforeLines="20" w:before="48" w:afterLines="20" w:after="48"/>
              <w:rPr>
                <w:rFonts w:ascii="Arial" w:hAnsi="Arial" w:cs="Arial"/>
                <w:color w:val="000000"/>
                <w:sz w:val="20"/>
                <w:szCs w:val="20"/>
              </w:rPr>
            </w:pPr>
            <w:r w:rsidRPr="00FB7881">
              <w:rPr>
                <w:rFonts w:ascii="Arial" w:hAnsi="Arial" w:cs="Arial"/>
                <w:color w:val="000000"/>
                <w:sz w:val="20"/>
                <w:szCs w:val="20"/>
              </w:rPr>
              <w:t>Development should clearly delineate public, communal and private areas.</w:t>
            </w:r>
          </w:p>
          <w:p w14:paraId="5ED44013"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Common property, where provided, should be functional and capable of efficient management.</w:t>
            </w:r>
          </w:p>
        </w:tc>
        <w:tc>
          <w:tcPr>
            <w:tcW w:w="6009" w:type="dxa"/>
            <w:gridSpan w:val="2"/>
            <w:tcBorders>
              <w:top w:val="single" w:sz="4" w:space="0" w:color="000000"/>
              <w:left w:val="single" w:sz="4" w:space="0" w:color="000000"/>
              <w:bottom w:val="single" w:sz="4" w:space="0" w:color="000000"/>
              <w:right w:val="single" w:sz="4" w:space="0" w:color="000000"/>
            </w:tcBorders>
          </w:tcPr>
          <w:p w14:paraId="0FAAFDD6" w14:textId="77777777" w:rsidR="005600FA" w:rsidRPr="00CB30C3" w:rsidRDefault="005600FA" w:rsidP="009E3932">
            <w:pPr>
              <w:spacing w:beforeLines="20" w:before="48" w:afterLines="20" w:after="48"/>
              <w:rPr>
                <w:rFonts w:ascii="Arial" w:hAnsi="Arial" w:cs="Arial"/>
                <w:b/>
                <w:bCs/>
                <w:sz w:val="20"/>
                <w:szCs w:val="20"/>
              </w:rPr>
            </w:pPr>
            <w:r w:rsidRPr="00CB30C3">
              <w:rPr>
                <w:rFonts w:ascii="Arial" w:hAnsi="Arial" w:cs="Arial"/>
                <w:b/>
                <w:bCs/>
                <w:sz w:val="20"/>
                <w:szCs w:val="20"/>
              </w:rPr>
              <w:t>Yes – Complies with Standard B33</w:t>
            </w:r>
          </w:p>
          <w:p w14:paraId="2DD8A18E" w14:textId="77777777" w:rsidR="005600FA" w:rsidRPr="008703D6" w:rsidRDefault="005600FA" w:rsidP="009E3932">
            <w:pPr>
              <w:spacing w:beforeLines="20" w:before="48" w:afterLines="20" w:after="48"/>
              <w:rPr>
                <w:rFonts w:ascii="Arial" w:hAnsi="Arial" w:cs="Arial"/>
                <w:color w:val="000000"/>
                <w:sz w:val="20"/>
                <w:szCs w:val="20"/>
              </w:rPr>
            </w:pPr>
            <w:r w:rsidRPr="008703D6">
              <w:rPr>
                <w:rFonts w:ascii="Arial" w:hAnsi="Arial" w:cs="Arial"/>
                <w:sz w:val="20"/>
                <w:szCs w:val="20"/>
              </w:rPr>
              <w:t>The common driveway is of functional design and will be shared by all residents. Additionally, landscaping to the common space has been designed to be easily maintained by respective occupants or a body corporate. Management of all common and shared spaces does not pose any foreseeable problems which will be further determined upon development strata &amp; subdivision.</w:t>
            </w:r>
          </w:p>
        </w:tc>
      </w:tr>
      <w:tr w:rsidR="005600FA" w14:paraId="0AAD51D7" w14:textId="77777777" w:rsidTr="0013445C">
        <w:trPr>
          <w:gridBefore w:val="1"/>
          <w:wBefore w:w="114" w:type="dxa"/>
        </w:trPr>
        <w:tc>
          <w:tcPr>
            <w:tcW w:w="3956" w:type="dxa"/>
            <w:tcBorders>
              <w:top w:val="single" w:sz="4" w:space="0" w:color="000000"/>
              <w:left w:val="single" w:sz="4" w:space="0" w:color="000000"/>
              <w:bottom w:val="single" w:sz="4" w:space="0" w:color="000000"/>
              <w:right w:val="single" w:sz="4" w:space="0" w:color="000000"/>
            </w:tcBorders>
            <w:hideMark/>
          </w:tcPr>
          <w:p w14:paraId="14E0C753"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55.06-4 Site Services</w:t>
            </w:r>
          </w:p>
          <w:p w14:paraId="0E4B706E"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lastRenderedPageBreak/>
              <w:t>To ensure that site services can be installed and easily maintained.</w:t>
            </w:r>
          </w:p>
          <w:p w14:paraId="7F24E50E"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ensure that site facilities are accessible, adequate and attractive.</w:t>
            </w:r>
          </w:p>
        </w:tc>
        <w:tc>
          <w:tcPr>
            <w:tcW w:w="3983" w:type="dxa"/>
            <w:gridSpan w:val="2"/>
            <w:tcBorders>
              <w:top w:val="single" w:sz="4" w:space="0" w:color="000000"/>
              <w:left w:val="single" w:sz="4" w:space="0" w:color="000000"/>
              <w:bottom w:val="single" w:sz="4" w:space="0" w:color="000000"/>
              <w:right w:val="single" w:sz="4" w:space="0" w:color="000000"/>
            </w:tcBorders>
          </w:tcPr>
          <w:p w14:paraId="457433A9"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lastRenderedPageBreak/>
              <w:t>Standard B34</w:t>
            </w:r>
          </w:p>
          <w:p w14:paraId="15EEB1B0" w14:textId="77777777" w:rsidR="005600FA" w:rsidRPr="00FB7881" w:rsidRDefault="005600FA" w:rsidP="009E3932">
            <w:pPr>
              <w:tabs>
                <w:tab w:val="left" w:pos="720"/>
              </w:tabs>
              <w:spacing w:beforeLines="20" w:before="48" w:afterLines="20" w:after="48"/>
              <w:rPr>
                <w:rFonts w:ascii="Arial" w:hAnsi="Arial" w:cs="Arial"/>
                <w:color w:val="000000"/>
                <w:sz w:val="20"/>
                <w:szCs w:val="20"/>
              </w:rPr>
            </w:pPr>
            <w:r w:rsidRPr="00FB7881">
              <w:rPr>
                <w:rFonts w:ascii="Arial" w:hAnsi="Arial" w:cs="Arial"/>
                <w:color w:val="000000"/>
                <w:sz w:val="20"/>
                <w:szCs w:val="20"/>
              </w:rPr>
              <w:lastRenderedPageBreak/>
              <w:t>The design and layout of dwellings and residential buildings should provide sufficient space (including easements where required) and facilities for services to be installed and maintained efficiently and economically.</w:t>
            </w:r>
          </w:p>
          <w:p w14:paraId="012377DF" w14:textId="77777777" w:rsidR="005600FA" w:rsidRPr="00FB7881" w:rsidRDefault="005600FA" w:rsidP="009E3932">
            <w:pPr>
              <w:tabs>
                <w:tab w:val="left" w:pos="720"/>
              </w:tabs>
              <w:spacing w:beforeLines="20" w:before="48" w:afterLines="20" w:after="48"/>
              <w:rPr>
                <w:rFonts w:ascii="Arial" w:hAnsi="Arial" w:cs="Arial"/>
                <w:color w:val="000000"/>
                <w:sz w:val="20"/>
                <w:szCs w:val="20"/>
              </w:rPr>
            </w:pPr>
            <w:r w:rsidRPr="00FB7881">
              <w:rPr>
                <w:rFonts w:ascii="Arial" w:hAnsi="Arial" w:cs="Arial"/>
                <w:color w:val="000000"/>
                <w:sz w:val="20"/>
                <w:szCs w:val="20"/>
              </w:rPr>
              <w:t>Bin and recycling enclosures, mailboxes and other site facilities should be adequate in size, durable, waterproof and blend in with the development.</w:t>
            </w:r>
          </w:p>
          <w:p w14:paraId="48BA4BB3" w14:textId="77777777" w:rsidR="005600FA" w:rsidRPr="00FB7881" w:rsidRDefault="005600FA" w:rsidP="009E3932">
            <w:pPr>
              <w:tabs>
                <w:tab w:val="left" w:pos="720"/>
              </w:tabs>
              <w:spacing w:beforeLines="20" w:before="48" w:afterLines="20" w:after="48"/>
              <w:rPr>
                <w:rFonts w:ascii="Arial" w:hAnsi="Arial" w:cs="Arial"/>
                <w:color w:val="000000"/>
                <w:sz w:val="20"/>
                <w:szCs w:val="20"/>
              </w:rPr>
            </w:pPr>
            <w:r w:rsidRPr="00FB7881">
              <w:rPr>
                <w:rFonts w:ascii="Arial" w:hAnsi="Arial" w:cs="Arial"/>
                <w:color w:val="000000"/>
                <w:sz w:val="20"/>
                <w:szCs w:val="20"/>
              </w:rPr>
              <w:t>Bin and recycling enclosures should be located for convenient access by residents.</w:t>
            </w:r>
          </w:p>
          <w:p w14:paraId="2DF6F9E1"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Mailboxes should be provided and located for convenient access as required by Australia Post.</w:t>
            </w:r>
          </w:p>
          <w:p w14:paraId="76DD0899" w14:textId="77777777" w:rsidR="005600FA" w:rsidRPr="00FB7881" w:rsidRDefault="005600FA" w:rsidP="009E3932">
            <w:pPr>
              <w:spacing w:beforeLines="20" w:before="48" w:afterLines="20" w:after="48"/>
              <w:rPr>
                <w:rFonts w:ascii="Arial" w:hAnsi="Arial" w:cs="Arial"/>
                <w:b/>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189FC9F3" w14:textId="77777777" w:rsidR="005600FA" w:rsidRPr="00C85D05" w:rsidRDefault="005600FA" w:rsidP="009E3932">
            <w:pPr>
              <w:spacing w:beforeLines="20" w:before="48" w:afterLines="20" w:after="48"/>
              <w:rPr>
                <w:rFonts w:ascii="Arial" w:hAnsi="Arial" w:cs="Arial"/>
                <w:b/>
                <w:bCs/>
                <w:color w:val="000000"/>
                <w:sz w:val="20"/>
                <w:szCs w:val="20"/>
              </w:rPr>
            </w:pPr>
            <w:r w:rsidRPr="00C85D05">
              <w:rPr>
                <w:rFonts w:ascii="Arial" w:hAnsi="Arial" w:cs="Arial"/>
                <w:b/>
                <w:bCs/>
                <w:color w:val="000000"/>
                <w:sz w:val="20"/>
                <w:szCs w:val="20"/>
              </w:rPr>
              <w:lastRenderedPageBreak/>
              <w:t xml:space="preserve">Yes complies – </w:t>
            </w:r>
            <w:r>
              <w:rPr>
                <w:rFonts w:ascii="Arial" w:hAnsi="Arial" w:cs="Arial"/>
                <w:b/>
                <w:bCs/>
                <w:color w:val="000000"/>
                <w:sz w:val="20"/>
                <w:szCs w:val="20"/>
              </w:rPr>
              <w:t>Complies with Standard B34</w:t>
            </w:r>
          </w:p>
          <w:p w14:paraId="45132633" w14:textId="77777777" w:rsidR="005600FA" w:rsidRPr="00C85D05" w:rsidRDefault="005600FA" w:rsidP="009E3932">
            <w:pPr>
              <w:spacing w:beforeLines="20" w:before="48" w:afterLines="20" w:after="48"/>
              <w:rPr>
                <w:rFonts w:ascii="Arial" w:hAnsi="Arial" w:cs="Arial"/>
                <w:color w:val="000000"/>
                <w:sz w:val="20"/>
                <w:szCs w:val="20"/>
              </w:rPr>
            </w:pPr>
            <w:r w:rsidRPr="00C85D05">
              <w:rPr>
                <w:rFonts w:ascii="Arial" w:hAnsi="Arial" w:cs="Arial"/>
                <w:sz w:val="20"/>
                <w:szCs w:val="20"/>
              </w:rPr>
              <w:lastRenderedPageBreak/>
              <w:t>The applicant ensures that all services will be installed to the satisfaction of the relevant authorities and in areas that can be screened from the public domain whilst still remaining easily accessible &amp; maintainable. Please refer to architectural documentation for location of bin and recycling enclosures, other site facilities and mailboxes</w:t>
            </w:r>
          </w:p>
        </w:tc>
      </w:tr>
    </w:tbl>
    <w:p w14:paraId="36295A61" w14:textId="77777777" w:rsidR="005600FA" w:rsidRPr="00FB7881" w:rsidRDefault="005600FA" w:rsidP="005600FA">
      <w:pPr>
        <w:jc w:val="both"/>
        <w:rPr>
          <w:rFonts w:ascii="Arial" w:hAnsi="Arial" w:cs="Arial"/>
          <w:color w:val="000000"/>
          <w:sz w:val="20"/>
          <w:szCs w:val="20"/>
        </w:rPr>
      </w:pPr>
    </w:p>
    <w:p w14:paraId="6B7D1AB2" w14:textId="77777777" w:rsidR="005600FA" w:rsidRPr="00FB7881" w:rsidRDefault="005600FA" w:rsidP="005600FA">
      <w:pPr>
        <w:jc w:val="both"/>
        <w:rPr>
          <w:rFonts w:ascii="Arial" w:hAnsi="Arial" w:cs="Arial"/>
          <w:b/>
          <w:bCs/>
          <w:color w:val="000000"/>
          <w:sz w:val="20"/>
          <w:szCs w:val="20"/>
        </w:rPr>
      </w:pPr>
      <w:r w:rsidRPr="00FB7881">
        <w:rPr>
          <w:rFonts w:ascii="Arial" w:hAnsi="Arial" w:cs="Arial"/>
          <w:b/>
          <w:bCs/>
          <w:color w:val="000000"/>
          <w:sz w:val="20"/>
          <w:szCs w:val="20"/>
        </w:rPr>
        <w:t>Clause 55.07 APARTMENT DEVELOPMENTS</w:t>
      </w:r>
    </w:p>
    <w:p w14:paraId="3976083D" w14:textId="77777777" w:rsidR="005600FA" w:rsidRPr="00FB7881" w:rsidRDefault="005600FA" w:rsidP="005600FA">
      <w:pPr>
        <w:jc w:val="both"/>
        <w:rPr>
          <w:rFonts w:ascii="Arial" w:hAnsi="Arial" w:cs="Arial"/>
          <w:color w:val="000000"/>
          <w:sz w:val="20"/>
          <w:szCs w:val="20"/>
        </w:rPr>
      </w:pPr>
    </w:p>
    <w:p w14:paraId="0026E375" w14:textId="77777777" w:rsidR="005600FA" w:rsidRPr="00FB7881" w:rsidRDefault="005600FA" w:rsidP="005600FA">
      <w:pPr>
        <w:jc w:val="both"/>
        <w:rPr>
          <w:rFonts w:ascii="Arial" w:hAnsi="Arial" w:cs="Arial"/>
          <w:color w:val="000000"/>
          <w:sz w:val="20"/>
          <w:szCs w:val="20"/>
        </w:rPr>
      </w:pPr>
      <w:r w:rsidRPr="00FB7881">
        <w:rPr>
          <w:rFonts w:ascii="Arial" w:hAnsi="Arial" w:cs="Arial"/>
          <w:color w:val="000000"/>
          <w:sz w:val="20"/>
          <w:szCs w:val="20"/>
        </w:rPr>
        <w:t>In addition to Clause 55.01 to 55.05 (inclusive), the following Clause 55.07-1 to 55.07-19 (inclusive) apply only:</w:t>
      </w:r>
    </w:p>
    <w:p w14:paraId="6EF0A411"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To construct or extend an apartment development, or</w:t>
      </w:r>
    </w:p>
    <w:p w14:paraId="20D31298"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To construct or extend a dwelling in or forming part of an apartment development.</w:t>
      </w:r>
    </w:p>
    <w:p w14:paraId="5C7D212A" w14:textId="77777777" w:rsidR="005600FA" w:rsidRPr="00FB7881" w:rsidRDefault="005600FA" w:rsidP="005600FA">
      <w:pPr>
        <w:jc w:val="both"/>
        <w:rPr>
          <w:rFonts w:ascii="Arial" w:hAnsi="Arial" w:cs="Arial"/>
          <w:color w:val="000000"/>
          <w:sz w:val="20"/>
          <w:szCs w:val="20"/>
        </w:rPr>
      </w:pPr>
    </w:p>
    <w:p w14:paraId="476E4131" w14:textId="77777777" w:rsidR="005600FA" w:rsidRPr="00FB7881" w:rsidRDefault="005600FA" w:rsidP="005600FA">
      <w:pPr>
        <w:jc w:val="both"/>
        <w:rPr>
          <w:rFonts w:ascii="Arial" w:hAnsi="Arial" w:cs="Arial"/>
          <w:color w:val="000000"/>
          <w:sz w:val="20"/>
          <w:szCs w:val="20"/>
        </w:rPr>
      </w:pPr>
      <w:r w:rsidRPr="00FB7881">
        <w:rPr>
          <w:rFonts w:ascii="Arial" w:hAnsi="Arial" w:cs="Arial"/>
          <w:color w:val="000000"/>
          <w:sz w:val="20"/>
          <w:szCs w:val="20"/>
        </w:rPr>
        <w:t>These provisions do not apply to an application to construct or extend a development of five or more storeys, excluding a basement or to construct or extend a dwelling in a development of five or more storeys, excluding a basement.</w:t>
      </w:r>
    </w:p>
    <w:p w14:paraId="6BC7D515" w14:textId="77777777" w:rsidR="005600FA" w:rsidRPr="00FB7881" w:rsidRDefault="005600FA" w:rsidP="005600FA">
      <w:pPr>
        <w:jc w:val="both"/>
        <w:rPr>
          <w:rFonts w:ascii="Arial" w:hAnsi="Arial" w:cs="Arial"/>
          <w:color w:val="000000"/>
          <w:sz w:val="20"/>
          <w:szCs w:val="20"/>
        </w:rPr>
      </w:pPr>
    </w:p>
    <w:tbl>
      <w:tblPr>
        <w:tblW w:w="5041"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
        <w:gridCol w:w="3855"/>
        <w:gridCol w:w="113"/>
        <w:gridCol w:w="3858"/>
        <w:gridCol w:w="113"/>
        <w:gridCol w:w="5896"/>
        <w:gridCol w:w="114"/>
      </w:tblGrid>
      <w:tr w:rsidR="005600FA" w14:paraId="3B53AED6"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6C467020"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 Energy efficiency objectives</w:t>
            </w:r>
          </w:p>
          <w:p w14:paraId="6548723C"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achieve and protect energy efficient dwellings and buildings.</w:t>
            </w:r>
          </w:p>
          <w:p w14:paraId="27535651"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the orientation and layout of development reduce fossil fuel energy use and make appropriate use of daylight and solar energy.</w:t>
            </w:r>
          </w:p>
          <w:p w14:paraId="43233831"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ensure dwellings achieve adequate thermal efficiency.</w:t>
            </w:r>
          </w:p>
        </w:tc>
        <w:tc>
          <w:tcPr>
            <w:tcW w:w="3971" w:type="dxa"/>
            <w:gridSpan w:val="2"/>
            <w:tcBorders>
              <w:top w:val="single" w:sz="4" w:space="0" w:color="000000"/>
              <w:left w:val="single" w:sz="4" w:space="0" w:color="000000"/>
              <w:bottom w:val="single" w:sz="4" w:space="0" w:color="000000"/>
              <w:right w:val="single" w:sz="4" w:space="0" w:color="000000"/>
            </w:tcBorders>
          </w:tcPr>
          <w:p w14:paraId="392F96AE"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B35</w:t>
            </w:r>
          </w:p>
          <w:p w14:paraId="71B453BF" w14:textId="77777777" w:rsidR="005600FA" w:rsidRPr="00FB7881" w:rsidRDefault="005600FA" w:rsidP="009E3932">
            <w:pPr>
              <w:spacing w:beforeLines="20" w:before="48" w:afterLines="20" w:after="48"/>
              <w:rPr>
                <w:rFonts w:ascii="Arial" w:hAnsi="Arial" w:cs="Arial"/>
                <w:iCs/>
                <w:color w:val="000000"/>
                <w:sz w:val="20"/>
                <w:szCs w:val="20"/>
              </w:rPr>
            </w:pPr>
            <w:r w:rsidRPr="00FB7881">
              <w:rPr>
                <w:rFonts w:ascii="Arial" w:hAnsi="Arial" w:cs="Arial"/>
                <w:iCs/>
                <w:color w:val="000000"/>
                <w:sz w:val="20"/>
                <w:szCs w:val="20"/>
              </w:rPr>
              <w:t>Buildings should be:</w:t>
            </w:r>
          </w:p>
          <w:p w14:paraId="2DFDAB9E" w14:textId="77777777" w:rsidR="005600FA" w:rsidRPr="0013445C" w:rsidRDefault="005600FA" w:rsidP="00A826FC">
            <w:pPr>
              <w:pStyle w:val="ListParagraph"/>
              <w:numPr>
                <w:ilvl w:val="0"/>
                <w:numId w:val="129"/>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Oriented to make appropriate use of solar energy.</w:t>
            </w:r>
          </w:p>
          <w:p w14:paraId="77AD8F28" w14:textId="77777777" w:rsidR="005600FA" w:rsidRPr="0013445C" w:rsidRDefault="005600FA" w:rsidP="00A826FC">
            <w:pPr>
              <w:pStyle w:val="ListParagraph"/>
              <w:numPr>
                <w:ilvl w:val="0"/>
                <w:numId w:val="129"/>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Sited and designed to ensure that the energy efficiency of existing dwellings on adjoining lots is not unreasonably reduced.</w:t>
            </w:r>
          </w:p>
          <w:p w14:paraId="5859EBAA" w14:textId="77777777" w:rsidR="005600FA" w:rsidRPr="0013445C" w:rsidRDefault="005600FA" w:rsidP="00A826FC">
            <w:pPr>
              <w:pStyle w:val="ListParagraph"/>
              <w:numPr>
                <w:ilvl w:val="0"/>
                <w:numId w:val="129"/>
              </w:numPr>
              <w:spacing w:beforeLines="20" w:before="48" w:afterLines="20" w:after="48"/>
              <w:contextualSpacing/>
              <w:rPr>
                <w:rFonts w:ascii="Arial" w:hAnsi="Arial" w:cs="Arial"/>
                <w:color w:val="000000"/>
                <w:sz w:val="20"/>
                <w:szCs w:val="20"/>
              </w:rPr>
            </w:pPr>
            <w:r w:rsidRPr="0013445C">
              <w:rPr>
                <w:rFonts w:ascii="Arial" w:hAnsi="Arial" w:cs="Arial"/>
                <w:color w:val="000000"/>
                <w:sz w:val="20"/>
                <w:szCs w:val="20"/>
              </w:rPr>
              <w:t xml:space="preserve">Sited and designed to ensure that the performance of existing rooftop solar </w:t>
            </w:r>
            <w:r w:rsidRPr="0013445C">
              <w:rPr>
                <w:rFonts w:ascii="Arial" w:hAnsi="Arial" w:cs="Arial"/>
                <w:color w:val="000000"/>
                <w:sz w:val="20"/>
                <w:szCs w:val="20"/>
              </w:rPr>
              <w:lastRenderedPageBreak/>
              <w:t>energy systems on dwellings on adjoining lots in a General Residential Zone, Neighbourhood Residential Zone or Township Zone are not unreasonably reduced. The existing rooftop solar energy system must exist at the date the application is lodged.</w:t>
            </w:r>
          </w:p>
          <w:p w14:paraId="0CB2B599" w14:textId="77777777" w:rsidR="005600FA" w:rsidRPr="00FB7881" w:rsidRDefault="005600FA" w:rsidP="0013445C">
            <w:pPr>
              <w:spacing w:beforeLines="20" w:before="48" w:afterLines="20" w:after="48"/>
              <w:rPr>
                <w:rFonts w:ascii="Arial" w:hAnsi="Arial" w:cs="Arial"/>
                <w:iCs/>
                <w:color w:val="000000"/>
                <w:sz w:val="20"/>
                <w:szCs w:val="20"/>
              </w:rPr>
            </w:pPr>
          </w:p>
          <w:p w14:paraId="3EED6415" w14:textId="77777777" w:rsidR="005600FA" w:rsidRPr="00FB7881" w:rsidRDefault="005600FA" w:rsidP="009E3932">
            <w:pPr>
              <w:spacing w:beforeLines="20" w:before="48" w:afterLines="20" w:after="48"/>
              <w:rPr>
                <w:rFonts w:ascii="Arial" w:hAnsi="Arial" w:cs="Arial"/>
                <w:iCs/>
                <w:color w:val="000000"/>
                <w:sz w:val="20"/>
                <w:szCs w:val="20"/>
              </w:rPr>
            </w:pPr>
            <w:r w:rsidRPr="00FB7881">
              <w:rPr>
                <w:rFonts w:ascii="Arial" w:hAnsi="Arial" w:cs="Arial"/>
                <w:iCs/>
                <w:color w:val="000000"/>
                <w:sz w:val="20"/>
                <w:szCs w:val="20"/>
              </w:rPr>
              <w:t>Living areas and private open space should be located on the north side of the development, if practicable.</w:t>
            </w:r>
          </w:p>
          <w:p w14:paraId="342547A1" w14:textId="77777777" w:rsidR="005600FA" w:rsidRPr="00FB7881" w:rsidRDefault="005600FA" w:rsidP="009E3932">
            <w:pPr>
              <w:spacing w:beforeLines="20" w:before="48" w:afterLines="20" w:after="48"/>
              <w:rPr>
                <w:rFonts w:ascii="Arial" w:hAnsi="Arial" w:cs="Arial"/>
                <w:iCs/>
                <w:color w:val="000000"/>
                <w:sz w:val="20"/>
                <w:szCs w:val="20"/>
              </w:rPr>
            </w:pPr>
            <w:r w:rsidRPr="00FB7881">
              <w:rPr>
                <w:rFonts w:ascii="Arial" w:hAnsi="Arial" w:cs="Arial"/>
                <w:iCs/>
                <w:color w:val="000000"/>
                <w:sz w:val="20"/>
                <w:szCs w:val="20"/>
              </w:rPr>
              <w:t>Developments should be designed so that solar access to north-facing windows is optimised.</w:t>
            </w:r>
          </w:p>
          <w:p w14:paraId="1539C8B4" w14:textId="77777777" w:rsidR="005600FA" w:rsidRPr="00FB7881" w:rsidRDefault="005600FA" w:rsidP="009E3932">
            <w:pPr>
              <w:spacing w:beforeLines="20" w:before="48" w:afterLines="20" w:after="48"/>
              <w:rPr>
                <w:rFonts w:ascii="Arial" w:hAnsi="Arial" w:cs="Arial"/>
                <w:iCs/>
                <w:color w:val="000000"/>
                <w:sz w:val="20"/>
                <w:szCs w:val="20"/>
              </w:rPr>
            </w:pPr>
            <w:r w:rsidRPr="00FB7881">
              <w:rPr>
                <w:rFonts w:ascii="Arial" w:hAnsi="Arial" w:cs="Arial"/>
                <w:iCs/>
                <w:color w:val="000000"/>
                <w:sz w:val="20"/>
                <w:szCs w:val="20"/>
              </w:rPr>
              <w:t>Dwellings located in a climate zone identified Table B4 in should not exceed the maximum NatHERS annual cooling load specified in the following table.</w:t>
            </w:r>
          </w:p>
          <w:p w14:paraId="64D5535E" w14:textId="77777777" w:rsidR="005600FA" w:rsidRPr="00FB7881" w:rsidRDefault="005600FA" w:rsidP="009E3932">
            <w:pPr>
              <w:spacing w:beforeLines="20" w:before="48" w:afterLines="20" w:after="48"/>
              <w:rPr>
                <w:rFonts w:ascii="Arial" w:hAnsi="Arial" w:cs="Arial"/>
                <w:iCs/>
                <w:color w:val="000000"/>
                <w:sz w:val="20"/>
                <w:szCs w:val="20"/>
              </w:rPr>
            </w:pPr>
          </w:p>
          <w:p w14:paraId="66EC1CE8" w14:textId="77777777" w:rsidR="005600FA" w:rsidRPr="00FB7881" w:rsidRDefault="005600FA" w:rsidP="009E3932">
            <w:pPr>
              <w:spacing w:beforeLines="20" w:before="48" w:afterLines="20" w:after="48"/>
              <w:rPr>
                <w:rFonts w:ascii="Arial" w:hAnsi="Arial" w:cs="Arial"/>
                <w:i/>
                <w:color w:val="000000"/>
                <w:sz w:val="20"/>
                <w:szCs w:val="20"/>
              </w:rPr>
            </w:pPr>
            <w:r w:rsidRPr="00FB7881">
              <w:rPr>
                <w:rFonts w:ascii="Arial" w:hAnsi="Arial" w:cs="Arial"/>
                <w:i/>
                <w:color w:val="000000"/>
                <w:sz w:val="20"/>
                <w:szCs w:val="20"/>
              </w:rPr>
              <w:t>Refer Table B4 of Clause 55.07-1.</w:t>
            </w:r>
          </w:p>
          <w:p w14:paraId="0B1DCF5E" w14:textId="77777777" w:rsidR="005600FA" w:rsidRPr="00FB7881" w:rsidRDefault="005600FA" w:rsidP="009E3932">
            <w:pPr>
              <w:spacing w:beforeLines="20" w:before="48" w:afterLines="20" w:after="48"/>
              <w:rPr>
                <w:rFonts w:ascii="Arial" w:hAnsi="Arial" w:cs="Arial"/>
                <w:i/>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11A90FE2" w14:textId="77777777" w:rsidR="005600FA" w:rsidRPr="00A42935" w:rsidRDefault="005600FA" w:rsidP="009E3932">
            <w:pPr>
              <w:spacing w:beforeLines="20" w:before="48" w:afterLines="20" w:after="48"/>
              <w:rPr>
                <w:rFonts w:ascii="Arial" w:hAnsi="Arial" w:cs="Arial"/>
                <w:b/>
                <w:bCs/>
                <w:sz w:val="20"/>
                <w:szCs w:val="20"/>
              </w:rPr>
            </w:pPr>
            <w:r w:rsidRPr="00A42935">
              <w:rPr>
                <w:rFonts w:ascii="Arial" w:hAnsi="Arial" w:cs="Arial"/>
                <w:b/>
                <w:bCs/>
                <w:sz w:val="20"/>
                <w:szCs w:val="20"/>
              </w:rPr>
              <w:lastRenderedPageBreak/>
              <w:t>Yes – Complies</w:t>
            </w:r>
            <w:r>
              <w:rPr>
                <w:rFonts w:ascii="Arial" w:hAnsi="Arial" w:cs="Arial"/>
                <w:b/>
                <w:bCs/>
                <w:sz w:val="20"/>
                <w:szCs w:val="20"/>
              </w:rPr>
              <w:t xml:space="preserve"> with the standard</w:t>
            </w:r>
          </w:p>
          <w:p w14:paraId="1DD31690" w14:textId="77777777" w:rsidR="005600FA" w:rsidRPr="001E148C" w:rsidRDefault="005600FA" w:rsidP="009E3932">
            <w:pPr>
              <w:spacing w:beforeLines="20" w:before="48" w:afterLines="20" w:after="48"/>
              <w:rPr>
                <w:rFonts w:ascii="Arial" w:hAnsi="Arial" w:cs="Arial"/>
                <w:sz w:val="20"/>
                <w:szCs w:val="20"/>
              </w:rPr>
            </w:pPr>
            <w:r w:rsidRPr="001E148C">
              <w:rPr>
                <w:rFonts w:ascii="Arial" w:hAnsi="Arial" w:cs="Arial"/>
                <w:sz w:val="20"/>
                <w:szCs w:val="20"/>
              </w:rPr>
              <w:t xml:space="preserve">The application was referred to council’s ESD officer, where living spaces are facing north as practical as possible and when not possible to the east or west to optimise solar access to living areas. </w:t>
            </w:r>
          </w:p>
          <w:p w14:paraId="46155466"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33B1055E"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14672328"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55.07-2 Communal open space objective</w:t>
            </w:r>
          </w:p>
          <w:p w14:paraId="53BC8016"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provide communal open space that meets the recreation and amenity needs of residents.</w:t>
            </w:r>
          </w:p>
          <w:p w14:paraId="018A9B92"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communal open space is accessible, functional, and is easily maintained.</w:t>
            </w:r>
          </w:p>
          <w:p w14:paraId="3D7EDFC5"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communal open space is integrated with the layout of the development and enhances resident amenity.</w:t>
            </w:r>
          </w:p>
        </w:tc>
        <w:tc>
          <w:tcPr>
            <w:tcW w:w="3971" w:type="dxa"/>
            <w:gridSpan w:val="2"/>
            <w:tcBorders>
              <w:top w:val="single" w:sz="4" w:space="0" w:color="000000"/>
              <w:left w:val="single" w:sz="4" w:space="0" w:color="000000"/>
              <w:bottom w:val="single" w:sz="4" w:space="0" w:color="000000"/>
              <w:right w:val="single" w:sz="4" w:space="0" w:color="000000"/>
            </w:tcBorders>
          </w:tcPr>
          <w:p w14:paraId="475B5718"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B36</w:t>
            </w:r>
          </w:p>
          <w:p w14:paraId="16290073"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A development of 10 or more dwellings should provide a minimum area of communal outdoor open space of 30 square metres.</w:t>
            </w:r>
          </w:p>
          <w:p w14:paraId="3E02EF41"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If a development contains 13 or more dwellings, the development should also provide an additional minimum area of communal open space of 2.5 square metres per dwelling or 220 square metres,</w:t>
            </w:r>
          </w:p>
          <w:p w14:paraId="11A1624A"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whichever is the lesser. This additional area may be indoors or outdoors and consist of multiple separate areas of communal open space.</w:t>
            </w:r>
          </w:p>
          <w:p w14:paraId="774463E8"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lastRenderedPageBreak/>
              <w:t>Each area of communal open space should be:</w:t>
            </w:r>
          </w:p>
          <w:p w14:paraId="15B9AFDF" w14:textId="77777777" w:rsidR="005600FA" w:rsidRPr="00FB7881" w:rsidRDefault="005600FA" w:rsidP="00A826FC">
            <w:pPr>
              <w:numPr>
                <w:ilvl w:val="0"/>
                <w:numId w:val="130"/>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Accessible to all residents.</w:t>
            </w:r>
          </w:p>
          <w:p w14:paraId="0F9CC9C4" w14:textId="77777777" w:rsidR="005600FA" w:rsidRPr="00FB7881" w:rsidRDefault="005600FA" w:rsidP="00A826FC">
            <w:pPr>
              <w:numPr>
                <w:ilvl w:val="0"/>
                <w:numId w:val="130"/>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A useable size, shape and dimension.</w:t>
            </w:r>
          </w:p>
          <w:p w14:paraId="0CF5302F" w14:textId="77777777" w:rsidR="005600FA" w:rsidRPr="00FB7881" w:rsidRDefault="005600FA" w:rsidP="00A826FC">
            <w:pPr>
              <w:numPr>
                <w:ilvl w:val="0"/>
                <w:numId w:val="130"/>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Capable of efficient management.</w:t>
            </w:r>
          </w:p>
          <w:p w14:paraId="35463598" w14:textId="77777777" w:rsidR="005600FA" w:rsidRPr="00FB7881" w:rsidRDefault="005600FA" w:rsidP="00A826FC">
            <w:pPr>
              <w:numPr>
                <w:ilvl w:val="0"/>
                <w:numId w:val="130"/>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Be located to:</w:t>
            </w:r>
          </w:p>
          <w:p w14:paraId="6182DCBC" w14:textId="77777777" w:rsidR="005600FA" w:rsidRPr="00FB7881" w:rsidRDefault="005600FA" w:rsidP="00A826FC">
            <w:pPr>
              <w:numPr>
                <w:ilvl w:val="0"/>
                <w:numId w:val="130"/>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Provide passive surveillance opportunities, where appropriate.</w:t>
            </w:r>
          </w:p>
          <w:p w14:paraId="745B144D" w14:textId="77777777" w:rsidR="005600FA" w:rsidRPr="00FB7881" w:rsidRDefault="005600FA" w:rsidP="00A826FC">
            <w:pPr>
              <w:numPr>
                <w:ilvl w:val="0"/>
                <w:numId w:val="130"/>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Provide outlook for as many dwellings as practicable.</w:t>
            </w:r>
          </w:p>
          <w:p w14:paraId="6526BF6A" w14:textId="77777777" w:rsidR="005600FA" w:rsidRPr="00FB7881" w:rsidRDefault="005600FA" w:rsidP="00A826FC">
            <w:pPr>
              <w:numPr>
                <w:ilvl w:val="0"/>
                <w:numId w:val="130"/>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Avoid overlooking into habitable rooms and private open space of new dwellings.</w:t>
            </w:r>
          </w:p>
          <w:p w14:paraId="1A8A1FA6" w14:textId="77777777" w:rsidR="005600FA" w:rsidRPr="00FB7881" w:rsidRDefault="005600FA" w:rsidP="00A826FC">
            <w:pPr>
              <w:numPr>
                <w:ilvl w:val="0"/>
                <w:numId w:val="130"/>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Minimise noise impacts to new and existing dwellings.</w:t>
            </w:r>
          </w:p>
          <w:p w14:paraId="3FECEA7D"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Any area of communal outdoor open space should be landscaped and include canopy cover and trees.</w:t>
            </w:r>
          </w:p>
          <w:p w14:paraId="7EEC8650" w14:textId="77777777" w:rsidR="005600FA" w:rsidRPr="00FB7881" w:rsidRDefault="005600FA" w:rsidP="009E3932">
            <w:pPr>
              <w:spacing w:beforeLines="20" w:before="48" w:afterLines="20" w:after="48"/>
              <w:rPr>
                <w:rFonts w:ascii="Arial" w:hAnsi="Arial" w:cs="Arial"/>
                <w:bCs/>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52E9A126" w14:textId="77777777" w:rsidR="005600FA" w:rsidRPr="00317748" w:rsidRDefault="005600FA" w:rsidP="009E3932">
            <w:pPr>
              <w:spacing w:beforeLines="20" w:before="48" w:afterLines="20" w:after="48"/>
              <w:rPr>
                <w:rFonts w:ascii="Arial" w:hAnsi="Arial" w:cs="Arial"/>
                <w:b/>
                <w:bCs/>
                <w:sz w:val="20"/>
                <w:szCs w:val="20"/>
              </w:rPr>
            </w:pPr>
            <w:r w:rsidRPr="00317748">
              <w:rPr>
                <w:rFonts w:ascii="Arial" w:hAnsi="Arial" w:cs="Arial"/>
                <w:b/>
                <w:bCs/>
                <w:sz w:val="20"/>
                <w:szCs w:val="20"/>
              </w:rPr>
              <w:lastRenderedPageBreak/>
              <w:t>Yes – Complies, with variation to Standard B36</w:t>
            </w:r>
          </w:p>
          <w:p w14:paraId="67D812D5" w14:textId="77777777" w:rsidR="005600FA" w:rsidRPr="00317748" w:rsidRDefault="005600FA" w:rsidP="009E3932">
            <w:pPr>
              <w:spacing w:beforeLines="20" w:before="48" w:afterLines="20" w:after="48"/>
              <w:rPr>
                <w:rFonts w:ascii="Arial" w:hAnsi="Arial" w:cs="Arial"/>
                <w:sz w:val="20"/>
                <w:szCs w:val="20"/>
              </w:rPr>
            </w:pPr>
            <w:r w:rsidRPr="00317748">
              <w:rPr>
                <w:rFonts w:ascii="Arial" w:hAnsi="Arial" w:cs="Arial"/>
                <w:sz w:val="20"/>
                <w:szCs w:val="20"/>
              </w:rPr>
              <w:t>Before deciding on an application, the responsible authority must consider:</w:t>
            </w:r>
          </w:p>
          <w:p w14:paraId="67576206" w14:textId="77777777" w:rsidR="005600FA" w:rsidRPr="00317748" w:rsidRDefault="005600FA" w:rsidP="00A826FC">
            <w:pPr>
              <w:numPr>
                <w:ilvl w:val="0"/>
                <w:numId w:val="118"/>
              </w:numPr>
              <w:spacing w:beforeLines="20" w:before="48" w:afterLines="20" w:after="48"/>
              <w:ind w:left="1121"/>
              <w:contextualSpacing/>
              <w:rPr>
                <w:rFonts w:ascii="Arial" w:hAnsi="Arial" w:cs="Arial"/>
                <w:sz w:val="20"/>
                <w:szCs w:val="20"/>
              </w:rPr>
            </w:pPr>
            <w:r w:rsidRPr="00317748">
              <w:rPr>
                <w:rFonts w:ascii="Arial" w:hAnsi="Arial" w:cs="Arial"/>
                <w:sz w:val="20"/>
                <w:szCs w:val="20"/>
              </w:rPr>
              <w:t>Any relevant urban design objective, policy or statement set out in this scheme.</w:t>
            </w:r>
          </w:p>
          <w:p w14:paraId="1E58688F" w14:textId="77777777" w:rsidR="005600FA" w:rsidRPr="00317748" w:rsidRDefault="005600FA" w:rsidP="00A826FC">
            <w:pPr>
              <w:numPr>
                <w:ilvl w:val="0"/>
                <w:numId w:val="118"/>
              </w:numPr>
              <w:spacing w:beforeLines="20" w:before="48" w:afterLines="20" w:after="48"/>
              <w:ind w:left="1121"/>
              <w:contextualSpacing/>
              <w:rPr>
                <w:rFonts w:ascii="Arial" w:hAnsi="Arial" w:cs="Arial"/>
                <w:sz w:val="20"/>
                <w:szCs w:val="20"/>
              </w:rPr>
            </w:pPr>
            <w:r w:rsidRPr="00317748">
              <w:rPr>
                <w:rFonts w:ascii="Arial" w:hAnsi="Arial" w:cs="Arial"/>
                <w:sz w:val="20"/>
                <w:szCs w:val="20"/>
              </w:rPr>
              <w:t>The design response.</w:t>
            </w:r>
          </w:p>
          <w:p w14:paraId="40AFEA66" w14:textId="77777777" w:rsidR="005600FA" w:rsidRPr="009B56ED" w:rsidRDefault="005600FA" w:rsidP="00A826FC">
            <w:pPr>
              <w:numPr>
                <w:ilvl w:val="0"/>
                <w:numId w:val="118"/>
              </w:numPr>
              <w:spacing w:beforeLines="20" w:before="48" w:afterLines="20" w:after="48"/>
              <w:ind w:left="1121"/>
              <w:contextualSpacing/>
              <w:rPr>
                <w:rFonts w:ascii="Arial" w:hAnsi="Arial" w:cs="Arial"/>
                <w:sz w:val="20"/>
                <w:szCs w:val="20"/>
              </w:rPr>
            </w:pPr>
            <w:r w:rsidRPr="00317748">
              <w:rPr>
                <w:rFonts w:ascii="Arial" w:hAnsi="Arial" w:cs="Arial"/>
                <w:sz w:val="20"/>
                <w:szCs w:val="20"/>
              </w:rPr>
              <w:t>The availability of and access to public open space.</w:t>
            </w:r>
          </w:p>
          <w:p w14:paraId="37C02A97" w14:textId="77777777" w:rsidR="005600FA" w:rsidRDefault="005600FA" w:rsidP="009E3932">
            <w:pPr>
              <w:spacing w:beforeLines="20" w:before="48" w:afterLines="20" w:after="48"/>
              <w:rPr>
                <w:rFonts w:ascii="Arial" w:hAnsi="Arial" w:cs="Arial"/>
                <w:color w:val="000000"/>
                <w:sz w:val="20"/>
                <w:szCs w:val="20"/>
              </w:rPr>
            </w:pPr>
          </w:p>
          <w:p w14:paraId="622EAD08" w14:textId="77777777" w:rsidR="005600FA" w:rsidRPr="00FB7881" w:rsidRDefault="005600FA" w:rsidP="009E3932">
            <w:pPr>
              <w:spacing w:beforeLines="20" w:before="48" w:afterLines="20" w:after="48"/>
              <w:rPr>
                <w:rFonts w:ascii="Arial" w:hAnsi="Arial" w:cs="Arial"/>
                <w:color w:val="000000"/>
                <w:sz w:val="20"/>
                <w:szCs w:val="20"/>
              </w:rPr>
            </w:pPr>
            <w:r>
              <w:rPr>
                <w:rFonts w:ascii="Arial" w:hAnsi="Arial" w:cs="Arial"/>
                <w:color w:val="000000"/>
                <w:sz w:val="20"/>
                <w:szCs w:val="20"/>
              </w:rPr>
              <w:t xml:space="preserve">No communal private open space is provided. However the majority of the dwellings have exceeded the private open space requirements for each dwelling. The apartment complex is located 200 metres from the Ocean Grove Park and approximately 600 metres from Ocean Grove, where the variation is considered appropriate. </w:t>
            </w:r>
          </w:p>
        </w:tc>
      </w:tr>
      <w:tr w:rsidR="005600FA" w14:paraId="5D1521C7"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2927AB7C"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55.07-3 Solar access to communal outdoor open space objective</w:t>
            </w:r>
          </w:p>
          <w:p w14:paraId="71EA80B2"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allow solar access into communal outdoor open space.</w:t>
            </w:r>
          </w:p>
        </w:tc>
        <w:tc>
          <w:tcPr>
            <w:tcW w:w="3971" w:type="dxa"/>
            <w:gridSpan w:val="2"/>
            <w:tcBorders>
              <w:top w:val="single" w:sz="4" w:space="0" w:color="000000"/>
              <w:left w:val="single" w:sz="4" w:space="0" w:color="000000"/>
              <w:bottom w:val="single" w:sz="4" w:space="0" w:color="000000"/>
              <w:right w:val="single" w:sz="4" w:space="0" w:color="000000"/>
            </w:tcBorders>
            <w:hideMark/>
          </w:tcPr>
          <w:p w14:paraId="4C5825E6"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B37</w:t>
            </w:r>
          </w:p>
          <w:p w14:paraId="6CB2BE7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communal outdoor open space should be located on the north side of a building, if appropriate.</w:t>
            </w:r>
          </w:p>
          <w:p w14:paraId="2042F517"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At least 50 per cent or 125 square metres, whichever is the lesser, of the primary communal outdoor open space should receive a minimum of two hours of sunlight between 9am and 3pm on 21 June.</w:t>
            </w:r>
          </w:p>
        </w:tc>
        <w:tc>
          <w:tcPr>
            <w:tcW w:w="6010" w:type="dxa"/>
            <w:gridSpan w:val="2"/>
            <w:tcBorders>
              <w:top w:val="single" w:sz="4" w:space="0" w:color="000000"/>
              <w:left w:val="single" w:sz="4" w:space="0" w:color="000000"/>
              <w:bottom w:val="single" w:sz="4" w:space="0" w:color="000000"/>
              <w:right w:val="single" w:sz="4" w:space="0" w:color="000000"/>
            </w:tcBorders>
          </w:tcPr>
          <w:p w14:paraId="43C13D03" w14:textId="77777777" w:rsidR="005600FA" w:rsidRPr="00317748" w:rsidRDefault="005600FA" w:rsidP="009E3932">
            <w:pPr>
              <w:spacing w:beforeLines="20" w:before="48" w:afterLines="20" w:after="48"/>
              <w:rPr>
                <w:rFonts w:ascii="Arial" w:hAnsi="Arial" w:cs="Arial"/>
                <w:b/>
                <w:bCs/>
                <w:sz w:val="20"/>
                <w:szCs w:val="20"/>
              </w:rPr>
            </w:pPr>
            <w:r w:rsidRPr="00317748">
              <w:rPr>
                <w:rFonts w:ascii="Arial" w:hAnsi="Arial" w:cs="Arial"/>
                <w:b/>
                <w:bCs/>
                <w:sz w:val="20"/>
                <w:szCs w:val="20"/>
              </w:rPr>
              <w:t>No – Does not meet the objective</w:t>
            </w:r>
          </w:p>
          <w:p w14:paraId="674E64C5" w14:textId="77777777" w:rsidR="005600FA" w:rsidRPr="00317748" w:rsidRDefault="005600FA" w:rsidP="009E3932">
            <w:pPr>
              <w:spacing w:beforeLines="20" w:before="48" w:afterLines="20" w:after="48"/>
              <w:rPr>
                <w:rFonts w:ascii="Arial" w:hAnsi="Arial" w:cs="Arial"/>
                <w:sz w:val="20"/>
                <w:szCs w:val="20"/>
              </w:rPr>
            </w:pPr>
            <w:r>
              <w:rPr>
                <w:rFonts w:ascii="Arial" w:hAnsi="Arial" w:cs="Arial"/>
                <w:sz w:val="20"/>
                <w:szCs w:val="20"/>
              </w:rPr>
              <w:t xml:space="preserve">No communal open space is provided. The standard seeks a minimum area for communal open space of 30 square metres and for 13 or more dwellings, the development should also provide 2.5 square metres per dwelling or 220 square metres. As no communal private open space is provided the objective is not met. </w:t>
            </w:r>
          </w:p>
          <w:p w14:paraId="457CBAC0"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3F06FB51"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0EBDBAD2" w14:textId="77777777" w:rsidR="005600FA" w:rsidRPr="00FB7881" w:rsidRDefault="005600FA" w:rsidP="009E3932">
            <w:pPr>
              <w:spacing w:beforeLines="20" w:before="48" w:afterLines="20" w:after="48"/>
              <w:rPr>
                <w:rFonts w:ascii="Arial" w:hAnsi="Arial" w:cs="Arial"/>
                <w:b/>
                <w:sz w:val="20"/>
                <w:szCs w:val="20"/>
              </w:rPr>
            </w:pPr>
            <w:r w:rsidRPr="00FB7881">
              <w:rPr>
                <w:rFonts w:ascii="Arial" w:hAnsi="Arial" w:cs="Arial"/>
                <w:b/>
                <w:sz w:val="20"/>
                <w:szCs w:val="20"/>
              </w:rPr>
              <w:t>55.07-4 Landscaping objective</w:t>
            </w:r>
          </w:p>
          <w:p w14:paraId="1FB4B081"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To provide landscaping that supports the existing or preferred urban context of the area and reduces the visual impact of buildings on the streetscape.</w:t>
            </w:r>
          </w:p>
          <w:p w14:paraId="71E410C3"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lastRenderedPageBreak/>
              <w:t>To preserve existing canopy cover and support the provision of new canopy cover.</w:t>
            </w:r>
          </w:p>
          <w:p w14:paraId="5564091E"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To ensure landscaping is climate responsive, supports biodiversity, wellbeing and amenity and reduces urban heat.</w:t>
            </w:r>
          </w:p>
        </w:tc>
        <w:tc>
          <w:tcPr>
            <w:tcW w:w="3971" w:type="dxa"/>
            <w:gridSpan w:val="2"/>
            <w:tcBorders>
              <w:top w:val="single" w:sz="4" w:space="0" w:color="000000"/>
              <w:left w:val="single" w:sz="4" w:space="0" w:color="000000"/>
              <w:bottom w:val="single" w:sz="4" w:space="0" w:color="000000"/>
              <w:right w:val="single" w:sz="4" w:space="0" w:color="000000"/>
            </w:tcBorders>
          </w:tcPr>
          <w:p w14:paraId="79BE9C89" w14:textId="77777777" w:rsidR="005600FA" w:rsidRPr="00FB7881" w:rsidRDefault="005600FA" w:rsidP="009E3932">
            <w:pPr>
              <w:spacing w:beforeLines="20" w:before="48" w:afterLines="20" w:after="48"/>
              <w:rPr>
                <w:rFonts w:ascii="Arial" w:hAnsi="Arial" w:cs="Arial"/>
                <w:b/>
                <w:sz w:val="20"/>
                <w:szCs w:val="20"/>
              </w:rPr>
            </w:pPr>
            <w:r w:rsidRPr="00FB7881">
              <w:rPr>
                <w:rFonts w:ascii="Arial" w:hAnsi="Arial" w:cs="Arial"/>
                <w:b/>
                <w:sz w:val="20"/>
                <w:szCs w:val="20"/>
              </w:rPr>
              <w:lastRenderedPageBreak/>
              <w:t>Standard B38</w:t>
            </w:r>
          </w:p>
          <w:p w14:paraId="20882F67"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Development should retain existing trees and canopy cover.</w:t>
            </w:r>
          </w:p>
          <w:p w14:paraId="238F512B"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Development should provide for the replacement of any significant trees that have been removed in the 12 months prior to the application being made.</w:t>
            </w:r>
          </w:p>
          <w:p w14:paraId="4C29B4CA"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lastRenderedPageBreak/>
              <w:t>Development should:</w:t>
            </w:r>
          </w:p>
          <w:p w14:paraId="77097EDF" w14:textId="77777777" w:rsidR="005600FA" w:rsidRPr="00FB7881" w:rsidRDefault="005600FA" w:rsidP="00A826FC">
            <w:pPr>
              <w:numPr>
                <w:ilvl w:val="0"/>
                <w:numId w:val="131"/>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Provide the canopy cover and deep soil areas specified in Table B5. Existing trees can be used to meet the canopy cover requirements of Table B5.</w:t>
            </w:r>
          </w:p>
          <w:p w14:paraId="42553AE1" w14:textId="77777777" w:rsidR="005600FA" w:rsidRPr="00FB7881" w:rsidRDefault="005600FA" w:rsidP="00A826FC">
            <w:pPr>
              <w:numPr>
                <w:ilvl w:val="0"/>
                <w:numId w:val="131"/>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Provide canopy cover through canopy trees that are:</w:t>
            </w:r>
          </w:p>
          <w:p w14:paraId="5AC0ABF8" w14:textId="77777777" w:rsidR="005600FA" w:rsidRPr="00FB7881" w:rsidRDefault="005600FA" w:rsidP="00A826FC">
            <w:pPr>
              <w:numPr>
                <w:ilvl w:val="0"/>
                <w:numId w:val="131"/>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Located in an area of deep soil specified in Table B6. Where deep soil cannot be provided trees should be provided in planters specified in Table B6.</w:t>
            </w:r>
          </w:p>
          <w:p w14:paraId="2C9227F4" w14:textId="77777777" w:rsidR="005600FA" w:rsidRPr="00FB7881" w:rsidRDefault="005600FA" w:rsidP="00A826FC">
            <w:pPr>
              <w:numPr>
                <w:ilvl w:val="0"/>
                <w:numId w:val="131"/>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Consistent with the canopy diameter and height at maturity specified in Table B7.</w:t>
            </w:r>
          </w:p>
          <w:p w14:paraId="7E1393D4" w14:textId="77777777" w:rsidR="005600FA" w:rsidRPr="00FB7881" w:rsidRDefault="005600FA" w:rsidP="00A826FC">
            <w:pPr>
              <w:numPr>
                <w:ilvl w:val="0"/>
                <w:numId w:val="131"/>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Located in communal outdoor open space or common areas or street frontages.</w:t>
            </w:r>
          </w:p>
          <w:p w14:paraId="501B2433" w14:textId="77777777" w:rsidR="005600FA" w:rsidRPr="00FB7881" w:rsidRDefault="005600FA" w:rsidP="00A826FC">
            <w:pPr>
              <w:numPr>
                <w:ilvl w:val="0"/>
                <w:numId w:val="131"/>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Comprise smaller trees, shrubs and ground cover, including flowering native species.</w:t>
            </w:r>
          </w:p>
          <w:p w14:paraId="3C489FDB" w14:textId="77777777" w:rsidR="005600FA" w:rsidRPr="00FB7881" w:rsidRDefault="005600FA" w:rsidP="00A826FC">
            <w:pPr>
              <w:numPr>
                <w:ilvl w:val="0"/>
                <w:numId w:val="131"/>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Include landscaping, such as climbing plants or smaller plants in planters, in the street frontage and in outdoor areas, including communal outdoor open space.</w:t>
            </w:r>
          </w:p>
          <w:p w14:paraId="49295A8B"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Shade outdoor areas exposed to summer sun through landscaping or shade structures and use paving and surface materials that lower surface temperatures and reduce heat absorption.</w:t>
            </w:r>
          </w:p>
          <w:p w14:paraId="528352FF"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 xml:space="preserve">Be supported by irrigation systems which utilise alternative water sources </w:t>
            </w:r>
            <w:r w:rsidRPr="00FB7881">
              <w:rPr>
                <w:rFonts w:ascii="Arial" w:hAnsi="Arial" w:cs="Arial"/>
                <w:color w:val="000000"/>
                <w:sz w:val="20"/>
                <w:szCs w:val="20"/>
              </w:rPr>
              <w:lastRenderedPageBreak/>
              <w:t>such as rainwater, stormwater and recycled water.</w:t>
            </w:r>
          </w:p>
          <w:p w14:paraId="1313EBF0"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Protect any predominant landscape features of the area.</w:t>
            </w:r>
          </w:p>
          <w:p w14:paraId="7E4F0DDB"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Take into account the soil type and drainage patterns of the site.</w:t>
            </w:r>
          </w:p>
          <w:p w14:paraId="39D38930"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Provide a safe, attractive and functional environment for residents.</w:t>
            </w:r>
          </w:p>
          <w:p w14:paraId="0342CF62" w14:textId="77777777" w:rsidR="005600FA" w:rsidRPr="00FB7881" w:rsidRDefault="005600FA" w:rsidP="00A826FC">
            <w:pPr>
              <w:numPr>
                <w:ilvl w:val="0"/>
                <w:numId w:val="118"/>
              </w:numPr>
              <w:spacing w:beforeLines="20" w:before="48" w:afterLines="20" w:after="48"/>
              <w:ind w:left="1121"/>
              <w:contextualSpacing/>
              <w:rPr>
                <w:rFonts w:ascii="Arial" w:hAnsi="Arial" w:cs="Arial"/>
                <w:color w:val="000000"/>
                <w:sz w:val="20"/>
                <w:szCs w:val="20"/>
              </w:rPr>
            </w:pPr>
            <w:r w:rsidRPr="00FB7881">
              <w:rPr>
                <w:rFonts w:ascii="Arial" w:hAnsi="Arial" w:cs="Arial"/>
                <w:color w:val="000000"/>
                <w:sz w:val="20"/>
                <w:szCs w:val="20"/>
              </w:rPr>
              <w:t>Specify landscape themes, vegetation (location and species), irrigation systems, paving and lighting.</w:t>
            </w:r>
          </w:p>
          <w:p w14:paraId="351A8705" w14:textId="77777777" w:rsidR="005600FA" w:rsidRPr="00FB7881" w:rsidRDefault="005600FA" w:rsidP="009E3932">
            <w:pPr>
              <w:spacing w:beforeLines="20" w:before="48" w:afterLines="20" w:after="48"/>
              <w:rPr>
                <w:rFonts w:ascii="Arial" w:hAnsi="Arial" w:cs="Arial"/>
                <w:i/>
                <w:sz w:val="20"/>
                <w:szCs w:val="20"/>
              </w:rPr>
            </w:pPr>
          </w:p>
          <w:p w14:paraId="55BA88EF" w14:textId="77777777" w:rsidR="005600FA" w:rsidRPr="00FB7881" w:rsidRDefault="005600FA" w:rsidP="009E3932">
            <w:pPr>
              <w:spacing w:beforeLines="20" w:before="48" w:afterLines="20" w:after="48"/>
              <w:rPr>
                <w:rFonts w:ascii="Arial" w:hAnsi="Arial" w:cs="Arial"/>
                <w:i/>
                <w:sz w:val="20"/>
                <w:szCs w:val="20"/>
              </w:rPr>
            </w:pPr>
            <w:r w:rsidRPr="00FB7881">
              <w:rPr>
                <w:rFonts w:ascii="Arial" w:hAnsi="Arial" w:cs="Arial"/>
                <w:i/>
                <w:sz w:val="20"/>
                <w:szCs w:val="20"/>
              </w:rPr>
              <w:t>Refer Table B5, B6 and B7 of Clause 55.07-4.</w:t>
            </w:r>
          </w:p>
          <w:p w14:paraId="7024198E" w14:textId="77777777" w:rsidR="005600FA" w:rsidRPr="00FB7881" w:rsidRDefault="005600FA" w:rsidP="009E3932">
            <w:pPr>
              <w:spacing w:beforeLines="20" w:before="48" w:afterLines="20" w:after="48"/>
              <w:rPr>
                <w:rFonts w:ascii="Arial" w:hAnsi="Arial" w:cs="Arial"/>
                <w:b/>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33F54988" w14:textId="77777777" w:rsidR="005600FA" w:rsidRPr="00FB7881" w:rsidRDefault="005600FA" w:rsidP="009E3932">
            <w:pPr>
              <w:spacing w:beforeLines="20" w:before="48" w:afterLines="20" w:after="48"/>
              <w:rPr>
                <w:rFonts w:ascii="Arial" w:hAnsi="Arial" w:cs="Arial"/>
                <w:b/>
                <w:bCs/>
                <w:sz w:val="20"/>
                <w:szCs w:val="20"/>
              </w:rPr>
            </w:pPr>
            <w:r>
              <w:rPr>
                <w:rFonts w:ascii="Arial" w:hAnsi="Arial" w:cs="Arial"/>
                <w:b/>
                <w:bCs/>
                <w:sz w:val="20"/>
                <w:szCs w:val="20"/>
              </w:rPr>
              <w:lastRenderedPageBreak/>
              <w:t>Yes – complies with the standard</w:t>
            </w:r>
          </w:p>
          <w:p w14:paraId="6412C470" w14:textId="77777777" w:rsidR="005600FA" w:rsidRPr="00FB7881" w:rsidRDefault="005600FA" w:rsidP="009E3932">
            <w:pPr>
              <w:spacing w:beforeLines="20" w:before="48" w:afterLines="20" w:after="48"/>
              <w:rPr>
                <w:rFonts w:ascii="Arial" w:hAnsi="Arial" w:cs="Arial"/>
                <w:bCs/>
                <w:sz w:val="20"/>
                <w:szCs w:val="20"/>
              </w:rPr>
            </w:pPr>
            <w:r w:rsidRPr="00FF2688">
              <w:rPr>
                <w:rFonts w:ascii="Arial" w:hAnsi="Arial" w:cs="Arial"/>
                <w:bCs/>
                <w:sz w:val="20"/>
                <w:szCs w:val="20"/>
              </w:rPr>
              <w:t xml:space="preserve">The site requires at least 2 canopy trees of type B or 1 canopy tree of type 1. The applicant has </w:t>
            </w:r>
            <w:r>
              <w:rPr>
                <w:rFonts w:ascii="Arial" w:hAnsi="Arial" w:cs="Arial"/>
                <w:bCs/>
                <w:sz w:val="20"/>
                <w:szCs w:val="20"/>
              </w:rPr>
              <w:t xml:space="preserve">provide amended plans to show that the landscaping provision is met. </w:t>
            </w:r>
          </w:p>
        </w:tc>
      </w:tr>
      <w:tr w:rsidR="005600FA" w14:paraId="1C8CA109"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tcPr>
          <w:p w14:paraId="09E42B38" w14:textId="77777777" w:rsidR="005600FA" w:rsidRPr="00FB7881" w:rsidRDefault="005600FA" w:rsidP="009E3932">
            <w:pPr>
              <w:spacing w:beforeLines="20" w:before="48" w:afterLines="20" w:after="48"/>
              <w:rPr>
                <w:rFonts w:ascii="Arial" w:hAnsi="Arial" w:cs="Arial"/>
                <w:b/>
                <w:sz w:val="20"/>
                <w:szCs w:val="20"/>
              </w:rPr>
            </w:pPr>
            <w:r w:rsidRPr="00FB7881">
              <w:rPr>
                <w:rFonts w:ascii="Arial" w:hAnsi="Arial" w:cs="Arial"/>
                <w:b/>
                <w:sz w:val="20"/>
                <w:szCs w:val="20"/>
              </w:rPr>
              <w:lastRenderedPageBreak/>
              <w:t>55.07-5 Integrated water and stormwater management objectives</w:t>
            </w:r>
          </w:p>
          <w:p w14:paraId="115AC030"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To encourage the use of alternative water sources such as rainwater, stormwater and recycled water.</w:t>
            </w:r>
          </w:p>
          <w:p w14:paraId="618BB7CB"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 xml:space="preserve">To facilitate stormwater collection, </w:t>
            </w:r>
            <w:proofErr w:type="spellStart"/>
            <w:r w:rsidRPr="00FB7881">
              <w:rPr>
                <w:rFonts w:ascii="Arial" w:hAnsi="Arial" w:cs="Arial"/>
                <w:sz w:val="20"/>
                <w:szCs w:val="20"/>
              </w:rPr>
              <w:t>utilisation</w:t>
            </w:r>
            <w:proofErr w:type="spellEnd"/>
            <w:r w:rsidRPr="00FB7881">
              <w:rPr>
                <w:rFonts w:ascii="Arial" w:hAnsi="Arial" w:cs="Arial"/>
                <w:sz w:val="20"/>
                <w:szCs w:val="20"/>
              </w:rPr>
              <w:t xml:space="preserve"> and infiltration within the development.</w:t>
            </w:r>
          </w:p>
          <w:p w14:paraId="4816D617"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To encourage development that reduces the impact of stormwater run-off on the drainage system and filters sediment and waste from stormwater prior to discharge from the site.</w:t>
            </w:r>
          </w:p>
          <w:p w14:paraId="2F20070D" w14:textId="77777777" w:rsidR="005600FA" w:rsidRPr="00FB7881" w:rsidRDefault="005600FA" w:rsidP="009E3932">
            <w:pPr>
              <w:spacing w:beforeLines="20" w:before="48" w:afterLines="20" w:after="48"/>
              <w:rPr>
                <w:rFonts w:ascii="Arial" w:hAnsi="Arial" w:cs="Arial"/>
                <w:sz w:val="20"/>
                <w:szCs w:val="20"/>
              </w:rPr>
            </w:pPr>
          </w:p>
        </w:tc>
        <w:tc>
          <w:tcPr>
            <w:tcW w:w="3971" w:type="dxa"/>
            <w:gridSpan w:val="2"/>
            <w:tcBorders>
              <w:top w:val="single" w:sz="4" w:space="0" w:color="000000"/>
              <w:left w:val="single" w:sz="4" w:space="0" w:color="000000"/>
              <w:bottom w:val="single" w:sz="4" w:space="0" w:color="000000"/>
              <w:right w:val="single" w:sz="4" w:space="0" w:color="000000"/>
            </w:tcBorders>
          </w:tcPr>
          <w:p w14:paraId="7ABB3744" w14:textId="77777777" w:rsidR="005600FA" w:rsidRPr="00FB7881" w:rsidRDefault="005600FA" w:rsidP="009E3932">
            <w:pPr>
              <w:spacing w:beforeLines="20" w:before="48" w:afterLines="20" w:after="48"/>
              <w:rPr>
                <w:rFonts w:ascii="Arial" w:hAnsi="Arial" w:cs="Arial"/>
                <w:b/>
                <w:sz w:val="20"/>
                <w:szCs w:val="20"/>
              </w:rPr>
            </w:pPr>
            <w:r w:rsidRPr="00FB7881">
              <w:rPr>
                <w:rFonts w:ascii="Arial" w:hAnsi="Arial" w:cs="Arial"/>
                <w:b/>
                <w:sz w:val="20"/>
                <w:szCs w:val="20"/>
              </w:rPr>
              <w:t>Standard B39</w:t>
            </w:r>
          </w:p>
          <w:p w14:paraId="7B4418B8"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 xml:space="preserve">Buildings should be designed to collect rainwater for non-drinking purposes such as flushing toilets, laundry appliances and garden use. </w:t>
            </w:r>
          </w:p>
          <w:p w14:paraId="7E755622"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 xml:space="preserve">Buildings should be connected to a non-potable dual pipe reticulated water supply, where available from the water authority. </w:t>
            </w:r>
          </w:p>
          <w:p w14:paraId="767649F7"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 xml:space="preserve">The stormwater management system should be: </w:t>
            </w:r>
          </w:p>
          <w:p w14:paraId="33006D10"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 xml:space="preserve">Designed to meet the current best practice performance objectives for stormwater quality as contained in the </w:t>
            </w:r>
            <w:r w:rsidRPr="00FB7881">
              <w:rPr>
                <w:rFonts w:ascii="Arial" w:hAnsi="Arial" w:cs="Arial"/>
                <w:i/>
                <w:iCs/>
                <w:sz w:val="20"/>
                <w:szCs w:val="20"/>
              </w:rPr>
              <w:t>Urban Stormwater - Best Practice Environmental Management Guidelines</w:t>
            </w:r>
            <w:r w:rsidRPr="00FB7881">
              <w:rPr>
                <w:rFonts w:ascii="Arial" w:hAnsi="Arial" w:cs="Arial"/>
                <w:sz w:val="20"/>
                <w:szCs w:val="20"/>
              </w:rPr>
              <w:t xml:space="preserve"> (Victorian Stormwater Committee, 1999). </w:t>
            </w:r>
          </w:p>
          <w:p w14:paraId="3264BAAE"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lastRenderedPageBreak/>
              <w:t>Designed to maximise infiltration of stormwater, water and drainage of residual flows into permeable surfaces, tree pits and treatment areas.</w:t>
            </w:r>
          </w:p>
          <w:p w14:paraId="5D5A8412" w14:textId="77777777" w:rsidR="005600FA" w:rsidRPr="00FB7881" w:rsidRDefault="005600FA" w:rsidP="009E3932">
            <w:pPr>
              <w:spacing w:beforeLines="20" w:before="48" w:afterLines="20" w:after="48"/>
              <w:rPr>
                <w:rFonts w:ascii="Arial" w:hAnsi="Arial" w:cs="Arial"/>
                <w:b/>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74897EBA"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lastRenderedPageBreak/>
              <w:t>Yes – Complies with Standard B39</w:t>
            </w:r>
          </w:p>
          <w:p w14:paraId="59CF9DC1" w14:textId="77777777" w:rsidR="005600FA" w:rsidRPr="005114AD" w:rsidRDefault="005600FA" w:rsidP="009E3932">
            <w:pPr>
              <w:tabs>
                <w:tab w:val="left" w:pos="223"/>
              </w:tabs>
              <w:spacing w:beforeLines="20" w:before="48" w:afterLines="20" w:after="48"/>
              <w:rPr>
                <w:rFonts w:ascii="Arial" w:hAnsi="Arial" w:cs="Arial"/>
                <w:color w:val="000000"/>
                <w:sz w:val="20"/>
                <w:szCs w:val="20"/>
              </w:rPr>
            </w:pPr>
            <w:r w:rsidRPr="005114AD">
              <w:rPr>
                <w:rFonts w:ascii="Arial" w:hAnsi="Arial" w:cs="Arial"/>
                <w:color w:val="000000"/>
                <w:sz w:val="20"/>
                <w:szCs w:val="20"/>
              </w:rPr>
              <w:t>The apartment design encompasses provisions for integrated water and stormwater management. Council’s ESD officer supports the proposal and the submitted Sustainability Management Plan w</w:t>
            </w:r>
            <w:r>
              <w:rPr>
                <w:rFonts w:ascii="Arial" w:hAnsi="Arial" w:cs="Arial"/>
                <w:color w:val="000000"/>
                <w:sz w:val="20"/>
                <w:szCs w:val="20"/>
              </w:rPr>
              <w:t>ould</w:t>
            </w:r>
            <w:r w:rsidRPr="005114AD">
              <w:rPr>
                <w:rFonts w:ascii="Arial" w:hAnsi="Arial" w:cs="Arial"/>
                <w:color w:val="000000"/>
                <w:sz w:val="20"/>
                <w:szCs w:val="20"/>
              </w:rPr>
              <w:t xml:space="preserve"> be endorsed</w:t>
            </w:r>
            <w:r>
              <w:rPr>
                <w:rFonts w:ascii="Arial" w:hAnsi="Arial" w:cs="Arial"/>
                <w:color w:val="000000"/>
                <w:sz w:val="20"/>
                <w:szCs w:val="20"/>
              </w:rPr>
              <w:t xml:space="preserve"> if a permit were to be issued. </w:t>
            </w:r>
            <w:r w:rsidRPr="005114AD">
              <w:rPr>
                <w:rFonts w:ascii="Arial" w:hAnsi="Arial" w:cs="Arial"/>
                <w:color w:val="000000"/>
                <w:sz w:val="20"/>
                <w:szCs w:val="20"/>
              </w:rPr>
              <w:t xml:space="preserve">  </w:t>
            </w:r>
          </w:p>
          <w:p w14:paraId="0CE3DC71" w14:textId="77777777" w:rsidR="005600FA" w:rsidRPr="00FB7881" w:rsidRDefault="005600FA" w:rsidP="009E3932">
            <w:pPr>
              <w:spacing w:beforeLines="20" w:before="48" w:afterLines="20" w:after="48"/>
              <w:rPr>
                <w:rFonts w:ascii="Arial" w:hAnsi="Arial" w:cs="Arial"/>
                <w:sz w:val="20"/>
                <w:szCs w:val="20"/>
              </w:rPr>
            </w:pPr>
          </w:p>
        </w:tc>
      </w:tr>
      <w:tr w:rsidR="005600FA" w14:paraId="072082DD"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5A0AA2C5"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55.07-6 Access objective</w:t>
            </w:r>
          </w:p>
          <w:p w14:paraId="65134ADD"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vehicle crossovers are designed and located to provide safe access for pedestrians, cyclists and other vehicles.</w:t>
            </w:r>
          </w:p>
          <w:p w14:paraId="302BDE52"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ensure that vehicle crossovers are designed and located to minimise visual impact.</w:t>
            </w:r>
          </w:p>
        </w:tc>
        <w:tc>
          <w:tcPr>
            <w:tcW w:w="3971" w:type="dxa"/>
            <w:gridSpan w:val="2"/>
            <w:tcBorders>
              <w:top w:val="single" w:sz="4" w:space="0" w:color="000000"/>
              <w:left w:val="single" w:sz="4" w:space="0" w:color="000000"/>
              <w:bottom w:val="single" w:sz="4" w:space="0" w:color="000000"/>
              <w:right w:val="single" w:sz="4" w:space="0" w:color="000000"/>
            </w:tcBorders>
          </w:tcPr>
          <w:p w14:paraId="1DFCC80F"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B40</w:t>
            </w:r>
          </w:p>
          <w:p w14:paraId="059399E1"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Vehicle crossovers should be minimised.</w:t>
            </w:r>
          </w:p>
          <w:p w14:paraId="0A830995"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Car parking entries should be consolidated, minimised in size, integrated with the façade and where practicable located at the side or rear of the building.</w:t>
            </w:r>
          </w:p>
          <w:p w14:paraId="60135F7C"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Pedestrian and cyclist access should be clearly delineated from vehicle access.</w:t>
            </w:r>
          </w:p>
          <w:p w14:paraId="62430763"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The location of crossovers should maximise pedestrian safety and the retention of on-street car parking spaces and street trees.</w:t>
            </w:r>
          </w:p>
          <w:p w14:paraId="407F5E05"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Development must provide access for service, emergency and delivery vehicles.</w:t>
            </w:r>
          </w:p>
          <w:p w14:paraId="7146C5B9" w14:textId="77777777" w:rsidR="005600FA" w:rsidRPr="00FB7881" w:rsidRDefault="005600FA" w:rsidP="009E3932">
            <w:pPr>
              <w:spacing w:beforeLines="20" w:before="48" w:afterLines="20" w:after="48"/>
              <w:rPr>
                <w:rFonts w:ascii="Arial" w:hAnsi="Arial" w:cs="Arial"/>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431C373A"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t>Yes – Complies with Standard B40</w:t>
            </w:r>
          </w:p>
          <w:p w14:paraId="2C7F9100" w14:textId="77777777" w:rsidR="005600FA" w:rsidRDefault="005600FA" w:rsidP="009E3932">
            <w:pPr>
              <w:spacing w:beforeLines="20" w:before="48" w:afterLines="20" w:after="48"/>
              <w:rPr>
                <w:rFonts w:ascii="Arial" w:hAnsi="Arial" w:cs="Arial"/>
                <w:color w:val="E36C0A"/>
                <w:sz w:val="20"/>
                <w:szCs w:val="20"/>
              </w:rPr>
            </w:pPr>
          </w:p>
          <w:p w14:paraId="34EA7A2D" w14:textId="77777777" w:rsidR="005600FA" w:rsidRPr="005114AD" w:rsidRDefault="005600FA" w:rsidP="009E3932">
            <w:pPr>
              <w:spacing w:beforeLines="20" w:before="48" w:afterLines="20" w:after="48"/>
              <w:rPr>
                <w:rFonts w:ascii="Arial" w:hAnsi="Arial" w:cs="Arial"/>
                <w:color w:val="000000"/>
                <w:sz w:val="20"/>
                <w:szCs w:val="20"/>
              </w:rPr>
            </w:pPr>
            <w:r w:rsidRPr="005114AD">
              <w:rPr>
                <w:rFonts w:ascii="Arial" w:hAnsi="Arial" w:cs="Arial"/>
                <w:color w:val="000000"/>
                <w:sz w:val="20"/>
                <w:szCs w:val="20"/>
              </w:rPr>
              <w:t xml:space="preserve">The proposed development provides a single </w:t>
            </w:r>
            <w:r>
              <w:rPr>
                <w:rFonts w:ascii="Arial" w:hAnsi="Arial" w:cs="Arial"/>
                <w:color w:val="000000"/>
                <w:sz w:val="20"/>
                <w:szCs w:val="20"/>
              </w:rPr>
              <w:t xml:space="preserve">vehicle </w:t>
            </w:r>
            <w:r w:rsidRPr="005114AD">
              <w:rPr>
                <w:rFonts w:ascii="Arial" w:hAnsi="Arial" w:cs="Arial"/>
                <w:color w:val="000000"/>
                <w:sz w:val="20"/>
                <w:szCs w:val="20"/>
              </w:rPr>
              <w:t>crossover that provides a double width in accordance with DoT requirements to the basement car park.</w:t>
            </w:r>
          </w:p>
          <w:p w14:paraId="225DEDA3" w14:textId="77777777" w:rsidR="005600FA" w:rsidRPr="005114AD" w:rsidRDefault="005600FA" w:rsidP="009E3932">
            <w:pPr>
              <w:spacing w:beforeLines="20" w:before="48" w:afterLines="20" w:after="48"/>
              <w:rPr>
                <w:rFonts w:ascii="Arial" w:hAnsi="Arial" w:cs="Arial"/>
                <w:color w:val="000000"/>
                <w:sz w:val="20"/>
                <w:szCs w:val="20"/>
              </w:rPr>
            </w:pPr>
            <w:r w:rsidRPr="005114AD">
              <w:rPr>
                <w:rFonts w:ascii="Arial" w:hAnsi="Arial" w:cs="Arial"/>
                <w:color w:val="000000"/>
                <w:sz w:val="20"/>
                <w:szCs w:val="20"/>
              </w:rPr>
              <w:t>Pedestrian access is clearly visible and is provided from its own access pathway.</w:t>
            </w:r>
          </w:p>
          <w:p w14:paraId="08723F2A" w14:textId="77777777" w:rsidR="005600FA" w:rsidRDefault="005600FA" w:rsidP="009E3932">
            <w:pPr>
              <w:spacing w:beforeLines="20" w:before="48" w:afterLines="20" w:after="48"/>
              <w:rPr>
                <w:rFonts w:ascii="Arial" w:hAnsi="Arial" w:cs="Arial"/>
                <w:color w:val="E36C0A"/>
                <w:sz w:val="20"/>
                <w:szCs w:val="20"/>
              </w:rPr>
            </w:pPr>
            <w:r w:rsidRPr="005114AD">
              <w:rPr>
                <w:rFonts w:ascii="Arial" w:hAnsi="Arial" w:cs="Arial"/>
                <w:color w:val="000000"/>
                <w:sz w:val="20"/>
                <w:szCs w:val="20"/>
              </w:rPr>
              <w:t>Deliver</w:t>
            </w:r>
            <w:r>
              <w:rPr>
                <w:rFonts w:ascii="Arial" w:hAnsi="Arial" w:cs="Arial"/>
                <w:color w:val="000000"/>
                <w:sz w:val="20"/>
                <w:szCs w:val="20"/>
              </w:rPr>
              <w:t>y</w:t>
            </w:r>
            <w:r w:rsidRPr="005114AD">
              <w:rPr>
                <w:rFonts w:ascii="Arial" w:hAnsi="Arial" w:cs="Arial"/>
                <w:color w:val="000000"/>
                <w:sz w:val="20"/>
                <w:szCs w:val="20"/>
              </w:rPr>
              <w:t xml:space="preserve"> vehicles and emergency service vehicles can access the site from The Parade or from the underground car park area</w:t>
            </w:r>
            <w:r>
              <w:rPr>
                <w:rFonts w:ascii="Arial" w:hAnsi="Arial" w:cs="Arial"/>
                <w:color w:val="000000"/>
                <w:sz w:val="20"/>
                <w:szCs w:val="20"/>
              </w:rPr>
              <w:t xml:space="preserve">. </w:t>
            </w:r>
          </w:p>
          <w:p w14:paraId="21EDE389" w14:textId="77777777" w:rsidR="005600FA" w:rsidRPr="00FB7881" w:rsidRDefault="005600FA" w:rsidP="009E3932">
            <w:pPr>
              <w:spacing w:beforeLines="20" w:before="48" w:afterLines="20" w:after="48"/>
              <w:rPr>
                <w:rFonts w:ascii="Arial" w:hAnsi="Arial" w:cs="Arial"/>
                <w:color w:val="E36C0A"/>
                <w:sz w:val="20"/>
                <w:szCs w:val="20"/>
              </w:rPr>
            </w:pPr>
          </w:p>
          <w:p w14:paraId="3E3EB7DE" w14:textId="77777777" w:rsidR="005600FA" w:rsidRPr="00FB7881" w:rsidRDefault="005600FA" w:rsidP="009E3932">
            <w:pPr>
              <w:spacing w:beforeLines="20" w:before="48" w:afterLines="20" w:after="48"/>
              <w:rPr>
                <w:rFonts w:ascii="Arial" w:hAnsi="Arial" w:cs="Arial"/>
                <w:sz w:val="20"/>
                <w:szCs w:val="20"/>
              </w:rPr>
            </w:pPr>
          </w:p>
        </w:tc>
      </w:tr>
      <w:tr w:rsidR="005600FA" w14:paraId="3E0C7925"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05490924"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55.07-7 Noise impacts objective</w:t>
            </w:r>
          </w:p>
          <w:p w14:paraId="5DF06E09"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contain noise sources in developments that may affect existing dwellings.</w:t>
            </w:r>
          </w:p>
          <w:p w14:paraId="6BBA45CE"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protect residents from external and internal noise sources.</w:t>
            </w:r>
          </w:p>
        </w:tc>
        <w:tc>
          <w:tcPr>
            <w:tcW w:w="3971" w:type="dxa"/>
            <w:gridSpan w:val="2"/>
            <w:tcBorders>
              <w:top w:val="single" w:sz="4" w:space="0" w:color="000000"/>
              <w:left w:val="single" w:sz="4" w:space="0" w:color="000000"/>
              <w:bottom w:val="single" w:sz="4" w:space="0" w:color="000000"/>
              <w:right w:val="single" w:sz="4" w:space="0" w:color="000000"/>
            </w:tcBorders>
          </w:tcPr>
          <w:p w14:paraId="6414D74F"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41</w:t>
            </w:r>
          </w:p>
          <w:p w14:paraId="0E94EC0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Noise sources, such as mechanical plants should not be located near bedrooms of immediately adjacent existing dwellings.</w:t>
            </w:r>
          </w:p>
          <w:p w14:paraId="0230C6AE"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layout of new dwellings and buildings should minimise noise transmission within the site.</w:t>
            </w:r>
          </w:p>
          <w:p w14:paraId="2442C2C6"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Noise sensitive rooms (such as living areas and bedrooms) should be located to avoid noise impacts from mechanical plants, lifts, building services, non-residential uses, car parking, communal areas and other dwellings.</w:t>
            </w:r>
          </w:p>
          <w:p w14:paraId="3036FD4D"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lastRenderedPageBreak/>
              <w:t>New dwellings should be designed and constructed to include acoustic attenuation measures to reduce noise levels from off-site noise sources.</w:t>
            </w:r>
          </w:p>
          <w:p w14:paraId="48A03582"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Buildings within a noise influence area specified in Table B8 should be designed and constructed to achieve the following noise levels:</w:t>
            </w:r>
          </w:p>
          <w:p w14:paraId="4531A174"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Not greater than 35dB(A) for bedrooms, assessed as an LAeq,8h from 10pm to 6am.</w:t>
            </w:r>
          </w:p>
          <w:p w14:paraId="1C0BC831"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Not greater than 40dB(A) for living areas, assessed LAeq,16h from 6am to 10pm.</w:t>
            </w:r>
          </w:p>
          <w:p w14:paraId="0B0BCC9B" w14:textId="77777777" w:rsidR="005600FA" w:rsidRPr="00FB7881" w:rsidRDefault="005600FA" w:rsidP="009E3932">
            <w:pPr>
              <w:spacing w:beforeLines="20" w:before="48" w:afterLines="20" w:after="48"/>
              <w:rPr>
                <w:rFonts w:ascii="Arial" w:hAnsi="Arial" w:cs="Arial"/>
                <w:color w:val="000000"/>
                <w:sz w:val="20"/>
                <w:szCs w:val="20"/>
              </w:rPr>
            </w:pPr>
          </w:p>
          <w:p w14:paraId="5EB510C0"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Buildings, or part of a building screened from a noise source by an existing solid structure, or the natural topography of the land, do not need to meet the specified noise level requirements.</w:t>
            </w:r>
          </w:p>
          <w:p w14:paraId="635089AA"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Noise levels should be assessed in unfurnished rooms with a finished floor and the windows closed.</w:t>
            </w:r>
          </w:p>
          <w:p w14:paraId="23BE1886" w14:textId="77777777" w:rsidR="005600FA" w:rsidRPr="00FB7881" w:rsidRDefault="005600FA" w:rsidP="009E3932">
            <w:pPr>
              <w:spacing w:beforeLines="20" w:before="48" w:afterLines="20" w:after="48"/>
              <w:rPr>
                <w:rFonts w:ascii="Arial" w:hAnsi="Arial" w:cs="Arial"/>
                <w:b/>
                <w:color w:val="000000"/>
                <w:sz w:val="20"/>
                <w:szCs w:val="20"/>
              </w:rPr>
            </w:pPr>
          </w:p>
          <w:p w14:paraId="4EBF9762" w14:textId="77777777" w:rsidR="005600FA" w:rsidRPr="00FB7881" w:rsidRDefault="005600FA" w:rsidP="009E3932">
            <w:pPr>
              <w:spacing w:beforeLines="20" w:before="48" w:afterLines="20" w:after="48"/>
              <w:rPr>
                <w:rFonts w:ascii="Arial" w:hAnsi="Arial" w:cs="Arial"/>
                <w:i/>
                <w:color w:val="000000"/>
                <w:sz w:val="20"/>
                <w:szCs w:val="20"/>
              </w:rPr>
            </w:pPr>
            <w:r w:rsidRPr="00FB7881">
              <w:rPr>
                <w:rFonts w:ascii="Arial" w:hAnsi="Arial" w:cs="Arial"/>
                <w:i/>
                <w:color w:val="000000"/>
                <w:sz w:val="20"/>
                <w:szCs w:val="20"/>
              </w:rPr>
              <w:t>Refer Table B8 of Clause 55.07-7.</w:t>
            </w:r>
          </w:p>
          <w:p w14:paraId="271F681D" w14:textId="77777777" w:rsidR="005600FA" w:rsidRPr="00FB7881" w:rsidRDefault="005600FA" w:rsidP="009E3932">
            <w:pPr>
              <w:spacing w:beforeLines="20" w:before="48" w:afterLines="20" w:after="48"/>
              <w:rPr>
                <w:rFonts w:ascii="Arial" w:hAnsi="Arial" w:cs="Arial"/>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7AE9EE62"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lastRenderedPageBreak/>
              <w:t>Yes – Complies with Standard B41</w:t>
            </w:r>
          </w:p>
          <w:p w14:paraId="7B6B1B3C"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There are no external noise sources that require consideration.</w:t>
            </w:r>
          </w:p>
          <w:p w14:paraId="5700D3E4"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Noise sensitive rooms are located away from mechanical plant, including the lift, and the site is not within a nominated noise influence area.</w:t>
            </w:r>
          </w:p>
          <w:p w14:paraId="55CDBED9" w14:textId="77777777" w:rsidR="005600FA" w:rsidRPr="00FB7881" w:rsidRDefault="005600FA" w:rsidP="009E3932">
            <w:pPr>
              <w:spacing w:beforeLines="20" w:before="48" w:afterLines="20" w:after="48"/>
              <w:rPr>
                <w:rFonts w:ascii="Arial" w:hAnsi="Arial" w:cs="Arial"/>
                <w:sz w:val="20"/>
                <w:szCs w:val="20"/>
              </w:rPr>
            </w:pPr>
          </w:p>
          <w:p w14:paraId="511F6FAF" w14:textId="77777777" w:rsidR="005600FA" w:rsidRPr="00FB7881" w:rsidRDefault="005600FA" w:rsidP="009E3932">
            <w:pPr>
              <w:spacing w:beforeLines="20" w:before="48" w:afterLines="20" w:after="48"/>
              <w:rPr>
                <w:rFonts w:ascii="Arial" w:hAnsi="Arial" w:cs="Arial"/>
                <w:sz w:val="20"/>
                <w:szCs w:val="20"/>
              </w:rPr>
            </w:pPr>
          </w:p>
        </w:tc>
      </w:tr>
      <w:tr w:rsidR="005600FA" w14:paraId="46757BF8"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7F9061D8"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55.07-8 Accessibility objective</w:t>
            </w:r>
          </w:p>
          <w:p w14:paraId="6106A0C4"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the design of dwellings meets the needs of people with limited mobility</w:t>
            </w:r>
          </w:p>
        </w:tc>
        <w:tc>
          <w:tcPr>
            <w:tcW w:w="3971" w:type="dxa"/>
            <w:gridSpan w:val="2"/>
            <w:tcBorders>
              <w:top w:val="single" w:sz="4" w:space="0" w:color="000000"/>
              <w:left w:val="single" w:sz="4" w:space="0" w:color="000000"/>
              <w:bottom w:val="single" w:sz="4" w:space="0" w:color="000000"/>
              <w:right w:val="single" w:sz="4" w:space="0" w:color="000000"/>
            </w:tcBorders>
          </w:tcPr>
          <w:p w14:paraId="56525E70"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42</w:t>
            </w:r>
          </w:p>
          <w:p w14:paraId="30FDC35C"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At least 50 per cent of dwellings should have:</w:t>
            </w:r>
          </w:p>
          <w:p w14:paraId="123C5DA4"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A clear opening width of at least 850mm at the entrance to the dwelling and main bedroom.</w:t>
            </w:r>
          </w:p>
          <w:p w14:paraId="30E11F6A"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 xml:space="preserve">A clear path with a minimum width of 1.2 metres that connects the dwelling entrance to the main bedroom, an </w:t>
            </w:r>
            <w:r w:rsidRPr="00FB7881">
              <w:rPr>
                <w:rFonts w:ascii="Arial" w:hAnsi="Arial" w:cs="Arial"/>
                <w:sz w:val="20"/>
                <w:szCs w:val="20"/>
              </w:rPr>
              <w:lastRenderedPageBreak/>
              <w:t>adaptable bathroom and the living area.</w:t>
            </w:r>
          </w:p>
          <w:p w14:paraId="477F003F"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A main bedroom with access to an adaptable bathroom.</w:t>
            </w:r>
          </w:p>
          <w:p w14:paraId="6E394973"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At least one adaptable bathroom that meets all of the requirements of either Design A or Design B specified in Table B9.</w:t>
            </w:r>
            <w:r w:rsidRPr="00FB7881">
              <w:rPr>
                <w:rFonts w:ascii="Arial" w:hAnsi="Arial" w:cs="Arial"/>
                <w:b/>
                <w:color w:val="000000"/>
                <w:sz w:val="20"/>
                <w:szCs w:val="20"/>
              </w:rPr>
              <w:t xml:space="preserve"> </w:t>
            </w:r>
          </w:p>
          <w:p w14:paraId="26C3B571" w14:textId="77777777" w:rsidR="005600FA" w:rsidRPr="00FB7881" w:rsidRDefault="005600FA" w:rsidP="009E3932">
            <w:pPr>
              <w:spacing w:beforeLines="20" w:before="48" w:afterLines="20" w:after="48"/>
              <w:rPr>
                <w:rFonts w:ascii="Arial" w:hAnsi="Arial" w:cs="Arial"/>
                <w:i/>
                <w:color w:val="000000"/>
                <w:sz w:val="20"/>
                <w:szCs w:val="20"/>
              </w:rPr>
            </w:pPr>
          </w:p>
          <w:p w14:paraId="3D1482D9" w14:textId="77777777" w:rsidR="005600FA" w:rsidRPr="00FB7881" w:rsidRDefault="005600FA" w:rsidP="009E3932">
            <w:pPr>
              <w:spacing w:beforeLines="20" w:before="48" w:afterLines="20" w:after="48"/>
              <w:rPr>
                <w:rFonts w:ascii="Arial" w:hAnsi="Arial" w:cs="Arial"/>
                <w:i/>
                <w:color w:val="000000"/>
                <w:sz w:val="20"/>
                <w:szCs w:val="20"/>
              </w:rPr>
            </w:pPr>
            <w:r w:rsidRPr="00FB7881">
              <w:rPr>
                <w:rFonts w:ascii="Arial" w:hAnsi="Arial" w:cs="Arial"/>
                <w:i/>
                <w:color w:val="000000"/>
                <w:sz w:val="20"/>
                <w:szCs w:val="20"/>
              </w:rPr>
              <w:t>Refer Table B9 of Clause 55.07-8.</w:t>
            </w:r>
          </w:p>
          <w:p w14:paraId="56EC8DA8" w14:textId="77777777" w:rsidR="005600FA" w:rsidRPr="00FB7881" w:rsidRDefault="005600FA" w:rsidP="009E3932">
            <w:pPr>
              <w:spacing w:beforeLines="20" w:before="48" w:afterLines="20" w:after="48"/>
              <w:rPr>
                <w:rFonts w:ascii="Arial" w:hAnsi="Arial" w:cs="Arial"/>
                <w:i/>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4C03432B"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lastRenderedPageBreak/>
              <w:t>Yes – Complies with Standard B42</w:t>
            </w:r>
          </w:p>
          <w:p w14:paraId="343499FF" w14:textId="77777777" w:rsidR="005600FA" w:rsidRPr="005114AD" w:rsidRDefault="005600FA" w:rsidP="009E3932">
            <w:pPr>
              <w:spacing w:beforeLines="20" w:before="48" w:afterLines="20" w:after="48"/>
              <w:jc w:val="both"/>
              <w:rPr>
                <w:rFonts w:ascii="Arial" w:hAnsi="Arial" w:cs="Arial"/>
                <w:color w:val="000000"/>
                <w:sz w:val="20"/>
                <w:szCs w:val="20"/>
              </w:rPr>
            </w:pPr>
            <w:r w:rsidRPr="005114AD">
              <w:rPr>
                <w:rFonts w:ascii="Arial" w:hAnsi="Arial" w:cs="Arial"/>
                <w:color w:val="000000"/>
                <w:sz w:val="20"/>
                <w:szCs w:val="20"/>
              </w:rPr>
              <w:t>A clear opening width is provided to the main door and all bedrooms.</w:t>
            </w:r>
          </w:p>
          <w:p w14:paraId="61048927" w14:textId="77777777" w:rsidR="005600FA" w:rsidRPr="005114AD" w:rsidRDefault="005600FA" w:rsidP="009E3932">
            <w:pPr>
              <w:spacing w:beforeLines="20" w:before="48" w:afterLines="20" w:after="48"/>
              <w:jc w:val="both"/>
              <w:rPr>
                <w:rFonts w:ascii="Arial" w:hAnsi="Arial" w:cs="Arial"/>
                <w:color w:val="000000"/>
                <w:sz w:val="20"/>
                <w:szCs w:val="20"/>
              </w:rPr>
            </w:pPr>
            <w:r w:rsidRPr="005114AD">
              <w:rPr>
                <w:rFonts w:ascii="Arial" w:hAnsi="Arial" w:cs="Arial"/>
                <w:color w:val="000000"/>
                <w:sz w:val="20"/>
                <w:szCs w:val="20"/>
              </w:rPr>
              <w:t>A clear path with a minimum width of 1.2 metres that connects the main bedroom to the bathroom and living area is provided.</w:t>
            </w:r>
          </w:p>
          <w:p w14:paraId="060E7BE2" w14:textId="77777777" w:rsidR="005600FA" w:rsidRPr="005114AD" w:rsidRDefault="005600FA" w:rsidP="009E3932">
            <w:pPr>
              <w:spacing w:beforeLines="20" w:before="48" w:afterLines="20" w:after="48"/>
              <w:jc w:val="both"/>
              <w:rPr>
                <w:rFonts w:ascii="Arial" w:hAnsi="Arial" w:cs="Arial"/>
                <w:color w:val="000000"/>
                <w:sz w:val="20"/>
                <w:szCs w:val="20"/>
              </w:rPr>
            </w:pPr>
            <w:r w:rsidRPr="005114AD">
              <w:rPr>
                <w:rFonts w:ascii="Arial" w:hAnsi="Arial" w:cs="Arial"/>
                <w:color w:val="000000"/>
                <w:sz w:val="20"/>
                <w:szCs w:val="20"/>
              </w:rPr>
              <w:t>All main bedrooms have an ensuite.</w:t>
            </w:r>
          </w:p>
          <w:p w14:paraId="74B330FD" w14:textId="77777777" w:rsidR="005600FA" w:rsidRPr="005114AD" w:rsidRDefault="005600FA" w:rsidP="009E3932">
            <w:pPr>
              <w:spacing w:beforeLines="20" w:before="48" w:afterLines="20" w:after="48"/>
              <w:jc w:val="both"/>
              <w:rPr>
                <w:rFonts w:ascii="Arial" w:hAnsi="Arial" w:cs="Arial"/>
                <w:color w:val="000000"/>
                <w:sz w:val="20"/>
                <w:szCs w:val="20"/>
              </w:rPr>
            </w:pPr>
            <w:r w:rsidRPr="005114AD">
              <w:rPr>
                <w:rFonts w:ascii="Arial" w:hAnsi="Arial" w:cs="Arial"/>
                <w:color w:val="000000"/>
                <w:sz w:val="20"/>
                <w:szCs w:val="20"/>
              </w:rPr>
              <w:t>All bathrooms meet Design A</w:t>
            </w:r>
            <w:r>
              <w:rPr>
                <w:rFonts w:ascii="Arial" w:hAnsi="Arial" w:cs="Arial"/>
                <w:color w:val="000000"/>
                <w:sz w:val="20"/>
                <w:szCs w:val="20"/>
              </w:rPr>
              <w:t>.</w:t>
            </w:r>
          </w:p>
          <w:p w14:paraId="196B5A57"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72C76566"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2421B40F"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55.07-9 Private open space objective</w:t>
            </w:r>
          </w:p>
          <w:p w14:paraId="3C056A8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provide adequate private open space for the reasonable recreation and service needs of residents.</w:t>
            </w:r>
          </w:p>
        </w:tc>
        <w:tc>
          <w:tcPr>
            <w:tcW w:w="3971" w:type="dxa"/>
            <w:gridSpan w:val="2"/>
            <w:tcBorders>
              <w:top w:val="single" w:sz="4" w:space="0" w:color="000000"/>
              <w:left w:val="single" w:sz="4" w:space="0" w:color="000000"/>
              <w:bottom w:val="single" w:sz="4" w:space="0" w:color="000000"/>
              <w:right w:val="single" w:sz="4" w:space="0" w:color="000000"/>
            </w:tcBorders>
          </w:tcPr>
          <w:p w14:paraId="36D5B1E3"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43</w:t>
            </w:r>
          </w:p>
          <w:p w14:paraId="3F16254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 dwelling should have private open space consisting of at least one of the following:</w:t>
            </w:r>
          </w:p>
          <w:p w14:paraId="4FA22B5A"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An area at ground level of at least 25 square metres, with a minimum dimension of 3 metres and convenient access from a living room.</w:t>
            </w:r>
          </w:p>
          <w:p w14:paraId="1B660BDE"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A balcony with at least the area and dimensions specified in Table B10 and convenient access from a living room. If a cooling or heating unit is located on a balcony, the minimum balcony area specified in Table B10 should be increased by at least 1.5 square metres.</w:t>
            </w:r>
          </w:p>
          <w:p w14:paraId="34E1F3E7"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An area on a podium or other similar base of at least 15 square metres, with a minimum dimension of 3 metres and convenient access from a living room.</w:t>
            </w:r>
          </w:p>
          <w:p w14:paraId="5B56BDDB"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An area on a roof of at least 10 square metres, with a minimum dimension of 2 metres and convenient access from a living room.</w:t>
            </w:r>
          </w:p>
          <w:p w14:paraId="29BE6BB4" w14:textId="77777777" w:rsidR="005600FA" w:rsidRPr="00FB7881" w:rsidRDefault="005600FA" w:rsidP="009E3932">
            <w:pPr>
              <w:spacing w:beforeLines="20" w:before="48" w:afterLines="20" w:after="48"/>
              <w:rPr>
                <w:rFonts w:ascii="Arial" w:hAnsi="Arial" w:cs="Arial"/>
                <w:b/>
                <w:color w:val="000000"/>
                <w:sz w:val="20"/>
                <w:szCs w:val="20"/>
              </w:rPr>
            </w:pPr>
          </w:p>
          <w:p w14:paraId="09369683" w14:textId="77777777" w:rsidR="005600FA" w:rsidRPr="00FB7881" w:rsidRDefault="005600FA" w:rsidP="009E3932">
            <w:pPr>
              <w:spacing w:beforeLines="20" w:before="48" w:afterLines="20" w:after="48"/>
              <w:rPr>
                <w:rFonts w:ascii="Arial" w:hAnsi="Arial" w:cs="Arial"/>
                <w:i/>
                <w:color w:val="000000"/>
                <w:sz w:val="20"/>
                <w:szCs w:val="20"/>
              </w:rPr>
            </w:pPr>
            <w:r w:rsidRPr="00FB7881">
              <w:rPr>
                <w:rFonts w:ascii="Arial" w:hAnsi="Arial" w:cs="Arial"/>
                <w:i/>
                <w:color w:val="000000"/>
                <w:sz w:val="20"/>
                <w:szCs w:val="20"/>
              </w:rPr>
              <w:lastRenderedPageBreak/>
              <w:t>Refer Table B10 of Clause 55.07-9.</w:t>
            </w:r>
          </w:p>
          <w:p w14:paraId="0E38C2F6" w14:textId="77777777" w:rsidR="005600FA" w:rsidRPr="00FB7881" w:rsidRDefault="005600FA" w:rsidP="009E3932">
            <w:pPr>
              <w:spacing w:beforeLines="20" w:before="48" w:afterLines="20" w:after="48"/>
              <w:rPr>
                <w:rFonts w:ascii="Arial" w:hAnsi="Arial" w:cs="Arial"/>
                <w:b/>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329C00A7"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lastRenderedPageBreak/>
              <w:t>Yes – Complies with Standard B43</w:t>
            </w:r>
          </w:p>
          <w:p w14:paraId="25D1E3BB" w14:textId="77777777" w:rsidR="005600FA" w:rsidRDefault="005600FA" w:rsidP="009E3932">
            <w:pPr>
              <w:spacing w:beforeLines="20" w:before="48" w:afterLines="20" w:after="48"/>
              <w:jc w:val="both"/>
              <w:rPr>
                <w:rFonts w:ascii="Arial" w:hAnsi="Arial" w:cs="Arial"/>
                <w:color w:val="000000"/>
                <w:sz w:val="20"/>
                <w:szCs w:val="20"/>
              </w:rPr>
            </w:pPr>
            <w:r w:rsidRPr="005114AD">
              <w:rPr>
                <w:rFonts w:ascii="Arial" w:hAnsi="Arial" w:cs="Arial"/>
                <w:color w:val="000000"/>
                <w:sz w:val="20"/>
                <w:szCs w:val="20"/>
              </w:rPr>
              <w:t>Apartments 1</w:t>
            </w:r>
            <w:r>
              <w:rPr>
                <w:rFonts w:ascii="Arial" w:hAnsi="Arial" w:cs="Arial"/>
                <w:color w:val="000000"/>
                <w:sz w:val="20"/>
                <w:szCs w:val="20"/>
              </w:rPr>
              <w:t xml:space="preserve">-5 on the ground level all easily exceed the private open space requirements of 25 square metres and minimum width of 3 metres. </w:t>
            </w:r>
            <w:r w:rsidRPr="005114AD">
              <w:rPr>
                <w:rFonts w:ascii="Arial" w:hAnsi="Arial" w:cs="Arial"/>
                <w:color w:val="000000"/>
                <w:sz w:val="20"/>
                <w:szCs w:val="20"/>
              </w:rPr>
              <w:t xml:space="preserve"> </w:t>
            </w:r>
            <w:r>
              <w:rPr>
                <w:rFonts w:ascii="Arial" w:hAnsi="Arial" w:cs="Arial"/>
                <w:color w:val="000000"/>
                <w:sz w:val="20"/>
                <w:szCs w:val="20"/>
              </w:rPr>
              <w:t>A</w:t>
            </w:r>
            <w:r w:rsidRPr="005114AD">
              <w:rPr>
                <w:rFonts w:ascii="Arial" w:hAnsi="Arial" w:cs="Arial"/>
                <w:color w:val="000000"/>
                <w:sz w:val="20"/>
                <w:szCs w:val="20"/>
              </w:rPr>
              <w:t>ll provide an open space area of a minimum of 25 square metres with a minimum dimension of 3 metres.</w:t>
            </w:r>
            <w:r>
              <w:rPr>
                <w:rFonts w:ascii="Arial" w:hAnsi="Arial" w:cs="Arial"/>
                <w:color w:val="000000"/>
                <w:sz w:val="20"/>
                <w:szCs w:val="20"/>
              </w:rPr>
              <w:t xml:space="preserve"> The minimum POS on the ground level is 49 square metres. </w:t>
            </w:r>
          </w:p>
          <w:p w14:paraId="001A4757" w14:textId="77777777" w:rsidR="005600FA" w:rsidRPr="005114AD" w:rsidRDefault="005600FA" w:rsidP="009E3932">
            <w:pPr>
              <w:spacing w:beforeLines="20" w:before="48" w:afterLines="20" w:after="48"/>
              <w:jc w:val="both"/>
              <w:rPr>
                <w:rFonts w:ascii="Arial" w:hAnsi="Arial" w:cs="Arial"/>
                <w:color w:val="000000"/>
                <w:sz w:val="20"/>
                <w:szCs w:val="20"/>
              </w:rPr>
            </w:pPr>
          </w:p>
          <w:p w14:paraId="0B2F963F" w14:textId="77777777" w:rsidR="005600FA" w:rsidRDefault="005600FA" w:rsidP="009E3932">
            <w:pPr>
              <w:spacing w:beforeLines="20" w:before="48" w:afterLines="20" w:after="48"/>
              <w:jc w:val="both"/>
              <w:rPr>
                <w:rFonts w:ascii="Arial" w:hAnsi="Arial" w:cs="Arial"/>
                <w:color w:val="000000"/>
                <w:sz w:val="20"/>
                <w:szCs w:val="20"/>
              </w:rPr>
            </w:pPr>
            <w:r>
              <w:rPr>
                <w:rFonts w:ascii="Arial" w:hAnsi="Arial" w:cs="Arial"/>
                <w:color w:val="000000"/>
                <w:sz w:val="20"/>
                <w:szCs w:val="20"/>
              </w:rPr>
              <w:t xml:space="preserve">On the first floor the minimum balcony areas for private open space are 8 square metres with a minimum width of 2 metres. </w:t>
            </w:r>
          </w:p>
          <w:p w14:paraId="3BA3A6DC" w14:textId="77777777" w:rsidR="005600FA" w:rsidRDefault="005600FA" w:rsidP="009E3932">
            <w:pPr>
              <w:spacing w:beforeLines="20" w:before="48" w:afterLines="20" w:after="48"/>
              <w:jc w:val="both"/>
              <w:rPr>
                <w:rFonts w:ascii="Arial" w:hAnsi="Arial" w:cs="Arial"/>
                <w:color w:val="000000"/>
                <w:sz w:val="20"/>
                <w:szCs w:val="20"/>
              </w:rPr>
            </w:pPr>
          </w:p>
          <w:p w14:paraId="10452214" w14:textId="77777777" w:rsidR="005600FA" w:rsidRDefault="005600FA" w:rsidP="009E3932">
            <w:pPr>
              <w:spacing w:beforeLines="20" w:before="48" w:afterLines="20" w:after="48"/>
              <w:jc w:val="both"/>
              <w:rPr>
                <w:rFonts w:ascii="Arial" w:hAnsi="Arial" w:cs="Arial"/>
                <w:color w:val="000000"/>
                <w:sz w:val="20"/>
                <w:szCs w:val="20"/>
              </w:rPr>
            </w:pPr>
            <w:r>
              <w:rPr>
                <w:rFonts w:ascii="Arial" w:hAnsi="Arial" w:cs="Arial"/>
                <w:color w:val="000000"/>
                <w:sz w:val="20"/>
                <w:szCs w:val="20"/>
              </w:rPr>
              <w:t xml:space="preserve">The second floor of all apartments have a minimum area of 40 square metres and minimum width of 2 metres, which exceeds the standard. </w:t>
            </w:r>
          </w:p>
          <w:p w14:paraId="47390D7E" w14:textId="77777777" w:rsidR="005600FA" w:rsidRPr="00FB7881" w:rsidRDefault="005600FA" w:rsidP="009E3932">
            <w:pPr>
              <w:spacing w:beforeLines="20" w:before="48" w:afterLines="20" w:after="48"/>
              <w:rPr>
                <w:rFonts w:ascii="Arial" w:hAnsi="Arial" w:cs="Arial"/>
                <w:sz w:val="20"/>
                <w:szCs w:val="20"/>
              </w:rPr>
            </w:pPr>
          </w:p>
        </w:tc>
      </w:tr>
      <w:tr w:rsidR="005600FA" w14:paraId="6E6003CE"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6689F6F5"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55.07-10 Storage objective</w:t>
            </w:r>
          </w:p>
          <w:p w14:paraId="55D40D6A"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provide adequate storage facilities for each dwelling.</w:t>
            </w:r>
          </w:p>
        </w:tc>
        <w:tc>
          <w:tcPr>
            <w:tcW w:w="3971" w:type="dxa"/>
            <w:gridSpan w:val="2"/>
            <w:tcBorders>
              <w:top w:val="single" w:sz="4" w:space="0" w:color="000000"/>
              <w:left w:val="single" w:sz="4" w:space="0" w:color="000000"/>
              <w:bottom w:val="single" w:sz="4" w:space="0" w:color="000000"/>
              <w:right w:val="single" w:sz="4" w:space="0" w:color="000000"/>
            </w:tcBorders>
          </w:tcPr>
          <w:p w14:paraId="43137160"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B44</w:t>
            </w:r>
          </w:p>
          <w:p w14:paraId="5BF14FDB"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Each dwelling should have convenient access to usable and secure storage space.</w:t>
            </w:r>
          </w:p>
          <w:p w14:paraId="5391788C"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total minimum storage space (including kitchen, bathroom and bedroom storage) should meet the requirements specified in Table B11.</w:t>
            </w:r>
          </w:p>
          <w:p w14:paraId="0ECA7398" w14:textId="77777777" w:rsidR="005600FA" w:rsidRPr="00FB7881" w:rsidRDefault="005600FA" w:rsidP="009E3932">
            <w:pPr>
              <w:spacing w:beforeLines="20" w:before="48" w:afterLines="20" w:after="48"/>
              <w:rPr>
                <w:rFonts w:ascii="Arial" w:hAnsi="Arial" w:cs="Arial"/>
                <w:b/>
                <w:color w:val="000000"/>
                <w:sz w:val="20"/>
                <w:szCs w:val="20"/>
              </w:rPr>
            </w:pPr>
          </w:p>
          <w:p w14:paraId="07C154CE" w14:textId="77777777" w:rsidR="005600FA" w:rsidRPr="00FB7881" w:rsidRDefault="005600FA" w:rsidP="009E3932">
            <w:pPr>
              <w:spacing w:beforeLines="20" w:before="48" w:afterLines="20" w:after="48"/>
              <w:rPr>
                <w:rFonts w:ascii="Arial" w:hAnsi="Arial" w:cs="Arial"/>
                <w:i/>
                <w:color w:val="000000"/>
                <w:sz w:val="20"/>
                <w:szCs w:val="20"/>
              </w:rPr>
            </w:pPr>
            <w:r w:rsidRPr="00FB7881">
              <w:rPr>
                <w:rFonts w:ascii="Arial" w:hAnsi="Arial" w:cs="Arial"/>
                <w:i/>
                <w:color w:val="000000"/>
                <w:sz w:val="20"/>
                <w:szCs w:val="20"/>
              </w:rPr>
              <w:t>Refer Table B11 of Clause 55.07-10.</w:t>
            </w:r>
          </w:p>
          <w:p w14:paraId="1EDF1A5C" w14:textId="77777777" w:rsidR="005600FA" w:rsidRPr="00FB7881" w:rsidRDefault="005600FA" w:rsidP="009E3932">
            <w:pPr>
              <w:spacing w:beforeLines="20" w:before="48" w:afterLines="20" w:after="48"/>
              <w:rPr>
                <w:rFonts w:ascii="Arial" w:hAnsi="Arial" w:cs="Arial"/>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700305C0" w14:textId="77777777" w:rsidR="005600FA" w:rsidRPr="00FB7881" w:rsidRDefault="005600FA" w:rsidP="009E3932">
            <w:pPr>
              <w:spacing w:beforeLines="20" w:before="48" w:afterLines="20" w:after="48"/>
              <w:rPr>
                <w:rFonts w:ascii="Arial" w:hAnsi="Arial" w:cs="Arial"/>
                <w:b/>
                <w:bCs/>
                <w:color w:val="000000"/>
                <w:sz w:val="20"/>
                <w:szCs w:val="20"/>
              </w:rPr>
            </w:pPr>
            <w:r w:rsidRPr="00FB7881">
              <w:rPr>
                <w:rFonts w:ascii="Arial" w:hAnsi="Arial" w:cs="Arial"/>
                <w:b/>
                <w:bCs/>
                <w:color w:val="000000"/>
                <w:sz w:val="20"/>
                <w:szCs w:val="20"/>
              </w:rPr>
              <w:t>Yes – Complies with Standard B44</w:t>
            </w:r>
          </w:p>
          <w:p w14:paraId="3F0077C8" w14:textId="77777777" w:rsidR="005600FA" w:rsidRPr="00B6195E" w:rsidRDefault="005600FA" w:rsidP="009E3932">
            <w:pPr>
              <w:spacing w:beforeLines="20" w:before="48" w:afterLines="20" w:after="48"/>
              <w:rPr>
                <w:rFonts w:ascii="Arial" w:hAnsi="Arial" w:cs="Arial"/>
                <w:color w:val="E36C0A"/>
                <w:sz w:val="20"/>
                <w:szCs w:val="20"/>
              </w:rPr>
            </w:pPr>
            <w:r w:rsidRPr="00B6195E">
              <w:rPr>
                <w:rFonts w:ascii="Arial" w:hAnsi="Arial" w:cs="Arial"/>
                <w:bCs/>
                <w:sz w:val="20"/>
              </w:rPr>
              <w:t>Adequate storage areas are located in the each of the apartments as well as the basement associated with the car parking spaces.</w:t>
            </w:r>
          </w:p>
          <w:p w14:paraId="10001631" w14:textId="77777777" w:rsidR="005600FA" w:rsidRPr="00FB7881" w:rsidRDefault="005600FA" w:rsidP="009E3932">
            <w:pPr>
              <w:spacing w:beforeLines="20" w:before="48" w:afterLines="20" w:after="48"/>
              <w:rPr>
                <w:rFonts w:ascii="Arial" w:hAnsi="Arial" w:cs="Arial"/>
                <w:color w:val="000000"/>
                <w:sz w:val="20"/>
                <w:szCs w:val="20"/>
              </w:rPr>
            </w:pPr>
          </w:p>
        </w:tc>
      </w:tr>
      <w:tr w:rsidR="005600FA" w14:paraId="3FAA49E9" w14:textId="77777777" w:rsidTr="00CD2A7D">
        <w:trPr>
          <w:gridAfter w:val="1"/>
          <w:wAfter w:w="114"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747EE3E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55.07-11 Waste and recycling objectives</w:t>
            </w:r>
          </w:p>
          <w:p w14:paraId="42FA0EAD"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dwellings are designed to encourage waste recycling.</w:t>
            </w:r>
          </w:p>
          <w:p w14:paraId="0E11E322"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waste and recycling facilities are accessible, adequate and attractive.</w:t>
            </w:r>
          </w:p>
          <w:p w14:paraId="5F43527C"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that waste and recycling facilities are designed and managed to minimise impacts on residential amenity, health and the public realm</w:t>
            </w:r>
          </w:p>
        </w:tc>
        <w:tc>
          <w:tcPr>
            <w:tcW w:w="3971" w:type="dxa"/>
            <w:gridSpan w:val="2"/>
            <w:tcBorders>
              <w:top w:val="single" w:sz="4" w:space="0" w:color="000000"/>
              <w:left w:val="single" w:sz="4" w:space="0" w:color="000000"/>
              <w:bottom w:val="single" w:sz="4" w:space="0" w:color="000000"/>
              <w:right w:val="single" w:sz="4" w:space="0" w:color="000000"/>
            </w:tcBorders>
          </w:tcPr>
          <w:p w14:paraId="34C055A9" w14:textId="77777777" w:rsidR="005600FA" w:rsidRPr="00CD2A7D" w:rsidRDefault="005600FA" w:rsidP="00A826FC">
            <w:pPr>
              <w:pStyle w:val="ListParagraph"/>
              <w:numPr>
                <w:ilvl w:val="0"/>
                <w:numId w:val="132"/>
              </w:numPr>
              <w:spacing w:beforeLines="20" w:before="48" w:afterLines="20" w:after="48"/>
              <w:rPr>
                <w:rFonts w:ascii="Arial" w:hAnsi="Arial" w:cs="Arial"/>
                <w:b/>
                <w:color w:val="000000"/>
                <w:sz w:val="20"/>
                <w:szCs w:val="20"/>
              </w:rPr>
            </w:pPr>
            <w:r w:rsidRPr="00CD2A7D">
              <w:rPr>
                <w:rFonts w:ascii="Arial" w:hAnsi="Arial" w:cs="Arial"/>
                <w:b/>
                <w:color w:val="000000"/>
                <w:sz w:val="20"/>
                <w:szCs w:val="20"/>
              </w:rPr>
              <w:t>Standard B45</w:t>
            </w:r>
          </w:p>
          <w:p w14:paraId="51A2FC7A" w14:textId="77777777" w:rsidR="005600FA" w:rsidRPr="00CD2A7D" w:rsidRDefault="005600FA" w:rsidP="00A826FC">
            <w:pPr>
              <w:pStyle w:val="ListParagraph"/>
              <w:numPr>
                <w:ilvl w:val="0"/>
                <w:numId w:val="132"/>
              </w:numPr>
              <w:spacing w:beforeLines="20" w:before="48" w:afterLines="20" w:after="48"/>
              <w:rPr>
                <w:rFonts w:ascii="Arial" w:hAnsi="Arial" w:cs="Arial"/>
                <w:bCs/>
                <w:color w:val="000000"/>
                <w:sz w:val="20"/>
                <w:szCs w:val="20"/>
              </w:rPr>
            </w:pPr>
            <w:r w:rsidRPr="00CD2A7D">
              <w:rPr>
                <w:rFonts w:ascii="Arial" w:hAnsi="Arial" w:cs="Arial"/>
                <w:bCs/>
                <w:color w:val="000000"/>
                <w:sz w:val="20"/>
                <w:szCs w:val="20"/>
              </w:rPr>
              <w:t>Developments should include dedicated areas for:</w:t>
            </w:r>
          </w:p>
          <w:p w14:paraId="74BCA41E"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Waste and recycling enclosures which are:</w:t>
            </w:r>
          </w:p>
          <w:p w14:paraId="03F0FDE6"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Adequate in size, durable, waterproof and blend in with the development.</w:t>
            </w:r>
          </w:p>
          <w:p w14:paraId="4F4922B7"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Adequately ventilated.</w:t>
            </w:r>
          </w:p>
          <w:p w14:paraId="43C5AF3B"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Located and designed for convenient access by residents and made easily accessible to people with limited mobility.</w:t>
            </w:r>
          </w:p>
          <w:p w14:paraId="11E041BA"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Adequate facilities for bin washing. These areas should be adequately ventilated.</w:t>
            </w:r>
          </w:p>
          <w:p w14:paraId="6346477F"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Collection, separation and storage of waste and recyclables, including where appropriate opportunities for on-site management of food waste through composting or other waste recovery as appropriate.</w:t>
            </w:r>
          </w:p>
          <w:p w14:paraId="1A31C58E"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 xml:space="preserve">Collection, storage and reuse of garden waste, including opportunities </w:t>
            </w:r>
            <w:r w:rsidRPr="00CD2A7D">
              <w:rPr>
                <w:rFonts w:ascii="Arial" w:hAnsi="Arial" w:cs="Arial"/>
                <w:sz w:val="20"/>
                <w:szCs w:val="20"/>
              </w:rPr>
              <w:lastRenderedPageBreak/>
              <w:t>for on-site treatment, where appropriate, or off-site removal for reprocessing.</w:t>
            </w:r>
          </w:p>
          <w:p w14:paraId="02749A14"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Adequate circulation to allow waste and recycling collection vehicles to enter and leave the site without reversing.</w:t>
            </w:r>
          </w:p>
          <w:p w14:paraId="4E479B4D"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Adequate internal storage space within each dwelling to enable the separation of waste, recyclables and food waste where appropriate.</w:t>
            </w:r>
          </w:p>
          <w:p w14:paraId="2C1DAEFF"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Waste and recycling management facilities should be design and managed in accordance with a Waste Management Plan approved by the responsible authority and:</w:t>
            </w:r>
          </w:p>
          <w:p w14:paraId="09CF24D6"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 xml:space="preserve">Be designed to meet the better practice design options specified in </w:t>
            </w:r>
            <w:r w:rsidRPr="00CD2A7D">
              <w:rPr>
                <w:rFonts w:ascii="Arial" w:hAnsi="Arial" w:cs="Arial"/>
                <w:i/>
                <w:iCs/>
                <w:sz w:val="20"/>
                <w:szCs w:val="20"/>
              </w:rPr>
              <w:t>Waste Management and Recycling in Multi-unit Developments</w:t>
            </w:r>
            <w:r w:rsidRPr="00CD2A7D">
              <w:rPr>
                <w:rFonts w:ascii="Arial" w:hAnsi="Arial" w:cs="Arial"/>
                <w:sz w:val="20"/>
                <w:szCs w:val="20"/>
              </w:rPr>
              <w:t xml:space="preserve"> (Sustainability Victoria, 2019).</w:t>
            </w:r>
          </w:p>
          <w:p w14:paraId="6AC4E20F" w14:textId="77777777" w:rsidR="005600FA" w:rsidRPr="00CD2A7D" w:rsidRDefault="005600FA" w:rsidP="00A826FC">
            <w:pPr>
              <w:pStyle w:val="ListParagraph"/>
              <w:numPr>
                <w:ilvl w:val="0"/>
                <w:numId w:val="132"/>
              </w:numPr>
              <w:spacing w:beforeLines="20" w:before="48" w:afterLines="20" w:after="48"/>
              <w:contextualSpacing/>
              <w:rPr>
                <w:rFonts w:ascii="Arial" w:hAnsi="Arial" w:cs="Arial"/>
                <w:sz w:val="20"/>
                <w:szCs w:val="20"/>
              </w:rPr>
            </w:pPr>
            <w:r w:rsidRPr="00CD2A7D">
              <w:rPr>
                <w:rFonts w:ascii="Arial" w:hAnsi="Arial" w:cs="Arial"/>
                <w:sz w:val="20"/>
                <w:szCs w:val="20"/>
              </w:rPr>
              <w:t>Protect public health and amenity of residents and adjoining premises from the impacts of odour, noise and hazards associated with waste collection vehicle movements.</w:t>
            </w:r>
          </w:p>
          <w:p w14:paraId="1E213BC2" w14:textId="77777777" w:rsidR="005600FA" w:rsidRPr="00FB7881" w:rsidRDefault="005600FA" w:rsidP="00CD2A7D">
            <w:pPr>
              <w:spacing w:beforeLines="20" w:before="48" w:afterLines="20" w:after="48"/>
              <w:rPr>
                <w:rFonts w:ascii="Arial" w:hAnsi="Arial" w:cs="Arial"/>
                <w:bCs/>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7BFE40F0" w14:textId="77777777" w:rsidR="005600FA"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lastRenderedPageBreak/>
              <w:t>Yes – Complies with Standard B45</w:t>
            </w:r>
          </w:p>
          <w:p w14:paraId="640E319E" w14:textId="77777777" w:rsidR="005600FA" w:rsidRDefault="005600FA" w:rsidP="009E3932">
            <w:pPr>
              <w:rPr>
                <w:rFonts w:ascii="Arial" w:hAnsi="Arial" w:cs="Arial"/>
                <w:sz w:val="20"/>
                <w:szCs w:val="20"/>
              </w:rPr>
            </w:pPr>
            <w:r w:rsidRPr="00B6195E">
              <w:rPr>
                <w:rFonts w:ascii="Arial" w:hAnsi="Arial" w:cs="Arial"/>
                <w:sz w:val="20"/>
                <w:szCs w:val="20"/>
              </w:rPr>
              <w:t xml:space="preserve">It is intended that waste will be managed by a private contractor. </w:t>
            </w:r>
          </w:p>
          <w:p w14:paraId="0F92731C" w14:textId="77777777" w:rsidR="005600FA" w:rsidRDefault="005600FA" w:rsidP="009E3932">
            <w:pPr>
              <w:rPr>
                <w:rFonts w:ascii="Arial" w:hAnsi="Arial" w:cs="Arial"/>
                <w:sz w:val="20"/>
                <w:szCs w:val="20"/>
                <w:highlight w:val="yellow"/>
              </w:rPr>
            </w:pPr>
          </w:p>
          <w:p w14:paraId="0056C48E" w14:textId="77777777" w:rsidR="005600FA" w:rsidRPr="00B6195E" w:rsidRDefault="005600FA" w:rsidP="009E3932">
            <w:pPr>
              <w:rPr>
                <w:rFonts w:ascii="Arial" w:hAnsi="Arial" w:cs="Arial"/>
                <w:b/>
                <w:bCs/>
                <w:sz w:val="20"/>
                <w:szCs w:val="20"/>
              </w:rPr>
            </w:pPr>
            <w:r w:rsidRPr="00FF2688">
              <w:rPr>
                <w:rFonts w:ascii="Arial" w:hAnsi="Arial" w:cs="Arial"/>
                <w:sz w:val="20"/>
                <w:szCs w:val="20"/>
              </w:rPr>
              <w:t xml:space="preserve">If a permit were to issue the applicant would be required to submit a waste management plan for endorsement.   </w:t>
            </w:r>
          </w:p>
          <w:p w14:paraId="1BBF24B9" w14:textId="77777777" w:rsidR="005600FA" w:rsidRPr="00FB7881" w:rsidRDefault="005600FA" w:rsidP="009E3932">
            <w:pPr>
              <w:spacing w:beforeLines="20" w:before="48" w:afterLines="20" w:after="48"/>
              <w:rPr>
                <w:rFonts w:ascii="Arial" w:hAnsi="Arial" w:cs="Arial"/>
                <w:sz w:val="20"/>
                <w:szCs w:val="20"/>
              </w:rPr>
            </w:pPr>
          </w:p>
          <w:p w14:paraId="0EF09C56" w14:textId="77777777" w:rsidR="005600FA" w:rsidRPr="00FB7881" w:rsidRDefault="005600FA" w:rsidP="009E3932">
            <w:pPr>
              <w:spacing w:beforeLines="20" w:before="48" w:afterLines="20" w:after="48"/>
              <w:rPr>
                <w:rFonts w:ascii="Arial" w:hAnsi="Arial" w:cs="Arial"/>
                <w:sz w:val="20"/>
                <w:szCs w:val="20"/>
              </w:rPr>
            </w:pPr>
          </w:p>
        </w:tc>
      </w:tr>
      <w:tr w:rsidR="005600FA" w14:paraId="341A7D2B"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02E2521B"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55.07-12 Functional layout objective</w:t>
            </w:r>
          </w:p>
          <w:p w14:paraId="3F747CD9"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ensure dwellings provide functional areas that meet the needs of residents.</w:t>
            </w:r>
          </w:p>
        </w:tc>
        <w:tc>
          <w:tcPr>
            <w:tcW w:w="3971" w:type="dxa"/>
            <w:gridSpan w:val="2"/>
            <w:tcBorders>
              <w:top w:val="single" w:sz="4" w:space="0" w:color="000000"/>
              <w:left w:val="single" w:sz="4" w:space="0" w:color="000000"/>
              <w:bottom w:val="single" w:sz="4" w:space="0" w:color="000000"/>
              <w:right w:val="single" w:sz="4" w:space="0" w:color="000000"/>
            </w:tcBorders>
          </w:tcPr>
          <w:p w14:paraId="72E65CA9"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46</w:t>
            </w:r>
          </w:p>
          <w:p w14:paraId="0A7DA959"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Bedrooms should:</w:t>
            </w:r>
          </w:p>
          <w:p w14:paraId="11D668D1"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Meet the minimum internal room dimensions specified in Table B12.</w:t>
            </w:r>
          </w:p>
          <w:p w14:paraId="697FD737" w14:textId="77777777" w:rsidR="005600FA" w:rsidRPr="00FB7881" w:rsidRDefault="005600FA" w:rsidP="00A826FC">
            <w:pPr>
              <w:numPr>
                <w:ilvl w:val="0"/>
                <w:numId w:val="118"/>
              </w:numPr>
              <w:spacing w:beforeLines="20" w:before="48" w:afterLines="20" w:after="48"/>
              <w:contextualSpacing/>
              <w:rPr>
                <w:rFonts w:ascii="Arial" w:hAnsi="Arial" w:cs="Arial"/>
                <w:sz w:val="20"/>
                <w:szCs w:val="20"/>
              </w:rPr>
            </w:pPr>
            <w:r w:rsidRPr="00FB7881">
              <w:rPr>
                <w:rFonts w:ascii="Arial" w:hAnsi="Arial" w:cs="Arial"/>
                <w:sz w:val="20"/>
                <w:szCs w:val="20"/>
              </w:rPr>
              <w:t>Provide an area in addition to the minimum internal room dimensions to accommodate a wardrobe.</w:t>
            </w:r>
          </w:p>
          <w:p w14:paraId="68704925" w14:textId="77777777" w:rsidR="005600FA" w:rsidRPr="00FB7881" w:rsidRDefault="005600FA" w:rsidP="00CD2A7D">
            <w:pPr>
              <w:spacing w:beforeLines="20" w:before="48" w:afterLines="20" w:after="48"/>
              <w:rPr>
                <w:rFonts w:ascii="Arial" w:hAnsi="Arial" w:cs="Arial"/>
                <w:sz w:val="20"/>
                <w:szCs w:val="20"/>
              </w:rPr>
            </w:pPr>
          </w:p>
          <w:p w14:paraId="36B30D6C" w14:textId="77777777" w:rsidR="005600FA" w:rsidRPr="00FB7881" w:rsidRDefault="005600FA" w:rsidP="009E3932">
            <w:pPr>
              <w:spacing w:beforeLines="20" w:before="48" w:afterLines="20" w:after="48"/>
              <w:rPr>
                <w:rFonts w:ascii="Arial" w:hAnsi="Arial" w:cs="Arial"/>
                <w:i/>
                <w:color w:val="000000"/>
                <w:sz w:val="20"/>
                <w:szCs w:val="20"/>
              </w:rPr>
            </w:pPr>
            <w:r w:rsidRPr="00FB7881">
              <w:rPr>
                <w:rFonts w:ascii="Arial" w:hAnsi="Arial" w:cs="Arial"/>
                <w:i/>
                <w:color w:val="000000"/>
                <w:sz w:val="20"/>
                <w:szCs w:val="20"/>
              </w:rPr>
              <w:t>Refer Table B12 of Clause 55.07-12.</w:t>
            </w:r>
          </w:p>
          <w:p w14:paraId="0E16C12D" w14:textId="77777777" w:rsidR="005600FA" w:rsidRPr="00FB7881" w:rsidRDefault="005600FA" w:rsidP="009E3932">
            <w:pPr>
              <w:spacing w:beforeLines="20" w:before="48" w:afterLines="20" w:after="48"/>
              <w:rPr>
                <w:rFonts w:ascii="Arial" w:hAnsi="Arial" w:cs="Arial"/>
                <w:color w:val="000000"/>
                <w:sz w:val="20"/>
                <w:szCs w:val="20"/>
              </w:rPr>
            </w:pPr>
          </w:p>
          <w:p w14:paraId="19FDA621"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lastRenderedPageBreak/>
              <w:t>Living areas (excluding dining and kitchen areas) should meet the minimum internal room dimensions specified in Table B13.</w:t>
            </w:r>
          </w:p>
          <w:p w14:paraId="32DAFE1B"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b/>
                <w:color w:val="000000"/>
                <w:sz w:val="20"/>
                <w:szCs w:val="20"/>
              </w:rPr>
              <w:t xml:space="preserve"> </w:t>
            </w:r>
          </w:p>
          <w:p w14:paraId="16531B8A" w14:textId="77777777" w:rsidR="005600FA" w:rsidRPr="00FB7881" w:rsidRDefault="005600FA" w:rsidP="009E3932">
            <w:pPr>
              <w:spacing w:beforeLines="20" w:before="48" w:afterLines="20" w:after="48"/>
              <w:rPr>
                <w:rFonts w:ascii="Arial" w:hAnsi="Arial" w:cs="Arial"/>
                <w:i/>
                <w:color w:val="000000"/>
                <w:sz w:val="20"/>
                <w:szCs w:val="20"/>
              </w:rPr>
            </w:pPr>
            <w:r w:rsidRPr="00FB7881">
              <w:rPr>
                <w:rFonts w:ascii="Arial" w:hAnsi="Arial" w:cs="Arial"/>
                <w:i/>
                <w:color w:val="000000"/>
                <w:sz w:val="20"/>
                <w:szCs w:val="20"/>
              </w:rPr>
              <w:t>Refer Table B13 of Clause 55.07-12.</w:t>
            </w:r>
          </w:p>
          <w:p w14:paraId="0D544CC9" w14:textId="77777777" w:rsidR="005600FA" w:rsidRPr="00FB7881" w:rsidRDefault="005600FA" w:rsidP="009E3932">
            <w:pPr>
              <w:spacing w:beforeLines="20" w:before="48" w:afterLines="20" w:after="48"/>
              <w:rPr>
                <w:rFonts w:ascii="Arial" w:hAnsi="Arial" w:cs="Arial"/>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761271B7" w14:textId="77777777" w:rsidR="005600FA" w:rsidRPr="00FB7881" w:rsidRDefault="005600FA" w:rsidP="009E3932">
            <w:pPr>
              <w:spacing w:beforeLines="20" w:before="48" w:afterLines="20" w:after="48"/>
              <w:rPr>
                <w:rFonts w:ascii="Arial" w:hAnsi="Arial" w:cs="Arial"/>
                <w:b/>
                <w:bCs/>
                <w:sz w:val="20"/>
                <w:szCs w:val="20"/>
              </w:rPr>
            </w:pPr>
            <w:r>
              <w:rPr>
                <w:rFonts w:ascii="Arial" w:hAnsi="Arial" w:cs="Arial"/>
                <w:b/>
                <w:bCs/>
                <w:sz w:val="20"/>
                <w:szCs w:val="20"/>
              </w:rPr>
              <w:lastRenderedPageBreak/>
              <w:t xml:space="preserve">Yes complies to </w:t>
            </w:r>
            <w:r w:rsidRPr="00FB7881">
              <w:rPr>
                <w:rFonts w:ascii="Arial" w:hAnsi="Arial" w:cs="Arial"/>
                <w:b/>
                <w:bCs/>
                <w:sz w:val="20"/>
                <w:szCs w:val="20"/>
              </w:rPr>
              <w:t>Standard B</w:t>
            </w:r>
            <w:r>
              <w:rPr>
                <w:rFonts w:ascii="Arial" w:hAnsi="Arial" w:cs="Arial"/>
                <w:b/>
                <w:bCs/>
                <w:sz w:val="20"/>
                <w:szCs w:val="20"/>
              </w:rPr>
              <w:t>46</w:t>
            </w:r>
          </w:p>
          <w:p w14:paraId="3CA16A40" w14:textId="77777777" w:rsidR="005600FA" w:rsidRDefault="005600FA" w:rsidP="009E3932">
            <w:pPr>
              <w:spacing w:beforeLines="20" w:before="48" w:afterLines="20" w:after="48"/>
              <w:rPr>
                <w:rFonts w:ascii="Arial" w:hAnsi="Arial" w:cs="Arial"/>
                <w:sz w:val="20"/>
                <w:szCs w:val="20"/>
              </w:rPr>
            </w:pPr>
          </w:p>
          <w:p w14:paraId="1775DAF7" w14:textId="77777777" w:rsidR="005600FA" w:rsidRDefault="005600FA" w:rsidP="009E3932">
            <w:pPr>
              <w:spacing w:beforeLines="20" w:before="48" w:afterLines="20" w:after="48"/>
              <w:rPr>
                <w:rFonts w:ascii="Arial" w:hAnsi="Arial" w:cs="Arial"/>
                <w:sz w:val="20"/>
                <w:szCs w:val="20"/>
              </w:rPr>
            </w:pPr>
            <w:r>
              <w:rPr>
                <w:rFonts w:ascii="Arial" w:hAnsi="Arial" w:cs="Arial"/>
                <w:sz w:val="20"/>
                <w:szCs w:val="20"/>
              </w:rPr>
              <w:t>The amended plans meet the standard</w:t>
            </w:r>
            <w:r w:rsidRPr="00FF2688">
              <w:rPr>
                <w:rFonts w:ascii="Arial" w:hAnsi="Arial" w:cs="Arial"/>
                <w:sz w:val="20"/>
                <w:szCs w:val="20"/>
              </w:rPr>
              <w:t xml:space="preserve"> </w:t>
            </w:r>
          </w:p>
          <w:p w14:paraId="1F5DF4AC" w14:textId="77777777" w:rsidR="005600FA" w:rsidRDefault="005600FA" w:rsidP="009E3932">
            <w:pPr>
              <w:spacing w:beforeLines="20" w:before="48" w:afterLines="20" w:after="48"/>
              <w:rPr>
                <w:rFonts w:ascii="Arial" w:hAnsi="Arial" w:cs="Arial"/>
                <w:sz w:val="20"/>
                <w:szCs w:val="20"/>
              </w:rPr>
            </w:pPr>
            <w:r>
              <w:rPr>
                <w:rFonts w:ascii="Arial" w:hAnsi="Arial" w:cs="Arial"/>
                <w:sz w:val="20"/>
                <w:szCs w:val="20"/>
              </w:rPr>
              <w:t xml:space="preserve">All living areas comply with the requirements of this standard. </w:t>
            </w:r>
          </w:p>
          <w:p w14:paraId="72803423" w14:textId="77777777" w:rsidR="005600FA" w:rsidRDefault="005600FA" w:rsidP="009E3932">
            <w:pPr>
              <w:spacing w:beforeLines="20" w:before="48" w:afterLines="20" w:after="48"/>
              <w:rPr>
                <w:rFonts w:ascii="Arial" w:hAnsi="Arial" w:cs="Arial"/>
                <w:sz w:val="20"/>
                <w:szCs w:val="20"/>
                <w:highlight w:val="yellow"/>
              </w:rPr>
            </w:pPr>
          </w:p>
          <w:p w14:paraId="3B5D11C2" w14:textId="77777777" w:rsidR="005600FA" w:rsidRPr="00FB7881" w:rsidRDefault="005600FA" w:rsidP="009E3932">
            <w:pPr>
              <w:spacing w:beforeLines="20" w:before="48" w:afterLines="20" w:after="48"/>
              <w:rPr>
                <w:rFonts w:ascii="Arial" w:hAnsi="Arial" w:cs="Arial"/>
                <w:sz w:val="20"/>
                <w:szCs w:val="20"/>
                <w:highlight w:val="yellow"/>
              </w:rPr>
            </w:pPr>
          </w:p>
          <w:p w14:paraId="7C7F20CE" w14:textId="77777777" w:rsidR="005600FA" w:rsidRPr="00FB7881" w:rsidRDefault="005600FA" w:rsidP="009E3932">
            <w:pPr>
              <w:spacing w:beforeLines="20" w:before="48" w:afterLines="20" w:after="48"/>
              <w:rPr>
                <w:rFonts w:ascii="Arial" w:hAnsi="Arial" w:cs="Arial"/>
                <w:sz w:val="20"/>
                <w:szCs w:val="20"/>
              </w:rPr>
            </w:pPr>
          </w:p>
        </w:tc>
      </w:tr>
      <w:tr w:rsidR="005600FA" w14:paraId="37EC3D5D"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774097AF"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55.07-13 Room depth objective</w:t>
            </w:r>
          </w:p>
          <w:p w14:paraId="04081634"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allow adequate daylight into single aspect habitable rooms.</w:t>
            </w:r>
          </w:p>
        </w:tc>
        <w:tc>
          <w:tcPr>
            <w:tcW w:w="3971" w:type="dxa"/>
            <w:gridSpan w:val="2"/>
            <w:tcBorders>
              <w:top w:val="single" w:sz="4" w:space="0" w:color="000000"/>
              <w:left w:val="single" w:sz="4" w:space="0" w:color="000000"/>
              <w:bottom w:val="single" w:sz="4" w:space="0" w:color="000000"/>
              <w:right w:val="single" w:sz="4" w:space="0" w:color="000000"/>
            </w:tcBorders>
          </w:tcPr>
          <w:p w14:paraId="454885A8"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B47</w:t>
            </w:r>
          </w:p>
          <w:p w14:paraId="0A3C63CA"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Single aspect habitable rooms should not exceed a room depth of 2.5 times the ceiling height.</w:t>
            </w:r>
          </w:p>
          <w:p w14:paraId="49CCE31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depth of a single aspect, open plan, habitable room may be increased to 9 metres if all the following requirements are met:</w:t>
            </w:r>
          </w:p>
          <w:p w14:paraId="5431F294"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The room combines the living area, dining area and kitchen.</w:t>
            </w:r>
          </w:p>
          <w:p w14:paraId="1B33FB33"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The kitchen is located furthest from the window.</w:t>
            </w:r>
          </w:p>
          <w:p w14:paraId="3438886E"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The ceiling height is at least 2.7 metres measured from finished floor level to finished ceiling level. This excludes where services are provided above the kitchen.</w:t>
            </w:r>
          </w:p>
          <w:p w14:paraId="77D6A093" w14:textId="77777777" w:rsidR="005600FA" w:rsidRPr="00FB7881" w:rsidRDefault="005600FA" w:rsidP="009E3932">
            <w:pPr>
              <w:spacing w:beforeLines="20" w:before="48" w:afterLines="20" w:after="48"/>
              <w:rPr>
                <w:rFonts w:ascii="Arial" w:hAnsi="Arial" w:cs="Arial"/>
                <w:color w:val="000000"/>
                <w:sz w:val="20"/>
                <w:szCs w:val="20"/>
              </w:rPr>
            </w:pPr>
          </w:p>
          <w:p w14:paraId="7FDB2594"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room depth should be measured from the external surface of the habitable room window to the rear wall of the room.</w:t>
            </w:r>
          </w:p>
          <w:p w14:paraId="153D9A7A" w14:textId="77777777" w:rsidR="005600FA" w:rsidRPr="00FB7881" w:rsidRDefault="005600FA" w:rsidP="009E3932">
            <w:pPr>
              <w:spacing w:beforeLines="20" w:before="48" w:afterLines="20" w:after="48"/>
              <w:rPr>
                <w:rFonts w:ascii="Arial" w:hAnsi="Arial" w:cs="Arial"/>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775BE999"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t>Yes – Complies with Standard B47</w:t>
            </w:r>
          </w:p>
          <w:p w14:paraId="1C1D8407" w14:textId="77777777" w:rsidR="005600FA" w:rsidRPr="00FB7881" w:rsidRDefault="005600FA" w:rsidP="009E3932">
            <w:pPr>
              <w:spacing w:beforeLines="20" w:before="48" w:afterLines="20" w:after="48"/>
              <w:rPr>
                <w:rFonts w:ascii="Arial" w:hAnsi="Arial" w:cs="Arial"/>
                <w:sz w:val="20"/>
                <w:szCs w:val="20"/>
              </w:rPr>
            </w:pPr>
            <w:r w:rsidRPr="00FB7881">
              <w:rPr>
                <w:rFonts w:ascii="Arial" w:hAnsi="Arial" w:cs="Arial"/>
                <w:sz w:val="20"/>
                <w:szCs w:val="20"/>
              </w:rPr>
              <w:t xml:space="preserve">The minimum proposed single aspect habitable room ceiling height is </w:t>
            </w:r>
            <w:r>
              <w:rPr>
                <w:rFonts w:ascii="Arial" w:hAnsi="Arial" w:cs="Arial"/>
                <w:sz w:val="20"/>
                <w:szCs w:val="20"/>
              </w:rPr>
              <w:t>2.7</w:t>
            </w:r>
            <w:r w:rsidRPr="00FB7881">
              <w:rPr>
                <w:rFonts w:ascii="Arial" w:hAnsi="Arial" w:cs="Arial"/>
                <w:sz w:val="20"/>
                <w:szCs w:val="20"/>
              </w:rPr>
              <w:t xml:space="preserve"> metres requiring a maximum room depth of not more than </w:t>
            </w:r>
            <w:r>
              <w:rPr>
                <w:rFonts w:ascii="Arial" w:hAnsi="Arial" w:cs="Arial"/>
                <w:sz w:val="20"/>
                <w:szCs w:val="20"/>
              </w:rPr>
              <w:t xml:space="preserve">9 </w:t>
            </w:r>
            <w:r w:rsidRPr="00FB7881">
              <w:rPr>
                <w:rFonts w:ascii="Arial" w:hAnsi="Arial" w:cs="Arial"/>
                <w:sz w:val="20"/>
                <w:szCs w:val="20"/>
              </w:rPr>
              <w:t xml:space="preserve">metres. </w:t>
            </w:r>
          </w:p>
          <w:p w14:paraId="335EB452" w14:textId="77777777" w:rsidR="005600FA" w:rsidRPr="00FB7881" w:rsidRDefault="005600FA" w:rsidP="009E3932">
            <w:pPr>
              <w:spacing w:beforeLines="20" w:before="48" w:afterLines="20" w:after="48"/>
              <w:rPr>
                <w:rFonts w:ascii="Arial" w:hAnsi="Arial" w:cs="Arial"/>
                <w:sz w:val="20"/>
                <w:szCs w:val="20"/>
                <w:highlight w:val="yellow"/>
              </w:rPr>
            </w:pPr>
          </w:p>
          <w:p w14:paraId="533874F8" w14:textId="77777777" w:rsidR="005600FA" w:rsidRPr="00FB7881" w:rsidRDefault="005600FA" w:rsidP="009E3932">
            <w:pPr>
              <w:spacing w:beforeLines="20" w:before="48" w:afterLines="20" w:after="48"/>
              <w:rPr>
                <w:rFonts w:ascii="Arial" w:hAnsi="Arial" w:cs="Arial"/>
                <w:sz w:val="20"/>
                <w:szCs w:val="20"/>
              </w:rPr>
            </w:pPr>
          </w:p>
        </w:tc>
      </w:tr>
      <w:tr w:rsidR="005600FA" w14:paraId="03625BE3"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hideMark/>
          </w:tcPr>
          <w:p w14:paraId="7CFAE881"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55.07-14 Windows objective</w:t>
            </w:r>
          </w:p>
          <w:p w14:paraId="40B6A742"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color w:val="000000"/>
                <w:sz w:val="20"/>
                <w:szCs w:val="20"/>
              </w:rPr>
              <w:t>To allow adequate daylight into new habitable room windows.</w:t>
            </w:r>
          </w:p>
        </w:tc>
        <w:tc>
          <w:tcPr>
            <w:tcW w:w="3971" w:type="dxa"/>
            <w:gridSpan w:val="2"/>
            <w:tcBorders>
              <w:top w:val="single" w:sz="4" w:space="0" w:color="000000"/>
              <w:left w:val="single" w:sz="4" w:space="0" w:color="000000"/>
              <w:bottom w:val="single" w:sz="4" w:space="0" w:color="000000"/>
              <w:right w:val="single" w:sz="4" w:space="0" w:color="000000"/>
            </w:tcBorders>
          </w:tcPr>
          <w:p w14:paraId="3A3B5556"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B48</w:t>
            </w:r>
          </w:p>
          <w:p w14:paraId="11458D3A"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Habitable rooms should have a window in an external wall of the building.</w:t>
            </w:r>
          </w:p>
          <w:p w14:paraId="34479A66"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 window may provide daylight to a bedroom from a smaller secondary area within the bedroom where the window is clear to the sky.</w:t>
            </w:r>
          </w:p>
          <w:p w14:paraId="39FB1AF7"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lastRenderedPageBreak/>
              <w:t>The secondary area should be:</w:t>
            </w:r>
          </w:p>
          <w:p w14:paraId="71463C63"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A minimum width of 1.2 metres.</w:t>
            </w:r>
          </w:p>
          <w:p w14:paraId="2E8786D2" w14:textId="77777777" w:rsidR="005600FA" w:rsidRPr="00FB7881" w:rsidRDefault="005600FA" w:rsidP="00A826FC">
            <w:pPr>
              <w:numPr>
                <w:ilvl w:val="0"/>
                <w:numId w:val="118"/>
              </w:numPr>
              <w:spacing w:beforeLines="20" w:before="48" w:afterLines="20" w:after="48"/>
              <w:contextualSpacing/>
              <w:rPr>
                <w:rFonts w:ascii="Arial" w:hAnsi="Arial" w:cs="Arial"/>
                <w:b/>
                <w:color w:val="000000"/>
                <w:sz w:val="20"/>
                <w:szCs w:val="20"/>
              </w:rPr>
            </w:pPr>
            <w:r w:rsidRPr="00FB7881">
              <w:rPr>
                <w:rFonts w:ascii="Arial" w:hAnsi="Arial" w:cs="Arial"/>
                <w:color w:val="000000"/>
                <w:sz w:val="20"/>
                <w:szCs w:val="20"/>
              </w:rPr>
              <w:t>A maximum depth of 1.5 times the width, measured from the external surface of the window.</w:t>
            </w:r>
          </w:p>
          <w:p w14:paraId="204BECA6" w14:textId="77777777" w:rsidR="005600FA" w:rsidRPr="00FB7881" w:rsidRDefault="005600FA" w:rsidP="009E3932">
            <w:pPr>
              <w:spacing w:beforeLines="20" w:before="48" w:afterLines="20" w:after="48"/>
              <w:rPr>
                <w:rFonts w:ascii="Arial" w:hAnsi="Arial" w:cs="Arial"/>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1BC2654A"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lastRenderedPageBreak/>
              <w:t>Yes – Complies with Standard B48</w:t>
            </w:r>
          </w:p>
          <w:p w14:paraId="0BB47837" w14:textId="77777777" w:rsidR="005600FA" w:rsidRPr="00FB7881" w:rsidRDefault="005600FA" w:rsidP="009E3932">
            <w:pPr>
              <w:spacing w:beforeLines="20" w:before="48" w:afterLines="20" w:after="48"/>
              <w:rPr>
                <w:rFonts w:ascii="Arial" w:hAnsi="Arial" w:cs="Arial"/>
                <w:sz w:val="20"/>
                <w:szCs w:val="20"/>
              </w:rPr>
            </w:pPr>
            <w:r>
              <w:rPr>
                <w:rFonts w:ascii="Arial" w:hAnsi="Arial" w:cs="Arial"/>
                <w:sz w:val="20"/>
                <w:szCs w:val="20"/>
              </w:rPr>
              <w:t xml:space="preserve">Adequate daylight is provided to all habitable room windows. No borrowed light is proposed. All habitable room windows are located on external walls, with no saddle back designed apartments.   </w:t>
            </w:r>
          </w:p>
          <w:p w14:paraId="25748F87" w14:textId="77777777" w:rsidR="005600FA" w:rsidRPr="00FB7881" w:rsidRDefault="005600FA" w:rsidP="009E3932">
            <w:pPr>
              <w:spacing w:beforeLines="20" w:before="48" w:afterLines="20" w:after="48"/>
              <w:rPr>
                <w:rFonts w:ascii="Arial" w:hAnsi="Arial" w:cs="Arial"/>
                <w:sz w:val="20"/>
                <w:szCs w:val="20"/>
              </w:rPr>
            </w:pPr>
          </w:p>
          <w:p w14:paraId="03B2F4B4" w14:textId="77777777" w:rsidR="005600FA" w:rsidRPr="00FB7881" w:rsidRDefault="005600FA" w:rsidP="009E3932">
            <w:pPr>
              <w:spacing w:beforeLines="20" w:before="48" w:afterLines="20" w:after="48"/>
              <w:rPr>
                <w:rFonts w:ascii="Arial" w:hAnsi="Arial" w:cs="Arial"/>
                <w:sz w:val="20"/>
                <w:szCs w:val="20"/>
              </w:rPr>
            </w:pPr>
          </w:p>
        </w:tc>
      </w:tr>
      <w:tr w:rsidR="005600FA" w14:paraId="1F42440B"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tcPr>
          <w:p w14:paraId="6F6BB34F"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55.07-15 Natural ventilation objectives</w:t>
            </w:r>
          </w:p>
          <w:p w14:paraId="11CABF1C"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encourage natural ventilation of dwellings.</w:t>
            </w:r>
          </w:p>
          <w:p w14:paraId="2A124DBF"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To allow occupants to effectively manage natural ventilation of dwellings.</w:t>
            </w:r>
          </w:p>
          <w:p w14:paraId="1B3D512F" w14:textId="77777777" w:rsidR="005600FA" w:rsidRPr="00FB7881" w:rsidRDefault="005600FA" w:rsidP="009E3932">
            <w:pPr>
              <w:spacing w:beforeLines="20" w:before="48" w:afterLines="20" w:after="48"/>
              <w:rPr>
                <w:rFonts w:ascii="Arial" w:hAnsi="Arial" w:cs="Arial"/>
                <w:color w:val="000000"/>
                <w:sz w:val="20"/>
                <w:szCs w:val="20"/>
              </w:rPr>
            </w:pPr>
          </w:p>
        </w:tc>
        <w:tc>
          <w:tcPr>
            <w:tcW w:w="3971" w:type="dxa"/>
            <w:gridSpan w:val="2"/>
            <w:tcBorders>
              <w:top w:val="single" w:sz="4" w:space="0" w:color="000000"/>
              <w:left w:val="single" w:sz="4" w:space="0" w:color="000000"/>
              <w:bottom w:val="single" w:sz="4" w:space="0" w:color="000000"/>
              <w:right w:val="single" w:sz="4" w:space="0" w:color="000000"/>
            </w:tcBorders>
          </w:tcPr>
          <w:p w14:paraId="1A6045C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B49</w:t>
            </w:r>
          </w:p>
          <w:p w14:paraId="7A61A4A1"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design and layout of dwellings should maximise openable windows, doors or other ventilation devices in external walls of the building, where appropriate.</w:t>
            </w:r>
          </w:p>
          <w:p w14:paraId="0EF59D51"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At least 40 per cent of dwellings should provide effective cross ventilation that has:</w:t>
            </w:r>
          </w:p>
          <w:p w14:paraId="7FA0E465"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A maximum breeze path through the dwelling of 18 metres.</w:t>
            </w:r>
          </w:p>
          <w:p w14:paraId="5A66EAD4"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A minimum breeze path through the dwelling of 5 metres</w:t>
            </w:r>
          </w:p>
          <w:p w14:paraId="394BB5D6"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Ventilation openings with approximately the same area.</w:t>
            </w:r>
          </w:p>
          <w:p w14:paraId="288B9F05" w14:textId="77777777" w:rsidR="005600FA" w:rsidRPr="00FB7881" w:rsidRDefault="005600FA" w:rsidP="009E3932">
            <w:pPr>
              <w:spacing w:beforeLines="20" w:before="48" w:afterLines="20" w:after="48"/>
              <w:rPr>
                <w:rFonts w:ascii="Arial" w:hAnsi="Arial" w:cs="Arial"/>
                <w:color w:val="000000"/>
                <w:sz w:val="20"/>
                <w:szCs w:val="20"/>
              </w:rPr>
            </w:pPr>
          </w:p>
          <w:p w14:paraId="0F605936"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The breeze path is measured between the ventilation openings on different orientations of the dwelling.</w:t>
            </w:r>
          </w:p>
          <w:p w14:paraId="7E4B30A6" w14:textId="77777777" w:rsidR="005600FA" w:rsidRPr="00FB7881" w:rsidRDefault="005600FA" w:rsidP="009E3932">
            <w:pPr>
              <w:spacing w:beforeLines="20" w:before="48" w:afterLines="20" w:after="48"/>
              <w:rPr>
                <w:rFonts w:ascii="Arial" w:hAnsi="Arial" w:cs="Arial"/>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25964DD0" w14:textId="77777777" w:rsidR="005600FA"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t>Yes – Complies with Standard B49</w:t>
            </w:r>
          </w:p>
          <w:p w14:paraId="1233E1A2" w14:textId="77777777" w:rsidR="005600FA" w:rsidRPr="00BF518B" w:rsidRDefault="005600FA" w:rsidP="009E3932">
            <w:pPr>
              <w:spacing w:beforeLines="20" w:before="48" w:afterLines="20" w:after="48"/>
              <w:rPr>
                <w:rFonts w:ascii="Arial" w:hAnsi="Arial" w:cs="Arial"/>
                <w:sz w:val="20"/>
                <w:szCs w:val="20"/>
              </w:rPr>
            </w:pPr>
            <w:r>
              <w:rPr>
                <w:rFonts w:ascii="Arial" w:hAnsi="Arial" w:cs="Arial"/>
                <w:sz w:val="20"/>
                <w:szCs w:val="20"/>
              </w:rPr>
              <w:t xml:space="preserve">66% per cent of the dwellings meet the effective cross ventilation requirements, where the minimum requirements are for 40% of dwellings to meet cross ventilation. </w:t>
            </w:r>
          </w:p>
          <w:p w14:paraId="6B63B8C0" w14:textId="77777777" w:rsidR="005600FA" w:rsidRPr="007B0080" w:rsidRDefault="005600FA" w:rsidP="009E3932">
            <w:pPr>
              <w:spacing w:beforeLines="20" w:before="48" w:afterLines="20" w:after="48"/>
              <w:rPr>
                <w:rFonts w:ascii="Arial" w:hAnsi="Arial" w:cs="Arial"/>
                <w:b/>
                <w:bCs/>
                <w:sz w:val="20"/>
                <w:szCs w:val="20"/>
              </w:rPr>
            </w:pPr>
          </w:p>
          <w:p w14:paraId="6BB380BA" w14:textId="77777777" w:rsidR="005600FA" w:rsidRPr="00FB7881" w:rsidRDefault="005600FA" w:rsidP="009E3932">
            <w:pPr>
              <w:spacing w:beforeLines="20" w:before="48" w:afterLines="20" w:after="48"/>
              <w:rPr>
                <w:rFonts w:ascii="Arial" w:hAnsi="Arial" w:cs="Arial"/>
                <w:sz w:val="20"/>
                <w:szCs w:val="20"/>
              </w:rPr>
            </w:pPr>
          </w:p>
          <w:p w14:paraId="605E5DD3" w14:textId="77777777" w:rsidR="005600FA" w:rsidRPr="00FB7881" w:rsidRDefault="005600FA" w:rsidP="009E3932">
            <w:pPr>
              <w:spacing w:beforeLines="20" w:before="48" w:afterLines="20" w:after="48"/>
              <w:rPr>
                <w:rFonts w:ascii="Arial" w:hAnsi="Arial" w:cs="Arial"/>
                <w:sz w:val="20"/>
                <w:szCs w:val="20"/>
              </w:rPr>
            </w:pPr>
          </w:p>
        </w:tc>
      </w:tr>
      <w:tr w:rsidR="005600FA" w14:paraId="54B75EAB" w14:textId="77777777" w:rsidTr="00CD2A7D">
        <w:trPr>
          <w:gridAfter w:val="1"/>
          <w:wAfter w:w="114" w:type="dxa"/>
        </w:trPr>
        <w:tc>
          <w:tcPr>
            <w:tcW w:w="3968" w:type="dxa"/>
            <w:gridSpan w:val="2"/>
            <w:tcBorders>
              <w:top w:val="single" w:sz="4" w:space="0" w:color="000000"/>
              <w:left w:val="single" w:sz="4" w:space="0" w:color="000000"/>
              <w:bottom w:val="single" w:sz="4" w:space="0" w:color="000000"/>
              <w:right w:val="single" w:sz="4" w:space="0" w:color="000000"/>
            </w:tcBorders>
          </w:tcPr>
          <w:p w14:paraId="4C390C0C"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55.07-16 Building entry and circulation objectives</w:t>
            </w:r>
          </w:p>
          <w:p w14:paraId="43900F16"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To provide each dwelling and building with its own sense of identity.</w:t>
            </w:r>
          </w:p>
          <w:p w14:paraId="089F99F5"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To ensure the internal layout of buildings provide for the safe, functional and efficient movement of residents.</w:t>
            </w:r>
          </w:p>
          <w:p w14:paraId="6DE2131C"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To ensure internal communal areas provide adequate access to daylight and natural ventilation.</w:t>
            </w:r>
          </w:p>
          <w:p w14:paraId="1504017A" w14:textId="77777777" w:rsidR="005600FA" w:rsidRPr="00FB7881" w:rsidRDefault="005600FA" w:rsidP="009E3932">
            <w:pPr>
              <w:spacing w:beforeLines="20" w:before="48" w:afterLines="20" w:after="48"/>
              <w:rPr>
                <w:rFonts w:ascii="Arial" w:hAnsi="Arial" w:cs="Arial"/>
                <w:bCs/>
                <w:color w:val="000000"/>
                <w:sz w:val="20"/>
                <w:szCs w:val="20"/>
              </w:rPr>
            </w:pPr>
          </w:p>
        </w:tc>
        <w:tc>
          <w:tcPr>
            <w:tcW w:w="3971" w:type="dxa"/>
            <w:gridSpan w:val="2"/>
            <w:tcBorders>
              <w:top w:val="single" w:sz="4" w:space="0" w:color="000000"/>
              <w:left w:val="single" w:sz="4" w:space="0" w:color="000000"/>
              <w:bottom w:val="single" w:sz="4" w:space="0" w:color="000000"/>
              <w:right w:val="single" w:sz="4" w:space="0" w:color="000000"/>
            </w:tcBorders>
          </w:tcPr>
          <w:p w14:paraId="55B952CD" w14:textId="77777777" w:rsidR="005600FA" w:rsidRPr="00CD2A7D" w:rsidRDefault="005600FA" w:rsidP="00A826FC">
            <w:pPr>
              <w:pStyle w:val="ListParagraph"/>
              <w:numPr>
                <w:ilvl w:val="0"/>
                <w:numId w:val="133"/>
              </w:numPr>
              <w:spacing w:beforeLines="20" w:before="48" w:afterLines="20" w:after="48"/>
              <w:rPr>
                <w:rFonts w:ascii="Arial" w:hAnsi="Arial" w:cs="Arial"/>
                <w:b/>
                <w:color w:val="000000"/>
                <w:sz w:val="20"/>
                <w:szCs w:val="20"/>
              </w:rPr>
            </w:pPr>
            <w:r w:rsidRPr="00CD2A7D">
              <w:rPr>
                <w:rFonts w:ascii="Arial" w:hAnsi="Arial" w:cs="Arial"/>
                <w:b/>
                <w:color w:val="000000"/>
                <w:sz w:val="20"/>
                <w:szCs w:val="20"/>
              </w:rPr>
              <w:lastRenderedPageBreak/>
              <w:t>Standard B50</w:t>
            </w:r>
          </w:p>
          <w:p w14:paraId="41AA6621" w14:textId="77777777" w:rsidR="005600FA" w:rsidRPr="00CD2A7D" w:rsidRDefault="005600FA" w:rsidP="00A826FC">
            <w:pPr>
              <w:pStyle w:val="ListParagraph"/>
              <w:numPr>
                <w:ilvl w:val="0"/>
                <w:numId w:val="133"/>
              </w:numPr>
              <w:spacing w:beforeLines="20" w:before="48" w:afterLines="20" w:after="48"/>
              <w:rPr>
                <w:rFonts w:ascii="Arial" w:hAnsi="Arial" w:cs="Arial"/>
                <w:bCs/>
                <w:color w:val="000000"/>
                <w:sz w:val="20"/>
                <w:szCs w:val="20"/>
              </w:rPr>
            </w:pPr>
            <w:r w:rsidRPr="00CD2A7D">
              <w:rPr>
                <w:rFonts w:ascii="Arial" w:hAnsi="Arial" w:cs="Arial"/>
                <w:bCs/>
                <w:color w:val="000000"/>
                <w:sz w:val="20"/>
                <w:szCs w:val="20"/>
              </w:rPr>
              <w:t>Entries to dwellings and buildings should:</w:t>
            </w:r>
          </w:p>
          <w:p w14:paraId="411CC9CB" w14:textId="77777777" w:rsidR="005600FA" w:rsidRPr="00FB7881" w:rsidRDefault="005600FA" w:rsidP="00A826FC">
            <w:pPr>
              <w:numPr>
                <w:ilvl w:val="0"/>
                <w:numId w:val="133"/>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Be visible and easily identifiable.</w:t>
            </w:r>
          </w:p>
          <w:p w14:paraId="0876475E" w14:textId="77777777" w:rsidR="005600FA" w:rsidRPr="00FB7881" w:rsidRDefault="005600FA" w:rsidP="00A826FC">
            <w:pPr>
              <w:numPr>
                <w:ilvl w:val="0"/>
                <w:numId w:val="133"/>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Provide shelter, a sense of personal address and a transitional space around the entry.</w:t>
            </w:r>
          </w:p>
          <w:p w14:paraId="3C9C93BA" w14:textId="77777777" w:rsidR="005600FA" w:rsidRPr="00CD2A7D" w:rsidRDefault="005600FA" w:rsidP="00A826FC">
            <w:pPr>
              <w:pStyle w:val="ListParagraph"/>
              <w:numPr>
                <w:ilvl w:val="0"/>
                <w:numId w:val="133"/>
              </w:numPr>
              <w:spacing w:beforeLines="20" w:before="48" w:afterLines="20" w:after="48"/>
              <w:rPr>
                <w:rFonts w:ascii="Arial" w:hAnsi="Arial" w:cs="Arial"/>
                <w:bCs/>
                <w:color w:val="000000"/>
                <w:sz w:val="20"/>
                <w:szCs w:val="20"/>
              </w:rPr>
            </w:pPr>
            <w:r w:rsidRPr="00CD2A7D">
              <w:rPr>
                <w:rFonts w:ascii="Arial" w:hAnsi="Arial" w:cs="Arial"/>
                <w:bCs/>
                <w:color w:val="000000"/>
                <w:sz w:val="20"/>
                <w:szCs w:val="20"/>
              </w:rPr>
              <w:t>The layout and design of buildings should:</w:t>
            </w:r>
          </w:p>
          <w:p w14:paraId="5DDC1159" w14:textId="77777777" w:rsidR="005600FA" w:rsidRPr="00FB7881" w:rsidRDefault="005600FA" w:rsidP="00A826FC">
            <w:pPr>
              <w:numPr>
                <w:ilvl w:val="0"/>
                <w:numId w:val="133"/>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lastRenderedPageBreak/>
              <w:t>Clearly distinguish entrances to residential and non-residential areas.</w:t>
            </w:r>
          </w:p>
          <w:p w14:paraId="5E9267CF" w14:textId="77777777" w:rsidR="005600FA" w:rsidRPr="00FB7881" w:rsidRDefault="005600FA" w:rsidP="00A826FC">
            <w:pPr>
              <w:numPr>
                <w:ilvl w:val="0"/>
                <w:numId w:val="133"/>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Provide windows to building entrances and lift areas.</w:t>
            </w:r>
          </w:p>
          <w:p w14:paraId="31A5604B" w14:textId="77777777" w:rsidR="005600FA" w:rsidRPr="00FB7881" w:rsidRDefault="005600FA" w:rsidP="00A826FC">
            <w:pPr>
              <w:numPr>
                <w:ilvl w:val="0"/>
                <w:numId w:val="133"/>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Provide visible, safe and attractive stairs from the entry level to encourage use by residents.</w:t>
            </w:r>
          </w:p>
          <w:p w14:paraId="306BECE5" w14:textId="77777777" w:rsidR="005600FA" w:rsidRPr="00FB7881" w:rsidRDefault="005600FA" w:rsidP="00A826FC">
            <w:pPr>
              <w:numPr>
                <w:ilvl w:val="0"/>
                <w:numId w:val="133"/>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Provide common areas and corridors that:</w:t>
            </w:r>
          </w:p>
          <w:p w14:paraId="376BEA41" w14:textId="77777777" w:rsidR="005600FA" w:rsidRPr="00FB7881" w:rsidRDefault="005600FA" w:rsidP="00A826FC">
            <w:pPr>
              <w:numPr>
                <w:ilvl w:val="0"/>
                <w:numId w:val="133"/>
              </w:numPr>
              <w:spacing w:beforeLines="20" w:before="48" w:afterLines="20" w:after="48"/>
              <w:contextualSpacing/>
              <w:rPr>
                <w:rFonts w:ascii="Arial" w:hAnsi="Arial" w:cs="Arial"/>
                <w:sz w:val="20"/>
                <w:szCs w:val="20"/>
              </w:rPr>
            </w:pPr>
            <w:r w:rsidRPr="00FB7881">
              <w:rPr>
                <w:rFonts w:ascii="Arial" w:hAnsi="Arial" w:cs="Arial"/>
                <w:sz w:val="20"/>
                <w:szCs w:val="20"/>
              </w:rPr>
              <w:t>Include at least one source of natural light and natural ventilation.</w:t>
            </w:r>
          </w:p>
          <w:p w14:paraId="42068A04" w14:textId="77777777" w:rsidR="005600FA" w:rsidRPr="00FB7881" w:rsidRDefault="005600FA" w:rsidP="00A826FC">
            <w:pPr>
              <w:numPr>
                <w:ilvl w:val="0"/>
                <w:numId w:val="133"/>
              </w:numPr>
              <w:spacing w:beforeLines="20" w:before="48" w:afterLines="20" w:after="48"/>
              <w:contextualSpacing/>
              <w:rPr>
                <w:rFonts w:ascii="Arial" w:hAnsi="Arial" w:cs="Arial"/>
                <w:sz w:val="20"/>
                <w:szCs w:val="20"/>
              </w:rPr>
            </w:pPr>
            <w:r w:rsidRPr="00FB7881">
              <w:rPr>
                <w:rFonts w:ascii="Arial" w:hAnsi="Arial" w:cs="Arial"/>
                <w:sz w:val="20"/>
                <w:szCs w:val="20"/>
              </w:rPr>
              <w:t>Avoid obstruction from building services.</w:t>
            </w:r>
          </w:p>
          <w:p w14:paraId="0FE9A375" w14:textId="77777777" w:rsidR="005600FA" w:rsidRPr="00FB7881" w:rsidRDefault="005600FA" w:rsidP="00A826FC">
            <w:pPr>
              <w:numPr>
                <w:ilvl w:val="0"/>
                <w:numId w:val="133"/>
              </w:numPr>
              <w:spacing w:beforeLines="20" w:before="48" w:afterLines="20" w:after="48"/>
              <w:contextualSpacing/>
              <w:rPr>
                <w:rFonts w:ascii="Arial" w:hAnsi="Arial" w:cs="Arial"/>
                <w:bCs/>
                <w:color w:val="000000"/>
                <w:sz w:val="20"/>
                <w:szCs w:val="20"/>
              </w:rPr>
            </w:pPr>
            <w:r w:rsidRPr="00FB7881">
              <w:rPr>
                <w:rFonts w:ascii="Arial" w:hAnsi="Arial" w:cs="Arial"/>
                <w:sz w:val="20"/>
                <w:szCs w:val="20"/>
              </w:rPr>
              <w:t>Maintain clear sight lines.</w:t>
            </w:r>
          </w:p>
          <w:p w14:paraId="1130777B" w14:textId="77777777" w:rsidR="005600FA" w:rsidRPr="00FB7881" w:rsidRDefault="005600FA" w:rsidP="009E3932">
            <w:pPr>
              <w:spacing w:beforeLines="20" w:before="48" w:afterLines="20" w:after="48"/>
              <w:rPr>
                <w:rFonts w:ascii="Arial" w:hAnsi="Arial" w:cs="Arial"/>
                <w:bCs/>
                <w:color w:val="000000"/>
                <w:sz w:val="20"/>
                <w:szCs w:val="20"/>
              </w:rPr>
            </w:pPr>
          </w:p>
        </w:tc>
        <w:tc>
          <w:tcPr>
            <w:tcW w:w="6009" w:type="dxa"/>
            <w:gridSpan w:val="2"/>
            <w:tcBorders>
              <w:top w:val="single" w:sz="4" w:space="0" w:color="000000"/>
              <w:left w:val="single" w:sz="4" w:space="0" w:color="000000"/>
              <w:bottom w:val="single" w:sz="4" w:space="0" w:color="000000"/>
              <w:right w:val="single" w:sz="4" w:space="0" w:color="000000"/>
            </w:tcBorders>
          </w:tcPr>
          <w:p w14:paraId="0B645119"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lastRenderedPageBreak/>
              <w:t>Yes – Complies with Standard B50</w:t>
            </w:r>
          </w:p>
          <w:p w14:paraId="2287F464" w14:textId="77777777" w:rsidR="005600FA" w:rsidRPr="00FB7881" w:rsidRDefault="005600FA" w:rsidP="009E3932">
            <w:pPr>
              <w:spacing w:beforeLines="20" w:before="48" w:afterLines="20" w:after="48"/>
              <w:rPr>
                <w:rFonts w:ascii="Arial" w:hAnsi="Arial" w:cs="Arial"/>
                <w:sz w:val="20"/>
                <w:szCs w:val="20"/>
              </w:rPr>
            </w:pPr>
            <w:r>
              <w:rPr>
                <w:rFonts w:ascii="Arial" w:hAnsi="Arial" w:cs="Arial"/>
                <w:sz w:val="20"/>
                <w:szCs w:val="20"/>
              </w:rPr>
              <w:t xml:space="preserve">The proposed development exceeds the requirements. 66.6% achieve, this compared to the 40% required. </w:t>
            </w:r>
          </w:p>
        </w:tc>
      </w:tr>
      <w:tr w:rsidR="005600FA" w14:paraId="799DC456"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tcPr>
          <w:p w14:paraId="19B7A4C2"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55.07-17 Integration with the street objective</w:t>
            </w:r>
          </w:p>
          <w:p w14:paraId="353869C3"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To integrate the layout of development with the street.</w:t>
            </w:r>
          </w:p>
          <w:p w14:paraId="503E3C06"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To support development that activates street frontages.</w:t>
            </w:r>
          </w:p>
          <w:p w14:paraId="7E919861" w14:textId="77777777" w:rsidR="005600FA" w:rsidRPr="00FB7881" w:rsidRDefault="005600FA" w:rsidP="009E3932">
            <w:pPr>
              <w:spacing w:beforeLines="20" w:before="48" w:afterLines="20" w:after="48"/>
              <w:rPr>
                <w:rFonts w:ascii="Arial" w:hAnsi="Arial" w:cs="Arial"/>
                <w:bCs/>
                <w:color w:val="000000"/>
                <w:sz w:val="20"/>
                <w:szCs w:val="20"/>
              </w:rPr>
            </w:pPr>
          </w:p>
        </w:tc>
        <w:tc>
          <w:tcPr>
            <w:tcW w:w="3971" w:type="dxa"/>
            <w:gridSpan w:val="2"/>
            <w:tcBorders>
              <w:top w:val="single" w:sz="4" w:space="0" w:color="000000"/>
              <w:left w:val="single" w:sz="4" w:space="0" w:color="000000"/>
              <w:bottom w:val="single" w:sz="4" w:space="0" w:color="000000"/>
              <w:right w:val="single" w:sz="4" w:space="0" w:color="000000"/>
            </w:tcBorders>
          </w:tcPr>
          <w:p w14:paraId="328FB82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B51</w:t>
            </w:r>
          </w:p>
          <w:p w14:paraId="4E986DD5"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Development should be oriented to front existing and proposed streets.</w:t>
            </w:r>
          </w:p>
          <w:p w14:paraId="48BA7106"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Along street frontages, development should:</w:t>
            </w:r>
          </w:p>
          <w:p w14:paraId="338EDB8E"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Incorporate pedestrian entries, windows, balconies or other active spaces.</w:t>
            </w:r>
          </w:p>
          <w:p w14:paraId="0A89B167"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Limit blank walls.</w:t>
            </w:r>
          </w:p>
          <w:p w14:paraId="5F677596"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Limit high front fencing, unless consistent with the existing urban context.</w:t>
            </w:r>
          </w:p>
          <w:p w14:paraId="1F16EC09"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Provide low and visually permeable front fences, where proposed.</w:t>
            </w:r>
          </w:p>
          <w:p w14:paraId="4D69E85D"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Conceal car parking and internal waste collection areas from the street.</w:t>
            </w:r>
          </w:p>
          <w:p w14:paraId="7304227B" w14:textId="77777777" w:rsidR="005600FA" w:rsidRPr="00FB7881" w:rsidRDefault="005600FA" w:rsidP="009E3932">
            <w:pPr>
              <w:spacing w:beforeLines="20" w:before="48" w:afterLines="20" w:after="48"/>
              <w:rPr>
                <w:rFonts w:ascii="Arial" w:hAnsi="Arial" w:cs="Arial"/>
                <w:color w:val="000000"/>
                <w:sz w:val="20"/>
                <w:szCs w:val="20"/>
              </w:rPr>
            </w:pPr>
            <w:r w:rsidRPr="00FB7881">
              <w:rPr>
                <w:rFonts w:ascii="Arial" w:hAnsi="Arial" w:cs="Arial"/>
                <w:color w:val="000000"/>
                <w:sz w:val="20"/>
                <w:szCs w:val="20"/>
              </w:rPr>
              <w:t>Development next to existing public open space should be designed to complement the open space and facilitate passive surveillance.</w:t>
            </w:r>
          </w:p>
          <w:p w14:paraId="00ABBBB4" w14:textId="77777777" w:rsidR="005600FA" w:rsidRPr="00FB7881" w:rsidRDefault="005600FA" w:rsidP="009E3932">
            <w:pPr>
              <w:spacing w:beforeLines="20" w:before="48" w:afterLines="20" w:after="48"/>
              <w:rPr>
                <w:rFonts w:ascii="Arial" w:hAnsi="Arial" w:cs="Arial"/>
                <w:bCs/>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574C94F9"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t>Yes – Complies with Standard B51</w:t>
            </w:r>
          </w:p>
          <w:p w14:paraId="2FFBF139" w14:textId="77777777" w:rsidR="005600FA" w:rsidRPr="00FB7881" w:rsidRDefault="005600FA" w:rsidP="009E3932">
            <w:pPr>
              <w:spacing w:beforeLines="20" w:before="48" w:afterLines="20" w:after="48"/>
              <w:rPr>
                <w:rFonts w:ascii="Arial" w:hAnsi="Arial" w:cs="Arial"/>
                <w:sz w:val="20"/>
                <w:szCs w:val="20"/>
              </w:rPr>
            </w:pPr>
            <w:r>
              <w:rPr>
                <w:rFonts w:ascii="Arial" w:hAnsi="Arial" w:cs="Arial"/>
                <w:sz w:val="20"/>
                <w:szCs w:val="20"/>
              </w:rPr>
              <w:t xml:space="preserve">The proposed development is orientated towards The Parade with access provided via a front gate that is easily accessible. </w:t>
            </w:r>
          </w:p>
          <w:p w14:paraId="6F61D1B3" w14:textId="77777777" w:rsidR="005600FA" w:rsidRPr="00FB7881" w:rsidRDefault="005600FA" w:rsidP="009E3932">
            <w:pPr>
              <w:spacing w:beforeLines="20" w:before="48" w:afterLines="20" w:after="48"/>
              <w:rPr>
                <w:rFonts w:ascii="Arial" w:hAnsi="Arial" w:cs="Arial"/>
                <w:sz w:val="20"/>
                <w:szCs w:val="20"/>
              </w:rPr>
            </w:pPr>
          </w:p>
          <w:p w14:paraId="16B6B07F" w14:textId="77777777" w:rsidR="005600FA" w:rsidRPr="00FB7881" w:rsidRDefault="005600FA" w:rsidP="009E3932">
            <w:pPr>
              <w:spacing w:beforeLines="20" w:before="48" w:afterLines="20" w:after="48"/>
              <w:rPr>
                <w:rFonts w:ascii="Arial" w:hAnsi="Arial" w:cs="Arial"/>
                <w:bCs/>
                <w:sz w:val="20"/>
                <w:szCs w:val="20"/>
              </w:rPr>
            </w:pPr>
          </w:p>
        </w:tc>
      </w:tr>
      <w:tr w:rsidR="005600FA" w14:paraId="6BEEF59D"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tcPr>
          <w:p w14:paraId="34820D08"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lastRenderedPageBreak/>
              <w:t>55.07-18 Site services objective</w:t>
            </w:r>
          </w:p>
          <w:p w14:paraId="7C3AB40F"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To ensure that site services are accessible and can be easily installed and maintained.</w:t>
            </w:r>
          </w:p>
          <w:p w14:paraId="731AA094"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To ensure that site services and facilities are visually integrated into the building design or landscape.</w:t>
            </w:r>
          </w:p>
          <w:p w14:paraId="5F8F34CA" w14:textId="77777777" w:rsidR="005600FA" w:rsidRPr="00FB7881" w:rsidRDefault="005600FA" w:rsidP="009E3932">
            <w:pPr>
              <w:spacing w:beforeLines="20" w:before="48" w:afterLines="20" w:after="48"/>
              <w:rPr>
                <w:rFonts w:ascii="Arial" w:hAnsi="Arial" w:cs="Arial"/>
                <w:bCs/>
                <w:color w:val="000000"/>
                <w:sz w:val="20"/>
                <w:szCs w:val="20"/>
              </w:rPr>
            </w:pPr>
          </w:p>
        </w:tc>
        <w:tc>
          <w:tcPr>
            <w:tcW w:w="3971" w:type="dxa"/>
            <w:gridSpan w:val="2"/>
            <w:tcBorders>
              <w:top w:val="single" w:sz="4" w:space="0" w:color="000000"/>
              <w:left w:val="single" w:sz="4" w:space="0" w:color="000000"/>
              <w:bottom w:val="single" w:sz="4" w:space="0" w:color="000000"/>
              <w:right w:val="single" w:sz="4" w:space="0" w:color="000000"/>
            </w:tcBorders>
          </w:tcPr>
          <w:p w14:paraId="13E9204C"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B52</w:t>
            </w:r>
          </w:p>
          <w:p w14:paraId="7188C133"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Development should provide adequate space (including easements where required) for site services to be installed and maintained efficiently and economically.</w:t>
            </w:r>
          </w:p>
          <w:p w14:paraId="2668A735"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Meters and utility services should be designed as an integrated component of the building or landscape.</w:t>
            </w:r>
          </w:p>
          <w:p w14:paraId="17E36277"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Mailboxes and other site facilities should be adequate in size, durable, weather-protected, located for convenient access and integrated into the overall design of the development.</w:t>
            </w:r>
          </w:p>
          <w:p w14:paraId="09452A47" w14:textId="77777777" w:rsidR="005600FA" w:rsidRPr="00FB7881" w:rsidRDefault="005600FA" w:rsidP="009E3932">
            <w:pPr>
              <w:spacing w:beforeLines="20" w:before="48" w:afterLines="20" w:after="48"/>
              <w:rPr>
                <w:rFonts w:ascii="Arial" w:hAnsi="Arial" w:cs="Arial"/>
                <w:bCs/>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3D739E5D" w14:textId="77777777" w:rsidR="005600FA" w:rsidRPr="00FB7881"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t>Yes – Complies with Standard B52</w:t>
            </w:r>
          </w:p>
          <w:p w14:paraId="178F34F2" w14:textId="77777777" w:rsidR="005600FA" w:rsidRPr="001E148C" w:rsidRDefault="005600FA" w:rsidP="009E3932">
            <w:pPr>
              <w:spacing w:beforeLines="20" w:before="48" w:afterLines="20" w:after="48"/>
              <w:rPr>
                <w:rFonts w:ascii="Arial" w:hAnsi="Arial" w:cs="Arial"/>
                <w:bCs/>
                <w:sz w:val="20"/>
                <w:szCs w:val="20"/>
              </w:rPr>
            </w:pPr>
            <w:r w:rsidRPr="001E148C">
              <w:rPr>
                <w:rFonts w:ascii="Arial" w:hAnsi="Arial" w:cs="Arial"/>
                <w:sz w:val="20"/>
              </w:rPr>
              <w:t>The development provides adequate space for services and required easements</w:t>
            </w:r>
          </w:p>
        </w:tc>
      </w:tr>
      <w:tr w:rsidR="005600FA" w14:paraId="53B310BC" w14:textId="77777777" w:rsidTr="00CD2A7D">
        <w:trPr>
          <w:gridBefore w:val="1"/>
          <w:wBefore w:w="113" w:type="dxa"/>
        </w:trPr>
        <w:tc>
          <w:tcPr>
            <w:tcW w:w="3968" w:type="dxa"/>
            <w:gridSpan w:val="2"/>
            <w:tcBorders>
              <w:top w:val="single" w:sz="4" w:space="0" w:color="000000"/>
              <w:left w:val="single" w:sz="4" w:space="0" w:color="000000"/>
              <w:bottom w:val="single" w:sz="4" w:space="0" w:color="000000"/>
              <w:right w:val="single" w:sz="4" w:space="0" w:color="000000"/>
            </w:tcBorders>
          </w:tcPr>
          <w:p w14:paraId="49516FBC"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55.07-19 External walls and materials objective</w:t>
            </w:r>
          </w:p>
          <w:p w14:paraId="5438681F"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To ensure external walls use materials appropriate to the existing urban context or preferred future development of the area.</w:t>
            </w:r>
          </w:p>
          <w:p w14:paraId="12FF4B86"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To ensure external walls endure and retain their attractiveness.</w:t>
            </w:r>
          </w:p>
          <w:p w14:paraId="67011A7C" w14:textId="77777777" w:rsidR="005600FA" w:rsidRPr="00FB7881" w:rsidRDefault="005600FA" w:rsidP="009E3932">
            <w:pPr>
              <w:spacing w:beforeLines="20" w:before="48" w:afterLines="20" w:after="48"/>
              <w:rPr>
                <w:rFonts w:ascii="Arial" w:hAnsi="Arial" w:cs="Arial"/>
                <w:bCs/>
                <w:color w:val="000000"/>
                <w:sz w:val="20"/>
                <w:szCs w:val="20"/>
              </w:rPr>
            </w:pPr>
          </w:p>
        </w:tc>
        <w:tc>
          <w:tcPr>
            <w:tcW w:w="3971" w:type="dxa"/>
            <w:gridSpan w:val="2"/>
            <w:tcBorders>
              <w:top w:val="single" w:sz="4" w:space="0" w:color="000000"/>
              <w:left w:val="single" w:sz="4" w:space="0" w:color="000000"/>
              <w:bottom w:val="single" w:sz="4" w:space="0" w:color="000000"/>
              <w:right w:val="single" w:sz="4" w:space="0" w:color="000000"/>
            </w:tcBorders>
          </w:tcPr>
          <w:p w14:paraId="3061F9D7" w14:textId="77777777" w:rsidR="005600FA" w:rsidRPr="00FB7881" w:rsidRDefault="005600FA" w:rsidP="009E3932">
            <w:pPr>
              <w:spacing w:beforeLines="20" w:before="48" w:afterLines="20" w:after="48"/>
              <w:rPr>
                <w:rFonts w:ascii="Arial" w:hAnsi="Arial" w:cs="Arial"/>
                <w:b/>
                <w:color w:val="000000"/>
                <w:sz w:val="20"/>
                <w:szCs w:val="20"/>
              </w:rPr>
            </w:pPr>
            <w:r w:rsidRPr="00FB7881">
              <w:rPr>
                <w:rFonts w:ascii="Arial" w:hAnsi="Arial" w:cs="Arial"/>
                <w:b/>
                <w:color w:val="000000"/>
                <w:sz w:val="20"/>
                <w:szCs w:val="20"/>
              </w:rPr>
              <w:t>Standard B53</w:t>
            </w:r>
          </w:p>
          <w:p w14:paraId="39BA6B12"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External walls should be finished with materials that:</w:t>
            </w:r>
          </w:p>
          <w:p w14:paraId="3FAA73B2"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Do not easily deteriorate or stain.</w:t>
            </w:r>
          </w:p>
          <w:p w14:paraId="09254B8F"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Weather well over time.</w:t>
            </w:r>
          </w:p>
          <w:p w14:paraId="76D062E5" w14:textId="77777777" w:rsidR="005600FA" w:rsidRPr="00FB7881" w:rsidRDefault="005600FA" w:rsidP="00A826FC">
            <w:pPr>
              <w:numPr>
                <w:ilvl w:val="0"/>
                <w:numId w:val="118"/>
              </w:numPr>
              <w:spacing w:beforeLines="20" w:before="48" w:afterLines="20" w:after="48"/>
              <w:contextualSpacing/>
              <w:rPr>
                <w:rFonts w:ascii="Arial" w:hAnsi="Arial" w:cs="Arial"/>
                <w:color w:val="000000"/>
                <w:sz w:val="20"/>
                <w:szCs w:val="20"/>
              </w:rPr>
            </w:pPr>
            <w:r w:rsidRPr="00FB7881">
              <w:rPr>
                <w:rFonts w:ascii="Arial" w:hAnsi="Arial" w:cs="Arial"/>
                <w:color w:val="000000"/>
                <w:sz w:val="20"/>
                <w:szCs w:val="20"/>
              </w:rPr>
              <w:t>Are resilient to the wear and tear from their intended use.</w:t>
            </w:r>
          </w:p>
          <w:p w14:paraId="336EE301" w14:textId="77777777" w:rsidR="005600FA" w:rsidRPr="00FB7881" w:rsidRDefault="005600FA" w:rsidP="009E3932">
            <w:pPr>
              <w:spacing w:beforeLines="20" w:before="48" w:afterLines="20" w:after="48"/>
              <w:rPr>
                <w:rFonts w:ascii="Arial" w:hAnsi="Arial" w:cs="Arial"/>
                <w:bCs/>
                <w:color w:val="000000"/>
                <w:sz w:val="20"/>
                <w:szCs w:val="20"/>
              </w:rPr>
            </w:pPr>
            <w:r w:rsidRPr="00FB7881">
              <w:rPr>
                <w:rFonts w:ascii="Arial" w:hAnsi="Arial" w:cs="Arial"/>
                <w:bCs/>
                <w:color w:val="000000"/>
                <w:sz w:val="20"/>
                <w:szCs w:val="20"/>
              </w:rPr>
              <w:t>External wall design should facilitate safe and convenient access for maintenance.</w:t>
            </w:r>
          </w:p>
          <w:p w14:paraId="400761EC" w14:textId="77777777" w:rsidR="005600FA" w:rsidRPr="00FB7881" w:rsidRDefault="005600FA" w:rsidP="009E3932">
            <w:pPr>
              <w:spacing w:beforeLines="20" w:before="48" w:afterLines="20" w:after="48"/>
              <w:rPr>
                <w:rFonts w:ascii="Arial" w:hAnsi="Arial" w:cs="Arial"/>
                <w:bCs/>
                <w:color w:val="000000"/>
                <w:sz w:val="20"/>
                <w:szCs w:val="20"/>
              </w:rPr>
            </w:pPr>
          </w:p>
        </w:tc>
        <w:tc>
          <w:tcPr>
            <w:tcW w:w="6010" w:type="dxa"/>
            <w:gridSpan w:val="2"/>
            <w:tcBorders>
              <w:top w:val="single" w:sz="4" w:space="0" w:color="000000"/>
              <w:left w:val="single" w:sz="4" w:space="0" w:color="000000"/>
              <w:bottom w:val="single" w:sz="4" w:space="0" w:color="000000"/>
              <w:right w:val="single" w:sz="4" w:space="0" w:color="000000"/>
            </w:tcBorders>
          </w:tcPr>
          <w:p w14:paraId="76447C4A" w14:textId="77777777" w:rsidR="005600FA" w:rsidRDefault="005600FA" w:rsidP="009E3932">
            <w:pPr>
              <w:spacing w:beforeLines="20" w:before="48" w:afterLines="20" w:after="48"/>
              <w:rPr>
                <w:rFonts w:ascii="Arial" w:hAnsi="Arial" w:cs="Arial"/>
                <w:b/>
                <w:bCs/>
                <w:sz w:val="20"/>
                <w:szCs w:val="20"/>
              </w:rPr>
            </w:pPr>
            <w:r w:rsidRPr="00FB7881">
              <w:rPr>
                <w:rFonts w:ascii="Arial" w:hAnsi="Arial" w:cs="Arial"/>
                <w:b/>
                <w:bCs/>
                <w:sz w:val="20"/>
                <w:szCs w:val="20"/>
              </w:rPr>
              <w:t>Yes – Complies with Standard B53</w:t>
            </w:r>
          </w:p>
          <w:p w14:paraId="3C610FC1" w14:textId="77777777" w:rsidR="005600FA" w:rsidRDefault="005600FA" w:rsidP="009E3932">
            <w:pPr>
              <w:spacing w:beforeLines="20" w:before="48" w:afterLines="20" w:after="48"/>
              <w:rPr>
                <w:rFonts w:ascii="Arial" w:hAnsi="Arial" w:cs="Arial"/>
                <w:b/>
                <w:bCs/>
                <w:sz w:val="20"/>
                <w:szCs w:val="20"/>
              </w:rPr>
            </w:pPr>
          </w:p>
          <w:p w14:paraId="72A6361A" w14:textId="77777777" w:rsidR="005600FA" w:rsidRPr="001E148C" w:rsidRDefault="005600FA" w:rsidP="009E3932">
            <w:pPr>
              <w:tabs>
                <w:tab w:val="left" w:pos="223"/>
              </w:tabs>
              <w:spacing w:beforeLines="20" w:before="48" w:afterLines="20" w:after="48"/>
              <w:rPr>
                <w:rFonts w:ascii="Arial" w:hAnsi="Arial" w:cs="Arial"/>
                <w:color w:val="000000"/>
                <w:sz w:val="20"/>
                <w:szCs w:val="20"/>
              </w:rPr>
            </w:pPr>
            <w:r w:rsidRPr="001E148C">
              <w:rPr>
                <w:rFonts w:ascii="Arial" w:hAnsi="Arial" w:cs="Arial"/>
                <w:color w:val="000000"/>
                <w:sz w:val="20"/>
                <w:szCs w:val="20"/>
              </w:rPr>
              <w:t>The development is considered to be clad in materials that are appropriate and would be resilient to the conditions of the area.</w:t>
            </w:r>
          </w:p>
          <w:p w14:paraId="6D767F39" w14:textId="77777777" w:rsidR="005600FA" w:rsidRPr="00BF518B" w:rsidRDefault="005600FA" w:rsidP="009E3932">
            <w:pPr>
              <w:spacing w:beforeLines="20" w:before="48" w:afterLines="20" w:after="48"/>
              <w:rPr>
                <w:rFonts w:ascii="Arial" w:hAnsi="Arial" w:cs="Arial"/>
                <w:sz w:val="20"/>
                <w:szCs w:val="20"/>
              </w:rPr>
            </w:pPr>
            <w:r w:rsidRPr="001E148C">
              <w:rPr>
                <w:rFonts w:ascii="Arial" w:hAnsi="Arial" w:cs="Arial"/>
                <w:bCs/>
                <w:color w:val="000000"/>
                <w:sz w:val="20"/>
                <w:szCs w:val="20"/>
              </w:rPr>
              <w:t>The materials are modern and are considered to be in keeping with the</w:t>
            </w:r>
            <w:r>
              <w:rPr>
                <w:rFonts w:ascii="Arial" w:hAnsi="Arial" w:cs="Arial"/>
                <w:bCs/>
                <w:color w:val="000000"/>
                <w:sz w:val="20"/>
                <w:szCs w:val="20"/>
              </w:rPr>
              <w:t xml:space="preserve"> preferred</w:t>
            </w:r>
            <w:r w:rsidRPr="001E148C">
              <w:rPr>
                <w:rFonts w:ascii="Arial" w:hAnsi="Arial" w:cs="Arial"/>
                <w:bCs/>
                <w:color w:val="000000"/>
                <w:sz w:val="20"/>
                <w:szCs w:val="20"/>
              </w:rPr>
              <w:t xml:space="preserve"> materials of existing development within this area.</w:t>
            </w:r>
          </w:p>
          <w:p w14:paraId="75FBB09B" w14:textId="77777777" w:rsidR="005600FA" w:rsidRPr="00FB7881" w:rsidRDefault="005600FA" w:rsidP="009E3932">
            <w:pPr>
              <w:spacing w:beforeLines="20" w:before="48" w:afterLines="20" w:after="48"/>
              <w:rPr>
                <w:rFonts w:ascii="Arial" w:hAnsi="Arial" w:cs="Arial"/>
                <w:bCs/>
                <w:sz w:val="20"/>
                <w:szCs w:val="20"/>
              </w:rPr>
            </w:pPr>
          </w:p>
        </w:tc>
      </w:tr>
    </w:tbl>
    <w:p w14:paraId="1795E1D4" w14:textId="77777777" w:rsidR="005600FA" w:rsidRPr="00FB7881" w:rsidRDefault="005600FA" w:rsidP="005600FA">
      <w:pPr>
        <w:jc w:val="both"/>
        <w:rPr>
          <w:rFonts w:ascii="Arial" w:hAnsi="Arial" w:cs="Arial"/>
          <w:color w:val="000000"/>
          <w:sz w:val="20"/>
          <w:szCs w:val="20"/>
        </w:rPr>
      </w:pPr>
    </w:p>
    <w:p w14:paraId="6C053A36" w14:textId="77777777" w:rsidR="005600FA" w:rsidRDefault="005600FA" w:rsidP="005600FA">
      <w:pPr>
        <w:rPr>
          <w:rFonts w:ascii="Arial" w:hAnsi="Arial" w:cs="Arial"/>
          <w:color w:val="000000"/>
          <w:sz w:val="20"/>
          <w:szCs w:val="20"/>
        </w:rPr>
      </w:pPr>
    </w:p>
    <w:p w14:paraId="1F970C4D" w14:textId="77777777" w:rsidR="005600FA" w:rsidRDefault="005600FA" w:rsidP="005600FA">
      <w:pPr>
        <w:rPr>
          <w:rFonts w:ascii="Arial" w:hAnsi="Arial" w:cs="Arial"/>
          <w:color w:val="000000"/>
          <w:sz w:val="20"/>
          <w:szCs w:val="20"/>
        </w:rPr>
      </w:pPr>
    </w:p>
    <w:p w14:paraId="00BFA1FF" w14:textId="77777777" w:rsidR="005600FA" w:rsidRPr="00791128" w:rsidRDefault="005600FA" w:rsidP="005600FA"/>
    <w:p w14:paraId="3C388F26" w14:textId="77777777" w:rsidR="00082DA1" w:rsidRPr="004323F4" w:rsidRDefault="00082DA1" w:rsidP="00082DA1"/>
    <w:p w14:paraId="15D6BE69" w14:textId="19FB512F" w:rsidR="007079A7" w:rsidRDefault="007079A7">
      <w:pPr>
        <w:rPr>
          <w:rFonts w:ascii="Arial" w:hAnsi="Arial" w:cs="Arial"/>
        </w:rPr>
        <w:sectPr w:rsidR="007079A7" w:rsidSect="008201C6">
          <w:pgSz w:w="16838" w:h="11906" w:orient="landscape"/>
          <w:pgMar w:top="1440" w:right="1440" w:bottom="1440" w:left="1440" w:header="567" w:footer="283" w:gutter="0"/>
          <w:cols w:space="720"/>
          <w:docGrid w:linePitch="360"/>
        </w:sectPr>
      </w:pPr>
    </w:p>
    <w:p w14:paraId="69D2EC9C" w14:textId="52C81E3C" w:rsidR="007079A7" w:rsidRDefault="007733AB" w:rsidP="00CD2A7D">
      <w:pPr>
        <w:pStyle w:val="Heading2"/>
        <w:ind w:left="0" w:firstLine="0"/>
        <w:rPr>
          <w:rFonts w:cs="Arial"/>
        </w:rPr>
      </w:pPr>
      <w:r>
        <w:rPr>
          <w:rFonts w:cs="Arial"/>
        </w:rPr>
        <w:lastRenderedPageBreak/>
        <w:t>The meeting closed at 6.45pm.</w:t>
      </w:r>
    </w:p>
    <w:p w14:paraId="623CD589" w14:textId="52D8DEA2" w:rsidR="007733AB" w:rsidRDefault="007733AB" w:rsidP="007733AB">
      <w:pPr>
        <w:rPr>
          <w:lang w:val="en-GB" w:eastAsia="en-AU"/>
        </w:rPr>
      </w:pPr>
    </w:p>
    <w:p w14:paraId="64E1BBF9" w14:textId="42F53877" w:rsidR="007733AB" w:rsidRDefault="007733AB" w:rsidP="007733AB">
      <w:pPr>
        <w:rPr>
          <w:lang w:val="en-GB" w:eastAsia="en-AU"/>
        </w:rPr>
      </w:pPr>
    </w:p>
    <w:p w14:paraId="5484147B" w14:textId="6A12980F" w:rsidR="007733AB" w:rsidRDefault="007733AB" w:rsidP="007733AB">
      <w:pPr>
        <w:rPr>
          <w:lang w:val="en-GB" w:eastAsia="en-AU"/>
        </w:rPr>
      </w:pPr>
    </w:p>
    <w:p w14:paraId="66606E6F" w14:textId="1C798340" w:rsidR="007733AB" w:rsidRDefault="007733AB" w:rsidP="007733AB">
      <w:pPr>
        <w:rPr>
          <w:lang w:val="en-GB" w:eastAsia="en-AU"/>
        </w:rPr>
      </w:pPr>
    </w:p>
    <w:p w14:paraId="7CACE971" w14:textId="108480ED" w:rsidR="007733AB" w:rsidRPr="007733AB" w:rsidRDefault="00000000" w:rsidP="007733AB">
      <w:pPr>
        <w:rPr>
          <w:lang w:val="en-GB" w:eastAsia="en-AU"/>
        </w:rPr>
      </w:pPr>
      <w:r>
        <w:rPr>
          <w:lang w:val="en-GB" w:eastAsia="en-AU"/>
        </w:rPr>
        <w:pict w14:anchorId="4652B4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2pt;height:96pt">
            <v:imagedata r:id="rId31" o:title=""/>
            <o:lock v:ext="edit" ungrouping="t" rotation="t" cropping="t" verticies="t" text="t" grouping="t"/>
            <o:signatureline v:ext="edit" id="{73C6D139-10A2-490F-ADBD-BDA4A634C865}" provid="{00000000-0000-0000-0000-000000000000}" o:suggestedsigner="Cr Mason" o:suggestedsigner2="Chair" issignatureline="t"/>
          </v:shape>
        </w:pict>
      </w:r>
    </w:p>
    <w:sectPr w:rsidR="007733AB" w:rsidRPr="007733AB" w:rsidSect="004745CB">
      <w:pgSz w:w="11906" w:h="16838"/>
      <w:pgMar w:top="1440" w:right="1440" w:bottom="1440" w:left="1440" w:header="567"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CA2A8B" w14:textId="77777777" w:rsidR="00E14B81" w:rsidRDefault="00E14B81">
      <w:r>
        <w:separator/>
      </w:r>
    </w:p>
  </w:endnote>
  <w:endnote w:type="continuationSeparator" w:id="0">
    <w:p w14:paraId="7D54F98C" w14:textId="77777777" w:rsidR="00E14B81" w:rsidRDefault="00E14B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MT">
    <w:altName w:val="Klee One"/>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venirLTStd-Medium">
    <w:altName w:val="Yu Gothic"/>
    <w:panose1 w:val="00000000000000000000"/>
    <w:charset w:val="80"/>
    <w:family w:val="swiss"/>
    <w:notTrueType/>
    <w:pitch w:val="default"/>
    <w:sig w:usb0="00000003"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23946" w14:textId="77777777" w:rsidR="00FA3EE7" w:rsidRDefault="00FA3E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7DD9B" w14:textId="77777777" w:rsidR="00FA3EE7" w:rsidRDefault="00FA3EE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933C8" w14:textId="77777777" w:rsidR="00FA3EE7" w:rsidRDefault="00FA3EE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026"/>
    </w:tblGrid>
    <w:tr w:rsidR="00F94AD5" w14:paraId="17166E61" w14:textId="77777777">
      <w:tc>
        <w:tcPr>
          <w:tcW w:w="0" w:type="auto"/>
        </w:tcPr>
        <w:p w14:paraId="09AB98ED" w14:textId="77777777" w:rsidR="00F94AD5" w:rsidRDefault="00C42BD7">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47DB41" w14:textId="77777777" w:rsidR="00E14B81" w:rsidRDefault="00E14B81">
      <w:r>
        <w:separator/>
      </w:r>
    </w:p>
  </w:footnote>
  <w:footnote w:type="continuationSeparator" w:id="0">
    <w:p w14:paraId="7CA5F87F" w14:textId="77777777" w:rsidR="00E14B81" w:rsidRDefault="00E14B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560A1" w14:textId="547C82B5" w:rsidR="00FA3EE7" w:rsidRDefault="00FA3EE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8E0C4" w14:textId="47AF4F51" w:rsidR="00FA3EE7" w:rsidRDefault="00FA3EE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0E5DF" w14:textId="0D3C119E" w:rsidR="00FA3EE7" w:rsidRDefault="00FA3EE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D270F" w14:textId="4FA852C3" w:rsidR="00F94AD5" w:rsidRDefault="00F94AD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64"/>
      <w:gridCol w:w="542"/>
    </w:tblGrid>
    <w:tr w:rsidR="00F94AD5" w14:paraId="0210F5FD" w14:textId="77777777">
      <w:tc>
        <w:tcPr>
          <w:tcW w:w="0" w:type="auto"/>
        </w:tcPr>
        <w:p w14:paraId="42CAE0D7" w14:textId="3BB3ECA7" w:rsidR="00F94AD5" w:rsidRDefault="00FA3EE7" w:rsidP="00681310">
          <w:pPr>
            <w:rPr>
              <w:rFonts w:ascii="Arial" w:eastAsia="Arial" w:hAnsi="Arial" w:cs="Arial"/>
              <w:color w:val="003361"/>
              <w:sz w:val="18"/>
            </w:rPr>
          </w:pPr>
          <w:r>
            <w:rPr>
              <w:rFonts w:ascii="Arial" w:eastAsia="Arial" w:hAnsi="Arial" w:cs="Arial"/>
              <w:color w:val="003361"/>
              <w:sz w:val="18"/>
            </w:rPr>
            <w:t>Minutes of</w:t>
          </w:r>
          <w:r w:rsidR="00C42BD7">
            <w:rPr>
              <w:rFonts w:ascii="Arial" w:eastAsia="Arial" w:hAnsi="Arial" w:cs="Arial"/>
              <w:color w:val="003361"/>
              <w:sz w:val="18"/>
            </w:rPr>
            <w:t xml:space="preserve"> Planning Committee Meeting </w:t>
          </w:r>
          <w:r w:rsidR="00681310">
            <w:rPr>
              <w:rFonts w:ascii="Arial" w:eastAsia="Arial" w:hAnsi="Arial" w:cs="Arial"/>
              <w:color w:val="003361"/>
              <w:sz w:val="18"/>
            </w:rPr>
            <w:t>30 March 2023</w:t>
          </w:r>
        </w:p>
      </w:tc>
      <w:tc>
        <w:tcPr>
          <w:tcW w:w="0" w:type="auto"/>
        </w:tcPr>
        <w:p w14:paraId="7C2066B4" w14:textId="77777777" w:rsidR="00F94AD5" w:rsidRDefault="00C42BD7">
          <w:pPr>
            <w:jc w:val="right"/>
            <w:rPr>
              <w:rFonts w:ascii="Arial" w:eastAsia="Arial" w:hAnsi="Arial" w:cs="Arial"/>
              <w:color w:val="003361"/>
              <w:sz w:val="18"/>
            </w:rPr>
          </w:pPr>
          <w:r>
            <w:rPr>
              <w:rFonts w:ascii="Arial" w:eastAsia="Arial" w:hAnsi="Arial" w:cs="Arial"/>
              <w:color w:val="003361"/>
              <w:sz w:val="18"/>
            </w:rPr>
            <w:t xml:space="preserve"> </w:t>
          </w:r>
        </w:p>
      </w:tc>
    </w:tr>
  </w:tbl>
  <w:p w14:paraId="5FB9A248" w14:textId="077BE899" w:rsidR="00F94AD5" w:rsidRDefault="00C42BD7">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58240" behindDoc="1" locked="0" layoutInCell="1" allowOverlap="1" wp14:anchorId="599705AA" wp14:editId="11C13B01">
          <wp:simplePos x="0" y="0"/>
          <wp:positionH relativeFrom="page">
            <wp:posOffset>0</wp:posOffset>
          </wp:positionH>
          <wp:positionV relativeFrom="page">
            <wp:posOffset>0</wp:posOffset>
          </wp:positionV>
          <wp:extent cx="7560310" cy="817870"/>
          <wp:effectExtent l="0" t="0" r="0" b="0"/>
          <wp:wrapNone/>
          <wp:docPr id="100028" name="Picture 1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59264" behindDoc="1" locked="0" layoutInCell="1" allowOverlap="1" wp14:anchorId="3D014C96" wp14:editId="75E3EB4F">
          <wp:simplePos x="0" y="0"/>
          <wp:positionH relativeFrom="page">
            <wp:posOffset>0</wp:posOffset>
          </wp:positionH>
          <wp:positionV relativeFrom="page">
            <wp:posOffset>10299247</wp:posOffset>
          </wp:positionV>
          <wp:extent cx="7560310" cy="320883"/>
          <wp:effectExtent l="0" t="0" r="0" b="0"/>
          <wp:wrapNone/>
          <wp:docPr id="100029" name="Picture 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8100B" w14:textId="2B82B00B" w:rsidR="00F94AD5" w:rsidRDefault="00F94AD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5A97"/>
    <w:multiLevelType w:val="hybridMultilevel"/>
    <w:tmpl w:val="9AAAF1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1262A68"/>
    <w:multiLevelType w:val="hybridMultilevel"/>
    <w:tmpl w:val="07709C0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8A28F4"/>
    <w:multiLevelType w:val="hybridMultilevel"/>
    <w:tmpl w:val="99BEB722"/>
    <w:lvl w:ilvl="0" w:tplc="77E05438">
      <w:start w:val="1"/>
      <w:numFmt w:val="bullet"/>
      <w:lvlText w:val=""/>
      <w:lvlJc w:val="left"/>
      <w:pPr>
        <w:ind w:left="-1080" w:hanging="360"/>
      </w:pPr>
      <w:rPr>
        <w:rFonts w:ascii="Symbol" w:hAnsi="Symbol" w:hint="default"/>
      </w:rPr>
    </w:lvl>
    <w:lvl w:ilvl="1" w:tplc="642C6B5E">
      <w:start w:val="1"/>
      <w:numFmt w:val="bullet"/>
      <w:lvlText w:val="o"/>
      <w:lvlJc w:val="left"/>
      <w:pPr>
        <w:ind w:left="-360" w:hanging="360"/>
      </w:pPr>
      <w:rPr>
        <w:rFonts w:ascii="Courier New" w:hAnsi="Courier New" w:cs="Courier New" w:hint="default"/>
      </w:rPr>
    </w:lvl>
    <w:lvl w:ilvl="2" w:tplc="7E306040">
      <w:start w:val="1"/>
      <w:numFmt w:val="bullet"/>
      <w:lvlText w:val=""/>
      <w:lvlJc w:val="left"/>
      <w:pPr>
        <w:ind w:left="360" w:hanging="360"/>
      </w:pPr>
      <w:rPr>
        <w:rFonts w:ascii="Wingdings" w:hAnsi="Wingdings" w:hint="default"/>
      </w:rPr>
    </w:lvl>
    <w:lvl w:ilvl="3" w:tplc="E1924768">
      <w:start w:val="1"/>
      <w:numFmt w:val="bullet"/>
      <w:lvlText w:val=""/>
      <w:lvlJc w:val="left"/>
      <w:pPr>
        <w:ind w:left="1080" w:hanging="360"/>
      </w:pPr>
      <w:rPr>
        <w:rFonts w:ascii="Symbol" w:hAnsi="Symbol" w:hint="default"/>
      </w:rPr>
    </w:lvl>
    <w:lvl w:ilvl="4" w:tplc="C44E8E00">
      <w:start w:val="1"/>
      <w:numFmt w:val="bullet"/>
      <w:lvlText w:val="o"/>
      <w:lvlJc w:val="left"/>
      <w:pPr>
        <w:ind w:left="1800" w:hanging="360"/>
      </w:pPr>
      <w:rPr>
        <w:rFonts w:ascii="Courier New" w:hAnsi="Courier New" w:cs="Courier New" w:hint="default"/>
      </w:rPr>
    </w:lvl>
    <w:lvl w:ilvl="5" w:tplc="0B80949C">
      <w:start w:val="1"/>
      <w:numFmt w:val="bullet"/>
      <w:lvlText w:val=""/>
      <w:lvlJc w:val="left"/>
      <w:pPr>
        <w:ind w:left="2520" w:hanging="360"/>
      </w:pPr>
      <w:rPr>
        <w:rFonts w:ascii="Wingdings" w:hAnsi="Wingdings" w:hint="default"/>
      </w:rPr>
    </w:lvl>
    <w:lvl w:ilvl="6" w:tplc="D2520D66">
      <w:start w:val="1"/>
      <w:numFmt w:val="bullet"/>
      <w:lvlText w:val=""/>
      <w:lvlJc w:val="left"/>
      <w:pPr>
        <w:ind w:left="3240" w:hanging="360"/>
      </w:pPr>
      <w:rPr>
        <w:rFonts w:ascii="Symbol" w:hAnsi="Symbol" w:hint="default"/>
      </w:rPr>
    </w:lvl>
    <w:lvl w:ilvl="7" w:tplc="44BA0D24">
      <w:start w:val="1"/>
      <w:numFmt w:val="bullet"/>
      <w:lvlText w:val="o"/>
      <w:lvlJc w:val="left"/>
      <w:pPr>
        <w:ind w:left="3960" w:hanging="360"/>
      </w:pPr>
      <w:rPr>
        <w:rFonts w:ascii="Courier New" w:hAnsi="Courier New" w:cs="Courier New" w:hint="default"/>
      </w:rPr>
    </w:lvl>
    <w:lvl w:ilvl="8" w:tplc="9E7C73F2">
      <w:start w:val="1"/>
      <w:numFmt w:val="bullet"/>
      <w:lvlText w:val=""/>
      <w:lvlJc w:val="left"/>
      <w:pPr>
        <w:ind w:left="4680" w:hanging="360"/>
      </w:pPr>
      <w:rPr>
        <w:rFonts w:ascii="Wingdings" w:hAnsi="Wingdings" w:hint="default"/>
      </w:rPr>
    </w:lvl>
  </w:abstractNum>
  <w:abstractNum w:abstractNumId="3" w15:restartNumberingAfterBreak="0">
    <w:nsid w:val="03742FF3"/>
    <w:multiLevelType w:val="hybridMultilevel"/>
    <w:tmpl w:val="84B227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4085CCD"/>
    <w:multiLevelType w:val="hybridMultilevel"/>
    <w:tmpl w:val="EB5855D0"/>
    <w:lvl w:ilvl="0" w:tplc="9812756A">
      <w:start w:val="1"/>
      <w:numFmt w:val="bullet"/>
      <w:lvlText w:val="•"/>
      <w:lvlJc w:val="left"/>
      <w:pPr>
        <w:ind w:left="720" w:hanging="360"/>
      </w:pPr>
      <w:rPr>
        <w:rFonts w:ascii="Arial" w:eastAsia="ArialMT"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046D7E0D"/>
    <w:multiLevelType w:val="multilevel"/>
    <w:tmpl w:val="3FF61D40"/>
    <w:lvl w:ilvl="0">
      <w:start w:val="1"/>
      <w:numFmt w:val="decimal"/>
      <w:pStyle w:val="Normatt"/>
      <w:lvlText w:val="%1."/>
      <w:lvlJc w:val="left"/>
      <w:pPr>
        <w:ind w:left="1134" w:hanging="567"/>
      </w:pPr>
      <w:rPr>
        <w:rFonts w:hint="default"/>
      </w:rPr>
    </w:lvl>
    <w:lvl w:ilvl="1">
      <w:start w:val="1"/>
      <w:numFmt w:val="decimal"/>
      <w:pStyle w:val="NormattLevel2"/>
      <w:lvlText w:val="%1.%2"/>
      <w:lvlJc w:val="left"/>
      <w:pPr>
        <w:ind w:left="1701" w:hanging="567"/>
      </w:pPr>
      <w:rPr>
        <w:rFonts w:hint="default"/>
      </w:rPr>
    </w:lvl>
    <w:lvl w:ilvl="2">
      <w:start w:val="1"/>
      <w:numFmt w:val="lowerLetter"/>
      <w:pStyle w:val="NormattLevel3"/>
      <w:lvlText w:val="(%3)"/>
      <w:lvlJc w:val="right"/>
      <w:pPr>
        <w:ind w:left="567" w:firstLine="1361"/>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6" w15:restartNumberingAfterBreak="0">
    <w:nsid w:val="05B51CFC"/>
    <w:multiLevelType w:val="hybridMultilevel"/>
    <w:tmpl w:val="6694C69C"/>
    <w:lvl w:ilvl="0" w:tplc="FFFFFFFF">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61D2D76"/>
    <w:multiLevelType w:val="hybridMultilevel"/>
    <w:tmpl w:val="9D9AB1FE"/>
    <w:lvl w:ilvl="0" w:tplc="D9FC2DD6">
      <w:start w:val="1"/>
      <w:numFmt w:val="bullet"/>
      <w:lvlText w:val=""/>
      <w:lvlJc w:val="left"/>
      <w:pPr>
        <w:ind w:left="360" w:hanging="360"/>
      </w:pPr>
      <w:rPr>
        <w:rFonts w:ascii="Symbol" w:hAnsi="Symbol" w:hint="default"/>
      </w:rPr>
    </w:lvl>
    <w:lvl w:ilvl="1" w:tplc="CC9ADE3A">
      <w:start w:val="1"/>
      <w:numFmt w:val="bullet"/>
      <w:lvlText w:val="o"/>
      <w:lvlJc w:val="left"/>
      <w:pPr>
        <w:ind w:left="1080" w:hanging="360"/>
      </w:pPr>
      <w:rPr>
        <w:rFonts w:ascii="Courier New" w:hAnsi="Courier New" w:cs="Courier New" w:hint="default"/>
      </w:rPr>
    </w:lvl>
    <w:lvl w:ilvl="2" w:tplc="08A622CA">
      <w:start w:val="1"/>
      <w:numFmt w:val="bullet"/>
      <w:lvlText w:val=""/>
      <w:lvlJc w:val="left"/>
      <w:pPr>
        <w:ind w:left="1800" w:hanging="360"/>
      </w:pPr>
      <w:rPr>
        <w:rFonts w:ascii="Wingdings" w:hAnsi="Wingdings" w:hint="default"/>
      </w:rPr>
    </w:lvl>
    <w:lvl w:ilvl="3" w:tplc="E3F4B6BA">
      <w:start w:val="1"/>
      <w:numFmt w:val="bullet"/>
      <w:lvlText w:val=""/>
      <w:lvlJc w:val="left"/>
      <w:pPr>
        <w:ind w:left="2520" w:hanging="360"/>
      </w:pPr>
      <w:rPr>
        <w:rFonts w:ascii="Symbol" w:hAnsi="Symbol" w:hint="default"/>
      </w:rPr>
    </w:lvl>
    <w:lvl w:ilvl="4" w:tplc="917CB0DC">
      <w:start w:val="1"/>
      <w:numFmt w:val="bullet"/>
      <w:lvlText w:val="o"/>
      <w:lvlJc w:val="left"/>
      <w:pPr>
        <w:ind w:left="3240" w:hanging="360"/>
      </w:pPr>
      <w:rPr>
        <w:rFonts w:ascii="Courier New" w:hAnsi="Courier New" w:cs="Courier New" w:hint="default"/>
      </w:rPr>
    </w:lvl>
    <w:lvl w:ilvl="5" w:tplc="71484F9C">
      <w:start w:val="1"/>
      <w:numFmt w:val="bullet"/>
      <w:lvlText w:val=""/>
      <w:lvlJc w:val="left"/>
      <w:pPr>
        <w:ind w:left="3960" w:hanging="360"/>
      </w:pPr>
      <w:rPr>
        <w:rFonts w:ascii="Wingdings" w:hAnsi="Wingdings" w:hint="default"/>
      </w:rPr>
    </w:lvl>
    <w:lvl w:ilvl="6" w:tplc="6B62062E">
      <w:start w:val="1"/>
      <w:numFmt w:val="bullet"/>
      <w:lvlText w:val=""/>
      <w:lvlJc w:val="left"/>
      <w:pPr>
        <w:ind w:left="4680" w:hanging="360"/>
      </w:pPr>
      <w:rPr>
        <w:rFonts w:ascii="Symbol" w:hAnsi="Symbol" w:hint="default"/>
      </w:rPr>
    </w:lvl>
    <w:lvl w:ilvl="7" w:tplc="8E781C66">
      <w:start w:val="1"/>
      <w:numFmt w:val="bullet"/>
      <w:lvlText w:val="o"/>
      <w:lvlJc w:val="left"/>
      <w:pPr>
        <w:ind w:left="5400" w:hanging="360"/>
      </w:pPr>
      <w:rPr>
        <w:rFonts w:ascii="Courier New" w:hAnsi="Courier New" w:cs="Courier New" w:hint="default"/>
      </w:rPr>
    </w:lvl>
    <w:lvl w:ilvl="8" w:tplc="D038775E">
      <w:start w:val="1"/>
      <w:numFmt w:val="bullet"/>
      <w:lvlText w:val=""/>
      <w:lvlJc w:val="left"/>
      <w:pPr>
        <w:ind w:left="6120" w:hanging="360"/>
      </w:pPr>
      <w:rPr>
        <w:rFonts w:ascii="Wingdings" w:hAnsi="Wingdings" w:hint="default"/>
      </w:rPr>
    </w:lvl>
  </w:abstractNum>
  <w:abstractNum w:abstractNumId="8" w15:restartNumberingAfterBreak="0">
    <w:nsid w:val="0665712A"/>
    <w:multiLevelType w:val="hybridMultilevel"/>
    <w:tmpl w:val="3190AA3C"/>
    <w:lvl w:ilvl="0" w:tplc="126E57BE">
      <w:start w:val="1"/>
      <w:numFmt w:val="bullet"/>
      <w:lvlText w:val=""/>
      <w:lvlJc w:val="left"/>
      <w:pPr>
        <w:ind w:left="720" w:hanging="360"/>
      </w:pPr>
      <w:rPr>
        <w:rFonts w:ascii="Symbol" w:hAnsi="Symbol" w:hint="default"/>
      </w:rPr>
    </w:lvl>
    <w:lvl w:ilvl="1" w:tplc="8CD42D7A">
      <w:start w:val="1"/>
      <w:numFmt w:val="bullet"/>
      <w:lvlText w:val="o"/>
      <w:lvlJc w:val="left"/>
      <w:pPr>
        <w:ind w:left="1440" w:hanging="360"/>
      </w:pPr>
      <w:rPr>
        <w:rFonts w:ascii="Courier New" w:hAnsi="Courier New" w:cs="Courier New" w:hint="default"/>
      </w:rPr>
    </w:lvl>
    <w:lvl w:ilvl="2" w:tplc="085AB198">
      <w:start w:val="1"/>
      <w:numFmt w:val="bullet"/>
      <w:lvlText w:val=""/>
      <w:lvlJc w:val="left"/>
      <w:pPr>
        <w:ind w:left="2160" w:hanging="360"/>
      </w:pPr>
      <w:rPr>
        <w:rFonts w:ascii="Wingdings" w:hAnsi="Wingdings" w:hint="default"/>
      </w:rPr>
    </w:lvl>
    <w:lvl w:ilvl="3" w:tplc="C27A41BA">
      <w:start w:val="1"/>
      <w:numFmt w:val="bullet"/>
      <w:lvlText w:val=""/>
      <w:lvlJc w:val="left"/>
      <w:pPr>
        <w:ind w:left="2880" w:hanging="360"/>
      </w:pPr>
      <w:rPr>
        <w:rFonts w:ascii="Symbol" w:hAnsi="Symbol" w:hint="default"/>
      </w:rPr>
    </w:lvl>
    <w:lvl w:ilvl="4" w:tplc="C8365E60">
      <w:start w:val="1"/>
      <w:numFmt w:val="bullet"/>
      <w:lvlText w:val="o"/>
      <w:lvlJc w:val="left"/>
      <w:pPr>
        <w:ind w:left="3600" w:hanging="360"/>
      </w:pPr>
      <w:rPr>
        <w:rFonts w:ascii="Courier New" w:hAnsi="Courier New" w:cs="Courier New" w:hint="default"/>
      </w:rPr>
    </w:lvl>
    <w:lvl w:ilvl="5" w:tplc="EA461204">
      <w:start w:val="1"/>
      <w:numFmt w:val="bullet"/>
      <w:lvlText w:val=""/>
      <w:lvlJc w:val="left"/>
      <w:pPr>
        <w:ind w:left="4320" w:hanging="360"/>
      </w:pPr>
      <w:rPr>
        <w:rFonts w:ascii="Wingdings" w:hAnsi="Wingdings" w:hint="default"/>
      </w:rPr>
    </w:lvl>
    <w:lvl w:ilvl="6" w:tplc="8E9686D8">
      <w:start w:val="1"/>
      <w:numFmt w:val="bullet"/>
      <w:lvlText w:val=""/>
      <w:lvlJc w:val="left"/>
      <w:pPr>
        <w:ind w:left="5040" w:hanging="360"/>
      </w:pPr>
      <w:rPr>
        <w:rFonts w:ascii="Symbol" w:hAnsi="Symbol" w:hint="default"/>
      </w:rPr>
    </w:lvl>
    <w:lvl w:ilvl="7" w:tplc="AAFE7F88">
      <w:start w:val="1"/>
      <w:numFmt w:val="bullet"/>
      <w:lvlText w:val="o"/>
      <w:lvlJc w:val="left"/>
      <w:pPr>
        <w:ind w:left="5760" w:hanging="360"/>
      </w:pPr>
      <w:rPr>
        <w:rFonts w:ascii="Courier New" w:hAnsi="Courier New" w:cs="Courier New" w:hint="default"/>
      </w:rPr>
    </w:lvl>
    <w:lvl w:ilvl="8" w:tplc="1CA067BC">
      <w:start w:val="1"/>
      <w:numFmt w:val="bullet"/>
      <w:lvlText w:val=""/>
      <w:lvlJc w:val="left"/>
      <w:pPr>
        <w:ind w:left="6480" w:hanging="360"/>
      </w:pPr>
      <w:rPr>
        <w:rFonts w:ascii="Wingdings" w:hAnsi="Wingdings" w:hint="default"/>
      </w:rPr>
    </w:lvl>
  </w:abstractNum>
  <w:abstractNum w:abstractNumId="9" w15:restartNumberingAfterBreak="0">
    <w:nsid w:val="06DA0EA6"/>
    <w:multiLevelType w:val="hybridMultilevel"/>
    <w:tmpl w:val="53DCA2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7087E80"/>
    <w:multiLevelType w:val="hybridMultilevel"/>
    <w:tmpl w:val="9B4C3E76"/>
    <w:lvl w:ilvl="0" w:tplc="9812756A">
      <w:start w:val="1"/>
      <w:numFmt w:val="bullet"/>
      <w:lvlText w:val="•"/>
      <w:lvlJc w:val="left"/>
      <w:pPr>
        <w:ind w:left="720" w:hanging="360"/>
      </w:pPr>
      <w:rPr>
        <w:rFonts w:ascii="Arial" w:eastAsia="ArialMT"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08C054CD"/>
    <w:multiLevelType w:val="hybridMultilevel"/>
    <w:tmpl w:val="E95E4ADE"/>
    <w:lvl w:ilvl="0" w:tplc="0C090003">
      <w:start w:val="1"/>
      <w:numFmt w:val="bullet"/>
      <w:lvlText w:val="o"/>
      <w:lvlJc w:val="left"/>
      <w:pPr>
        <w:ind w:left="360" w:hanging="360"/>
      </w:pPr>
      <w:rPr>
        <w:rFonts w:ascii="Courier New" w:hAnsi="Courier New" w:cs="Courier New"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09DB5318"/>
    <w:multiLevelType w:val="hybridMultilevel"/>
    <w:tmpl w:val="EFD0B6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AA81283"/>
    <w:multiLevelType w:val="hybridMultilevel"/>
    <w:tmpl w:val="E05CEAF0"/>
    <w:lvl w:ilvl="0" w:tplc="6D527BE2">
      <w:start w:val="1"/>
      <w:numFmt w:val="decimal"/>
      <w:pStyle w:val="Para1"/>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B003C22"/>
    <w:multiLevelType w:val="hybridMultilevel"/>
    <w:tmpl w:val="48623F74"/>
    <w:lvl w:ilvl="0" w:tplc="357A188C">
      <w:start w:val="1"/>
      <w:numFmt w:val="bullet"/>
      <w:lvlText w:val=""/>
      <w:lvlJc w:val="left"/>
      <w:pPr>
        <w:ind w:left="720" w:hanging="360"/>
      </w:pPr>
      <w:rPr>
        <w:rFonts w:ascii="Wingdings" w:hAnsi="Wingdings" w:hint="default"/>
      </w:rPr>
    </w:lvl>
    <w:lvl w:ilvl="1" w:tplc="1A6E34FA">
      <w:start w:val="1"/>
      <w:numFmt w:val="decimal"/>
      <w:lvlText w:val="%2."/>
      <w:lvlJc w:val="left"/>
      <w:pPr>
        <w:tabs>
          <w:tab w:val="num" w:pos="1440"/>
        </w:tabs>
        <w:ind w:left="1440" w:hanging="360"/>
      </w:pPr>
    </w:lvl>
    <w:lvl w:ilvl="2" w:tplc="A290F5D0">
      <w:start w:val="1"/>
      <w:numFmt w:val="decimal"/>
      <w:lvlText w:val="%3."/>
      <w:lvlJc w:val="left"/>
      <w:pPr>
        <w:tabs>
          <w:tab w:val="num" w:pos="2160"/>
        </w:tabs>
        <w:ind w:left="2160" w:hanging="360"/>
      </w:pPr>
    </w:lvl>
    <w:lvl w:ilvl="3" w:tplc="C1580676">
      <w:start w:val="1"/>
      <w:numFmt w:val="decimal"/>
      <w:lvlText w:val="%4."/>
      <w:lvlJc w:val="left"/>
      <w:pPr>
        <w:tabs>
          <w:tab w:val="num" w:pos="2880"/>
        </w:tabs>
        <w:ind w:left="2880" w:hanging="360"/>
      </w:pPr>
    </w:lvl>
    <w:lvl w:ilvl="4" w:tplc="51E4ED3C">
      <w:start w:val="1"/>
      <w:numFmt w:val="decimal"/>
      <w:lvlText w:val="%5."/>
      <w:lvlJc w:val="left"/>
      <w:pPr>
        <w:tabs>
          <w:tab w:val="num" w:pos="3600"/>
        </w:tabs>
        <w:ind w:left="3600" w:hanging="360"/>
      </w:pPr>
    </w:lvl>
    <w:lvl w:ilvl="5" w:tplc="B5CA8B7E">
      <w:start w:val="1"/>
      <w:numFmt w:val="decimal"/>
      <w:lvlText w:val="%6."/>
      <w:lvlJc w:val="left"/>
      <w:pPr>
        <w:tabs>
          <w:tab w:val="num" w:pos="4320"/>
        </w:tabs>
        <w:ind w:left="4320" w:hanging="360"/>
      </w:pPr>
    </w:lvl>
    <w:lvl w:ilvl="6" w:tplc="C6A4080E">
      <w:start w:val="1"/>
      <w:numFmt w:val="decimal"/>
      <w:lvlText w:val="%7."/>
      <w:lvlJc w:val="left"/>
      <w:pPr>
        <w:tabs>
          <w:tab w:val="num" w:pos="5040"/>
        </w:tabs>
        <w:ind w:left="5040" w:hanging="360"/>
      </w:pPr>
    </w:lvl>
    <w:lvl w:ilvl="7" w:tplc="461AAEF2">
      <w:start w:val="1"/>
      <w:numFmt w:val="decimal"/>
      <w:lvlText w:val="%8."/>
      <w:lvlJc w:val="left"/>
      <w:pPr>
        <w:tabs>
          <w:tab w:val="num" w:pos="5760"/>
        </w:tabs>
        <w:ind w:left="5760" w:hanging="360"/>
      </w:pPr>
    </w:lvl>
    <w:lvl w:ilvl="8" w:tplc="E75C3968">
      <w:start w:val="1"/>
      <w:numFmt w:val="decimal"/>
      <w:lvlText w:val="%9."/>
      <w:lvlJc w:val="left"/>
      <w:pPr>
        <w:tabs>
          <w:tab w:val="num" w:pos="6480"/>
        </w:tabs>
        <w:ind w:left="6480" w:hanging="360"/>
      </w:pPr>
    </w:lvl>
  </w:abstractNum>
  <w:abstractNum w:abstractNumId="15" w15:restartNumberingAfterBreak="0">
    <w:nsid w:val="0C9722F9"/>
    <w:multiLevelType w:val="hybridMultilevel"/>
    <w:tmpl w:val="D1121B3E"/>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6" w15:restartNumberingAfterBreak="0">
    <w:nsid w:val="0CA25E0A"/>
    <w:multiLevelType w:val="multilevel"/>
    <w:tmpl w:val="F9D4E7B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0D244C0A"/>
    <w:multiLevelType w:val="hybridMultilevel"/>
    <w:tmpl w:val="9BFCBD50"/>
    <w:lvl w:ilvl="0" w:tplc="1CF08D70">
      <w:start w:val="1"/>
      <w:numFmt w:val="bullet"/>
      <w:lvlText w:val=""/>
      <w:lvlJc w:val="left"/>
      <w:pPr>
        <w:ind w:left="720" w:hanging="360"/>
      </w:pPr>
      <w:rPr>
        <w:rFonts w:ascii="Wingdings" w:hAnsi="Wingdings" w:hint="default"/>
      </w:rPr>
    </w:lvl>
    <w:lvl w:ilvl="1" w:tplc="85E42218">
      <w:start w:val="1"/>
      <w:numFmt w:val="decimal"/>
      <w:lvlText w:val="%2."/>
      <w:lvlJc w:val="left"/>
      <w:pPr>
        <w:tabs>
          <w:tab w:val="num" w:pos="1440"/>
        </w:tabs>
        <w:ind w:left="1440" w:hanging="360"/>
      </w:pPr>
    </w:lvl>
    <w:lvl w:ilvl="2" w:tplc="7A7A1FEA">
      <w:start w:val="1"/>
      <w:numFmt w:val="decimal"/>
      <w:lvlText w:val="%3."/>
      <w:lvlJc w:val="left"/>
      <w:pPr>
        <w:tabs>
          <w:tab w:val="num" w:pos="2160"/>
        </w:tabs>
        <w:ind w:left="2160" w:hanging="360"/>
      </w:pPr>
    </w:lvl>
    <w:lvl w:ilvl="3" w:tplc="9B1AD25A">
      <w:start w:val="1"/>
      <w:numFmt w:val="decimal"/>
      <w:lvlText w:val="%4."/>
      <w:lvlJc w:val="left"/>
      <w:pPr>
        <w:tabs>
          <w:tab w:val="num" w:pos="2880"/>
        </w:tabs>
        <w:ind w:left="2880" w:hanging="360"/>
      </w:pPr>
    </w:lvl>
    <w:lvl w:ilvl="4" w:tplc="6EF052E2">
      <w:start w:val="1"/>
      <w:numFmt w:val="decimal"/>
      <w:lvlText w:val="%5."/>
      <w:lvlJc w:val="left"/>
      <w:pPr>
        <w:tabs>
          <w:tab w:val="num" w:pos="3600"/>
        </w:tabs>
        <w:ind w:left="3600" w:hanging="360"/>
      </w:pPr>
    </w:lvl>
    <w:lvl w:ilvl="5" w:tplc="17CAE434">
      <w:start w:val="1"/>
      <w:numFmt w:val="decimal"/>
      <w:lvlText w:val="%6."/>
      <w:lvlJc w:val="left"/>
      <w:pPr>
        <w:tabs>
          <w:tab w:val="num" w:pos="4320"/>
        </w:tabs>
        <w:ind w:left="4320" w:hanging="360"/>
      </w:pPr>
    </w:lvl>
    <w:lvl w:ilvl="6" w:tplc="5AAE5234">
      <w:start w:val="1"/>
      <w:numFmt w:val="decimal"/>
      <w:lvlText w:val="%7."/>
      <w:lvlJc w:val="left"/>
      <w:pPr>
        <w:tabs>
          <w:tab w:val="num" w:pos="5040"/>
        </w:tabs>
        <w:ind w:left="5040" w:hanging="360"/>
      </w:pPr>
    </w:lvl>
    <w:lvl w:ilvl="7" w:tplc="1214E53E">
      <w:start w:val="1"/>
      <w:numFmt w:val="decimal"/>
      <w:lvlText w:val="%8."/>
      <w:lvlJc w:val="left"/>
      <w:pPr>
        <w:tabs>
          <w:tab w:val="num" w:pos="5760"/>
        </w:tabs>
        <w:ind w:left="5760" w:hanging="360"/>
      </w:pPr>
    </w:lvl>
    <w:lvl w:ilvl="8" w:tplc="28DE53B0">
      <w:start w:val="1"/>
      <w:numFmt w:val="decimal"/>
      <w:lvlText w:val="%9."/>
      <w:lvlJc w:val="left"/>
      <w:pPr>
        <w:tabs>
          <w:tab w:val="num" w:pos="6480"/>
        </w:tabs>
        <w:ind w:left="6480" w:hanging="360"/>
      </w:pPr>
    </w:lvl>
  </w:abstractNum>
  <w:abstractNum w:abstractNumId="18" w15:restartNumberingAfterBreak="0">
    <w:nsid w:val="0E27152A"/>
    <w:multiLevelType w:val="multilevel"/>
    <w:tmpl w:val="47724F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EA621CD"/>
    <w:multiLevelType w:val="multilevel"/>
    <w:tmpl w:val="EA1832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3875DAE"/>
    <w:multiLevelType w:val="hybridMultilevel"/>
    <w:tmpl w:val="40FEC044"/>
    <w:lvl w:ilvl="0" w:tplc="0C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14DB480A"/>
    <w:multiLevelType w:val="multilevel"/>
    <w:tmpl w:val="BFE66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7067997"/>
    <w:multiLevelType w:val="hybridMultilevel"/>
    <w:tmpl w:val="9D6EFC52"/>
    <w:lvl w:ilvl="0" w:tplc="A42806BA">
      <w:numFmt w:val="decimal"/>
      <w:lvlText w:val=""/>
      <w:lvlJc w:val="left"/>
      <w:pPr>
        <w:ind w:left="360" w:hanging="360"/>
      </w:pPr>
      <w:rPr>
        <w:rFonts w:ascii="Symbol" w:hAnsi="Symbol" w:hint="default"/>
      </w:rPr>
    </w:lvl>
    <w:lvl w:ilvl="1" w:tplc="88280EAA">
      <w:start w:val="1"/>
      <w:numFmt w:val="lowerLetter"/>
      <w:lvlText w:val="%2."/>
      <w:lvlJc w:val="left"/>
      <w:pPr>
        <w:ind w:left="1080" w:hanging="360"/>
      </w:pPr>
      <w:rPr>
        <w:rFonts w:cs="Times New Roman"/>
      </w:rPr>
    </w:lvl>
    <w:lvl w:ilvl="2" w:tplc="FD4CD818">
      <w:start w:val="1"/>
      <w:numFmt w:val="lowerRoman"/>
      <w:lvlText w:val="%3."/>
      <w:lvlJc w:val="right"/>
      <w:pPr>
        <w:ind w:left="1800" w:hanging="180"/>
      </w:pPr>
      <w:rPr>
        <w:rFonts w:cs="Times New Roman"/>
      </w:rPr>
    </w:lvl>
    <w:lvl w:ilvl="3" w:tplc="BC221C9C">
      <w:start w:val="1"/>
      <w:numFmt w:val="decimal"/>
      <w:lvlText w:val="%4."/>
      <w:lvlJc w:val="left"/>
      <w:pPr>
        <w:ind w:left="2520" w:hanging="360"/>
      </w:pPr>
      <w:rPr>
        <w:rFonts w:cs="Times New Roman"/>
      </w:rPr>
    </w:lvl>
    <w:lvl w:ilvl="4" w:tplc="CD783408">
      <w:start w:val="1"/>
      <w:numFmt w:val="lowerLetter"/>
      <w:lvlText w:val="%5."/>
      <w:lvlJc w:val="left"/>
      <w:pPr>
        <w:ind w:left="3240" w:hanging="360"/>
      </w:pPr>
      <w:rPr>
        <w:rFonts w:cs="Times New Roman"/>
      </w:rPr>
    </w:lvl>
    <w:lvl w:ilvl="5" w:tplc="875EB950">
      <w:start w:val="1"/>
      <w:numFmt w:val="lowerRoman"/>
      <w:lvlText w:val="%6."/>
      <w:lvlJc w:val="right"/>
      <w:pPr>
        <w:ind w:left="3960" w:hanging="180"/>
      </w:pPr>
      <w:rPr>
        <w:rFonts w:cs="Times New Roman"/>
      </w:rPr>
    </w:lvl>
    <w:lvl w:ilvl="6" w:tplc="BC4E8134">
      <w:start w:val="1"/>
      <w:numFmt w:val="decimal"/>
      <w:lvlText w:val="%7."/>
      <w:lvlJc w:val="left"/>
      <w:pPr>
        <w:ind w:left="4680" w:hanging="360"/>
      </w:pPr>
      <w:rPr>
        <w:rFonts w:cs="Times New Roman"/>
      </w:rPr>
    </w:lvl>
    <w:lvl w:ilvl="7" w:tplc="50C8A22A">
      <w:start w:val="1"/>
      <w:numFmt w:val="lowerLetter"/>
      <w:lvlText w:val="%8."/>
      <w:lvlJc w:val="left"/>
      <w:pPr>
        <w:ind w:left="5400" w:hanging="360"/>
      </w:pPr>
      <w:rPr>
        <w:rFonts w:cs="Times New Roman"/>
      </w:rPr>
    </w:lvl>
    <w:lvl w:ilvl="8" w:tplc="913E9422">
      <w:start w:val="1"/>
      <w:numFmt w:val="lowerRoman"/>
      <w:lvlText w:val="%9."/>
      <w:lvlJc w:val="right"/>
      <w:pPr>
        <w:ind w:left="6120" w:hanging="180"/>
      </w:pPr>
      <w:rPr>
        <w:rFonts w:cs="Times New Roman"/>
      </w:rPr>
    </w:lvl>
  </w:abstractNum>
  <w:abstractNum w:abstractNumId="23" w15:restartNumberingAfterBreak="0">
    <w:nsid w:val="17B40B46"/>
    <w:multiLevelType w:val="hybridMultilevel"/>
    <w:tmpl w:val="4D6E07F2"/>
    <w:lvl w:ilvl="0" w:tplc="BC826594">
      <w:start w:val="1"/>
      <w:numFmt w:val="bullet"/>
      <w:lvlText w:val=""/>
      <w:lvlJc w:val="left"/>
      <w:pPr>
        <w:ind w:left="754" w:hanging="360"/>
      </w:pPr>
      <w:rPr>
        <w:rFonts w:ascii="Wingdings" w:hAnsi="Wingdings" w:hint="default"/>
      </w:rPr>
    </w:lvl>
    <w:lvl w:ilvl="1" w:tplc="676862F6">
      <w:start w:val="1"/>
      <w:numFmt w:val="decimal"/>
      <w:lvlText w:val="%2."/>
      <w:lvlJc w:val="left"/>
      <w:pPr>
        <w:tabs>
          <w:tab w:val="num" w:pos="1440"/>
        </w:tabs>
        <w:ind w:left="1440" w:hanging="360"/>
      </w:pPr>
    </w:lvl>
    <w:lvl w:ilvl="2" w:tplc="DBEEF5F8">
      <w:start w:val="1"/>
      <w:numFmt w:val="decimal"/>
      <w:lvlText w:val="%3."/>
      <w:lvlJc w:val="left"/>
      <w:pPr>
        <w:tabs>
          <w:tab w:val="num" w:pos="2160"/>
        </w:tabs>
        <w:ind w:left="2160" w:hanging="360"/>
      </w:pPr>
    </w:lvl>
    <w:lvl w:ilvl="3" w:tplc="AB9E48BC">
      <w:start w:val="1"/>
      <w:numFmt w:val="decimal"/>
      <w:lvlText w:val="%4."/>
      <w:lvlJc w:val="left"/>
      <w:pPr>
        <w:tabs>
          <w:tab w:val="num" w:pos="2880"/>
        </w:tabs>
        <w:ind w:left="2880" w:hanging="360"/>
      </w:pPr>
    </w:lvl>
    <w:lvl w:ilvl="4" w:tplc="C03A29E6">
      <w:start w:val="1"/>
      <w:numFmt w:val="decimal"/>
      <w:lvlText w:val="%5."/>
      <w:lvlJc w:val="left"/>
      <w:pPr>
        <w:tabs>
          <w:tab w:val="num" w:pos="3600"/>
        </w:tabs>
        <w:ind w:left="3600" w:hanging="360"/>
      </w:pPr>
    </w:lvl>
    <w:lvl w:ilvl="5" w:tplc="A12EE12E">
      <w:start w:val="1"/>
      <w:numFmt w:val="decimal"/>
      <w:lvlText w:val="%6."/>
      <w:lvlJc w:val="left"/>
      <w:pPr>
        <w:tabs>
          <w:tab w:val="num" w:pos="4320"/>
        </w:tabs>
        <w:ind w:left="4320" w:hanging="360"/>
      </w:pPr>
    </w:lvl>
    <w:lvl w:ilvl="6" w:tplc="5B265D6C">
      <w:start w:val="1"/>
      <w:numFmt w:val="decimal"/>
      <w:lvlText w:val="%7."/>
      <w:lvlJc w:val="left"/>
      <w:pPr>
        <w:tabs>
          <w:tab w:val="num" w:pos="5040"/>
        </w:tabs>
        <w:ind w:left="5040" w:hanging="360"/>
      </w:pPr>
    </w:lvl>
    <w:lvl w:ilvl="7" w:tplc="65F4B908">
      <w:start w:val="1"/>
      <w:numFmt w:val="decimal"/>
      <w:lvlText w:val="%8."/>
      <w:lvlJc w:val="left"/>
      <w:pPr>
        <w:tabs>
          <w:tab w:val="num" w:pos="5760"/>
        </w:tabs>
        <w:ind w:left="5760" w:hanging="360"/>
      </w:pPr>
    </w:lvl>
    <w:lvl w:ilvl="8" w:tplc="0A0E2DBE">
      <w:start w:val="1"/>
      <w:numFmt w:val="decimal"/>
      <w:lvlText w:val="%9."/>
      <w:lvlJc w:val="left"/>
      <w:pPr>
        <w:tabs>
          <w:tab w:val="num" w:pos="6480"/>
        </w:tabs>
        <w:ind w:left="6480" w:hanging="360"/>
      </w:pPr>
    </w:lvl>
  </w:abstractNum>
  <w:abstractNum w:abstractNumId="24" w15:restartNumberingAfterBreak="0">
    <w:nsid w:val="188426AD"/>
    <w:multiLevelType w:val="hybridMultilevel"/>
    <w:tmpl w:val="D3108C36"/>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25" w15:restartNumberingAfterBreak="0">
    <w:nsid w:val="18C57BC6"/>
    <w:multiLevelType w:val="hybridMultilevel"/>
    <w:tmpl w:val="62E0ACA6"/>
    <w:lvl w:ilvl="0" w:tplc="F90AB35C">
      <w:start w:val="4"/>
      <w:numFmt w:val="bullet"/>
      <w:lvlText w:val="-"/>
      <w:lvlJc w:val="left"/>
      <w:pPr>
        <w:ind w:left="1287" w:hanging="360"/>
      </w:pPr>
      <w:rPr>
        <w:rFonts w:ascii="Calibri" w:eastAsiaTheme="minorHAnsi" w:hAnsi="Calibri" w:cs="Calibri"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6" w15:restartNumberingAfterBreak="0">
    <w:nsid w:val="199C3AD0"/>
    <w:multiLevelType w:val="hybridMultilevel"/>
    <w:tmpl w:val="08ACE8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15:restartNumberingAfterBreak="0">
    <w:nsid w:val="19EB0C85"/>
    <w:multiLevelType w:val="hybridMultilevel"/>
    <w:tmpl w:val="FEE439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1A3F07D0"/>
    <w:multiLevelType w:val="hybridMultilevel"/>
    <w:tmpl w:val="5322B59E"/>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29" w15:restartNumberingAfterBreak="0">
    <w:nsid w:val="1A420430"/>
    <w:multiLevelType w:val="hybridMultilevel"/>
    <w:tmpl w:val="DE782A46"/>
    <w:lvl w:ilvl="0" w:tplc="0C090003">
      <w:start w:val="1"/>
      <w:numFmt w:val="bullet"/>
      <w:lvlText w:val="o"/>
      <w:lvlJc w:val="left"/>
      <w:pPr>
        <w:ind w:left="773" w:hanging="360"/>
      </w:pPr>
      <w:rPr>
        <w:rFonts w:ascii="Courier New" w:hAnsi="Courier New" w:cs="Courier New" w:hint="default"/>
      </w:rPr>
    </w:lvl>
    <w:lvl w:ilvl="1" w:tplc="FFFFFFFF">
      <w:start w:val="1"/>
      <w:numFmt w:val="bullet"/>
      <w:lvlText w:val="o"/>
      <w:lvlJc w:val="left"/>
      <w:pPr>
        <w:ind w:left="1493" w:hanging="360"/>
      </w:pPr>
      <w:rPr>
        <w:rFonts w:ascii="Courier New" w:hAnsi="Courier New" w:cs="Courier New" w:hint="default"/>
      </w:rPr>
    </w:lvl>
    <w:lvl w:ilvl="2" w:tplc="FFFFFFFF">
      <w:start w:val="1"/>
      <w:numFmt w:val="bullet"/>
      <w:lvlText w:val=""/>
      <w:lvlJc w:val="left"/>
      <w:pPr>
        <w:ind w:left="2213" w:hanging="360"/>
      </w:pPr>
      <w:rPr>
        <w:rFonts w:ascii="Wingdings" w:hAnsi="Wingdings" w:hint="default"/>
      </w:rPr>
    </w:lvl>
    <w:lvl w:ilvl="3" w:tplc="FFFFFFFF">
      <w:start w:val="1"/>
      <w:numFmt w:val="bullet"/>
      <w:lvlText w:val=""/>
      <w:lvlJc w:val="left"/>
      <w:pPr>
        <w:ind w:left="2933" w:hanging="360"/>
      </w:pPr>
      <w:rPr>
        <w:rFonts w:ascii="Symbol" w:hAnsi="Symbol" w:hint="default"/>
      </w:rPr>
    </w:lvl>
    <w:lvl w:ilvl="4" w:tplc="FFFFFFFF">
      <w:start w:val="1"/>
      <w:numFmt w:val="bullet"/>
      <w:lvlText w:val="o"/>
      <w:lvlJc w:val="left"/>
      <w:pPr>
        <w:ind w:left="3653" w:hanging="360"/>
      </w:pPr>
      <w:rPr>
        <w:rFonts w:ascii="Courier New" w:hAnsi="Courier New" w:cs="Courier New" w:hint="default"/>
      </w:rPr>
    </w:lvl>
    <w:lvl w:ilvl="5" w:tplc="FFFFFFFF">
      <w:start w:val="1"/>
      <w:numFmt w:val="bullet"/>
      <w:lvlText w:val=""/>
      <w:lvlJc w:val="left"/>
      <w:pPr>
        <w:ind w:left="4373" w:hanging="360"/>
      </w:pPr>
      <w:rPr>
        <w:rFonts w:ascii="Wingdings" w:hAnsi="Wingdings" w:hint="default"/>
      </w:rPr>
    </w:lvl>
    <w:lvl w:ilvl="6" w:tplc="FFFFFFFF">
      <w:start w:val="1"/>
      <w:numFmt w:val="bullet"/>
      <w:lvlText w:val=""/>
      <w:lvlJc w:val="left"/>
      <w:pPr>
        <w:ind w:left="5093" w:hanging="360"/>
      </w:pPr>
      <w:rPr>
        <w:rFonts w:ascii="Symbol" w:hAnsi="Symbol" w:hint="default"/>
      </w:rPr>
    </w:lvl>
    <w:lvl w:ilvl="7" w:tplc="FFFFFFFF">
      <w:start w:val="1"/>
      <w:numFmt w:val="bullet"/>
      <w:lvlText w:val="o"/>
      <w:lvlJc w:val="left"/>
      <w:pPr>
        <w:ind w:left="5813" w:hanging="360"/>
      </w:pPr>
      <w:rPr>
        <w:rFonts w:ascii="Courier New" w:hAnsi="Courier New" w:cs="Courier New" w:hint="default"/>
      </w:rPr>
    </w:lvl>
    <w:lvl w:ilvl="8" w:tplc="FFFFFFFF">
      <w:start w:val="1"/>
      <w:numFmt w:val="bullet"/>
      <w:lvlText w:val=""/>
      <w:lvlJc w:val="left"/>
      <w:pPr>
        <w:ind w:left="6533" w:hanging="360"/>
      </w:pPr>
      <w:rPr>
        <w:rFonts w:ascii="Wingdings" w:hAnsi="Wingdings" w:hint="default"/>
      </w:rPr>
    </w:lvl>
  </w:abstractNum>
  <w:abstractNum w:abstractNumId="30" w15:restartNumberingAfterBreak="0">
    <w:nsid w:val="1C023E56"/>
    <w:multiLevelType w:val="hybridMultilevel"/>
    <w:tmpl w:val="51708698"/>
    <w:lvl w:ilvl="0" w:tplc="FFFFFFF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F4717BC"/>
    <w:multiLevelType w:val="hybridMultilevel"/>
    <w:tmpl w:val="5E684C88"/>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2" w15:restartNumberingAfterBreak="0">
    <w:nsid w:val="1F4C6A19"/>
    <w:multiLevelType w:val="hybridMultilevel"/>
    <w:tmpl w:val="31AE63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1F7C7F27"/>
    <w:multiLevelType w:val="hybridMultilevel"/>
    <w:tmpl w:val="D8667EAC"/>
    <w:lvl w:ilvl="0" w:tplc="0C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1F8034BC"/>
    <w:multiLevelType w:val="hybridMultilevel"/>
    <w:tmpl w:val="AF7A7EE0"/>
    <w:lvl w:ilvl="0" w:tplc="0C090001">
      <w:start w:val="1"/>
      <w:numFmt w:val="bullet"/>
      <w:lvlText w:val=""/>
      <w:lvlJc w:val="left"/>
      <w:pPr>
        <w:ind w:left="773" w:hanging="360"/>
      </w:pPr>
      <w:rPr>
        <w:rFonts w:ascii="Symbol" w:hAnsi="Symbol" w:hint="default"/>
      </w:rPr>
    </w:lvl>
    <w:lvl w:ilvl="1" w:tplc="0C090003">
      <w:start w:val="1"/>
      <w:numFmt w:val="bullet"/>
      <w:lvlText w:val="o"/>
      <w:lvlJc w:val="left"/>
      <w:pPr>
        <w:ind w:left="1493" w:hanging="360"/>
      </w:pPr>
      <w:rPr>
        <w:rFonts w:ascii="Courier New" w:hAnsi="Courier New" w:cs="Courier New" w:hint="default"/>
      </w:rPr>
    </w:lvl>
    <w:lvl w:ilvl="2" w:tplc="0C090005">
      <w:start w:val="1"/>
      <w:numFmt w:val="bullet"/>
      <w:lvlText w:val=""/>
      <w:lvlJc w:val="left"/>
      <w:pPr>
        <w:ind w:left="2213" w:hanging="360"/>
      </w:pPr>
      <w:rPr>
        <w:rFonts w:ascii="Wingdings" w:hAnsi="Wingdings" w:hint="default"/>
      </w:rPr>
    </w:lvl>
    <w:lvl w:ilvl="3" w:tplc="0C090001">
      <w:start w:val="1"/>
      <w:numFmt w:val="bullet"/>
      <w:lvlText w:val=""/>
      <w:lvlJc w:val="left"/>
      <w:pPr>
        <w:ind w:left="2933" w:hanging="360"/>
      </w:pPr>
      <w:rPr>
        <w:rFonts w:ascii="Symbol" w:hAnsi="Symbol" w:hint="default"/>
      </w:rPr>
    </w:lvl>
    <w:lvl w:ilvl="4" w:tplc="0C090003">
      <w:start w:val="1"/>
      <w:numFmt w:val="bullet"/>
      <w:lvlText w:val="o"/>
      <w:lvlJc w:val="left"/>
      <w:pPr>
        <w:ind w:left="3653" w:hanging="360"/>
      </w:pPr>
      <w:rPr>
        <w:rFonts w:ascii="Courier New" w:hAnsi="Courier New" w:cs="Courier New" w:hint="default"/>
      </w:rPr>
    </w:lvl>
    <w:lvl w:ilvl="5" w:tplc="0C090005">
      <w:start w:val="1"/>
      <w:numFmt w:val="bullet"/>
      <w:lvlText w:val=""/>
      <w:lvlJc w:val="left"/>
      <w:pPr>
        <w:ind w:left="4373" w:hanging="360"/>
      </w:pPr>
      <w:rPr>
        <w:rFonts w:ascii="Wingdings" w:hAnsi="Wingdings" w:hint="default"/>
      </w:rPr>
    </w:lvl>
    <w:lvl w:ilvl="6" w:tplc="0C090001">
      <w:start w:val="1"/>
      <w:numFmt w:val="bullet"/>
      <w:lvlText w:val=""/>
      <w:lvlJc w:val="left"/>
      <w:pPr>
        <w:ind w:left="5093" w:hanging="360"/>
      </w:pPr>
      <w:rPr>
        <w:rFonts w:ascii="Symbol" w:hAnsi="Symbol" w:hint="default"/>
      </w:rPr>
    </w:lvl>
    <w:lvl w:ilvl="7" w:tplc="0C090003">
      <w:start w:val="1"/>
      <w:numFmt w:val="bullet"/>
      <w:lvlText w:val="o"/>
      <w:lvlJc w:val="left"/>
      <w:pPr>
        <w:ind w:left="5813" w:hanging="360"/>
      </w:pPr>
      <w:rPr>
        <w:rFonts w:ascii="Courier New" w:hAnsi="Courier New" w:cs="Courier New" w:hint="default"/>
      </w:rPr>
    </w:lvl>
    <w:lvl w:ilvl="8" w:tplc="0C090005">
      <w:start w:val="1"/>
      <w:numFmt w:val="bullet"/>
      <w:lvlText w:val=""/>
      <w:lvlJc w:val="left"/>
      <w:pPr>
        <w:ind w:left="6533" w:hanging="360"/>
      </w:pPr>
      <w:rPr>
        <w:rFonts w:ascii="Wingdings" w:hAnsi="Wingdings" w:hint="default"/>
      </w:rPr>
    </w:lvl>
  </w:abstractNum>
  <w:abstractNum w:abstractNumId="35" w15:restartNumberingAfterBreak="0">
    <w:nsid w:val="1FB048A2"/>
    <w:multiLevelType w:val="multilevel"/>
    <w:tmpl w:val="441447E2"/>
    <w:lvl w:ilvl="0">
      <w:start w:val="1"/>
      <w:numFmt w:val="decimal"/>
      <w:pStyle w:val="NormInd"/>
      <w:lvlText w:val="%1."/>
      <w:lvlJc w:val="left"/>
      <w:pPr>
        <w:ind w:left="567" w:hanging="567"/>
      </w:pPr>
      <w:rPr>
        <w:rFonts w:hint="default"/>
      </w:rPr>
    </w:lvl>
    <w:lvl w:ilvl="1">
      <w:start w:val="1"/>
      <w:numFmt w:val="decimal"/>
      <w:pStyle w:val="NormIndLevel2"/>
      <w:lvlText w:val="%1.%2"/>
      <w:lvlJc w:val="left"/>
      <w:pPr>
        <w:ind w:left="1134" w:hanging="567"/>
      </w:pPr>
      <w:rPr>
        <w:rFonts w:hint="default"/>
      </w:rPr>
    </w:lvl>
    <w:lvl w:ilvl="2">
      <w:start w:val="1"/>
      <w:numFmt w:val="lowerLetter"/>
      <w:pStyle w:val="NormIndLevel3"/>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36" w15:restartNumberingAfterBreak="0">
    <w:nsid w:val="20742C73"/>
    <w:multiLevelType w:val="multilevel"/>
    <w:tmpl w:val="EDD00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5F72D83"/>
    <w:multiLevelType w:val="hybridMultilevel"/>
    <w:tmpl w:val="4F386A8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27F52DC4"/>
    <w:multiLevelType w:val="hybridMultilevel"/>
    <w:tmpl w:val="05BA24C0"/>
    <w:lvl w:ilvl="0" w:tplc="0C090001">
      <w:start w:val="1"/>
      <w:numFmt w:val="bullet"/>
      <w:lvlText w:val=""/>
      <w:lvlJc w:val="left"/>
      <w:pPr>
        <w:ind w:left="1080" w:hanging="360"/>
      </w:pPr>
      <w:rPr>
        <w:rFonts w:ascii="Symbol" w:hAnsi="Symbol"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 w15:restartNumberingAfterBreak="0">
    <w:nsid w:val="28475BB2"/>
    <w:multiLevelType w:val="hybridMultilevel"/>
    <w:tmpl w:val="28B07294"/>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293C1037"/>
    <w:multiLevelType w:val="hybridMultilevel"/>
    <w:tmpl w:val="EC644C2E"/>
    <w:lvl w:ilvl="0" w:tplc="64A68B1A">
      <w:start w:val="1"/>
      <w:numFmt w:val="bullet"/>
      <w:lvlText w:val=""/>
      <w:lvlJc w:val="left"/>
      <w:pPr>
        <w:ind w:left="360" w:hanging="360"/>
      </w:pPr>
      <w:rPr>
        <w:rFonts w:ascii="Symbol" w:hAnsi="Symbol" w:hint="default"/>
      </w:rPr>
    </w:lvl>
    <w:lvl w:ilvl="1" w:tplc="F99446EC">
      <w:start w:val="1"/>
      <w:numFmt w:val="bullet"/>
      <w:lvlText w:val="o"/>
      <w:lvlJc w:val="left"/>
      <w:pPr>
        <w:ind w:left="1440" w:hanging="360"/>
      </w:pPr>
      <w:rPr>
        <w:rFonts w:ascii="Courier New" w:hAnsi="Courier New" w:cs="Courier New" w:hint="default"/>
      </w:rPr>
    </w:lvl>
    <w:lvl w:ilvl="2" w:tplc="4EF0BF54" w:tentative="1">
      <w:start w:val="1"/>
      <w:numFmt w:val="bullet"/>
      <w:lvlText w:val=""/>
      <w:lvlJc w:val="left"/>
      <w:pPr>
        <w:ind w:left="2160" w:hanging="360"/>
      </w:pPr>
      <w:rPr>
        <w:rFonts w:ascii="Wingdings" w:hAnsi="Wingdings" w:hint="default"/>
      </w:rPr>
    </w:lvl>
    <w:lvl w:ilvl="3" w:tplc="75C45A42" w:tentative="1">
      <w:start w:val="1"/>
      <w:numFmt w:val="bullet"/>
      <w:lvlText w:val=""/>
      <w:lvlJc w:val="left"/>
      <w:pPr>
        <w:ind w:left="2880" w:hanging="360"/>
      </w:pPr>
      <w:rPr>
        <w:rFonts w:ascii="Symbol" w:hAnsi="Symbol" w:hint="default"/>
      </w:rPr>
    </w:lvl>
    <w:lvl w:ilvl="4" w:tplc="FBCEC6E0" w:tentative="1">
      <w:start w:val="1"/>
      <w:numFmt w:val="bullet"/>
      <w:lvlText w:val="o"/>
      <w:lvlJc w:val="left"/>
      <w:pPr>
        <w:ind w:left="3600" w:hanging="360"/>
      </w:pPr>
      <w:rPr>
        <w:rFonts w:ascii="Courier New" w:hAnsi="Courier New" w:cs="Courier New" w:hint="default"/>
      </w:rPr>
    </w:lvl>
    <w:lvl w:ilvl="5" w:tplc="2D4C34CC" w:tentative="1">
      <w:start w:val="1"/>
      <w:numFmt w:val="bullet"/>
      <w:lvlText w:val=""/>
      <w:lvlJc w:val="left"/>
      <w:pPr>
        <w:ind w:left="4320" w:hanging="360"/>
      </w:pPr>
      <w:rPr>
        <w:rFonts w:ascii="Wingdings" w:hAnsi="Wingdings" w:hint="default"/>
      </w:rPr>
    </w:lvl>
    <w:lvl w:ilvl="6" w:tplc="FBAEFF00" w:tentative="1">
      <w:start w:val="1"/>
      <w:numFmt w:val="bullet"/>
      <w:lvlText w:val=""/>
      <w:lvlJc w:val="left"/>
      <w:pPr>
        <w:ind w:left="5040" w:hanging="360"/>
      </w:pPr>
      <w:rPr>
        <w:rFonts w:ascii="Symbol" w:hAnsi="Symbol" w:hint="default"/>
      </w:rPr>
    </w:lvl>
    <w:lvl w:ilvl="7" w:tplc="267A7986" w:tentative="1">
      <w:start w:val="1"/>
      <w:numFmt w:val="bullet"/>
      <w:lvlText w:val="o"/>
      <w:lvlJc w:val="left"/>
      <w:pPr>
        <w:ind w:left="5760" w:hanging="360"/>
      </w:pPr>
      <w:rPr>
        <w:rFonts w:ascii="Courier New" w:hAnsi="Courier New" w:cs="Courier New" w:hint="default"/>
      </w:rPr>
    </w:lvl>
    <w:lvl w:ilvl="8" w:tplc="A6A49490" w:tentative="1">
      <w:start w:val="1"/>
      <w:numFmt w:val="bullet"/>
      <w:lvlText w:val=""/>
      <w:lvlJc w:val="left"/>
      <w:pPr>
        <w:ind w:left="6480" w:hanging="360"/>
      </w:pPr>
      <w:rPr>
        <w:rFonts w:ascii="Wingdings" w:hAnsi="Wingdings" w:hint="default"/>
      </w:rPr>
    </w:lvl>
  </w:abstractNum>
  <w:abstractNum w:abstractNumId="41" w15:restartNumberingAfterBreak="0">
    <w:nsid w:val="2A292C55"/>
    <w:multiLevelType w:val="hybridMultilevel"/>
    <w:tmpl w:val="74962E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B680174"/>
    <w:multiLevelType w:val="hybridMultilevel"/>
    <w:tmpl w:val="71CE8E56"/>
    <w:lvl w:ilvl="0" w:tplc="9812756A">
      <w:start w:val="1"/>
      <w:numFmt w:val="bullet"/>
      <w:lvlText w:val="•"/>
      <w:lvlJc w:val="left"/>
      <w:pPr>
        <w:ind w:left="720" w:hanging="360"/>
      </w:pPr>
      <w:rPr>
        <w:rFonts w:ascii="Arial" w:eastAsia="ArialMT"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2BED6C14"/>
    <w:multiLevelType w:val="hybridMultilevel"/>
    <w:tmpl w:val="226E55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2BF33E36"/>
    <w:multiLevelType w:val="hybridMultilevel"/>
    <w:tmpl w:val="B31E33E8"/>
    <w:lvl w:ilvl="0" w:tplc="0C090001">
      <w:start w:val="1"/>
      <w:numFmt w:val="bullet"/>
      <w:lvlText w:val=""/>
      <w:lvlJc w:val="left"/>
      <w:pPr>
        <w:ind w:left="364" w:hanging="360"/>
      </w:pPr>
      <w:rPr>
        <w:rFonts w:ascii="Symbol" w:hAnsi="Symbol" w:hint="default"/>
        <w:b/>
      </w:rPr>
    </w:lvl>
    <w:lvl w:ilvl="1" w:tplc="0C090003" w:tentative="1">
      <w:start w:val="1"/>
      <w:numFmt w:val="bullet"/>
      <w:lvlText w:val="o"/>
      <w:lvlJc w:val="left"/>
      <w:pPr>
        <w:ind w:left="1084" w:hanging="360"/>
      </w:pPr>
      <w:rPr>
        <w:rFonts w:ascii="Courier New" w:hAnsi="Courier New" w:cs="Courier New" w:hint="default"/>
      </w:rPr>
    </w:lvl>
    <w:lvl w:ilvl="2" w:tplc="0C090005" w:tentative="1">
      <w:start w:val="1"/>
      <w:numFmt w:val="bullet"/>
      <w:lvlText w:val=""/>
      <w:lvlJc w:val="left"/>
      <w:pPr>
        <w:ind w:left="1804" w:hanging="360"/>
      </w:pPr>
      <w:rPr>
        <w:rFonts w:ascii="Wingdings" w:hAnsi="Wingdings" w:hint="default"/>
      </w:rPr>
    </w:lvl>
    <w:lvl w:ilvl="3" w:tplc="0C090001" w:tentative="1">
      <w:start w:val="1"/>
      <w:numFmt w:val="bullet"/>
      <w:lvlText w:val=""/>
      <w:lvlJc w:val="left"/>
      <w:pPr>
        <w:ind w:left="2524" w:hanging="360"/>
      </w:pPr>
      <w:rPr>
        <w:rFonts w:ascii="Symbol" w:hAnsi="Symbol" w:hint="default"/>
      </w:rPr>
    </w:lvl>
    <w:lvl w:ilvl="4" w:tplc="0C090003" w:tentative="1">
      <w:start w:val="1"/>
      <w:numFmt w:val="bullet"/>
      <w:lvlText w:val="o"/>
      <w:lvlJc w:val="left"/>
      <w:pPr>
        <w:ind w:left="3244" w:hanging="360"/>
      </w:pPr>
      <w:rPr>
        <w:rFonts w:ascii="Courier New" w:hAnsi="Courier New" w:cs="Courier New" w:hint="default"/>
      </w:rPr>
    </w:lvl>
    <w:lvl w:ilvl="5" w:tplc="0C090005" w:tentative="1">
      <w:start w:val="1"/>
      <w:numFmt w:val="bullet"/>
      <w:lvlText w:val=""/>
      <w:lvlJc w:val="left"/>
      <w:pPr>
        <w:ind w:left="3964" w:hanging="360"/>
      </w:pPr>
      <w:rPr>
        <w:rFonts w:ascii="Wingdings" w:hAnsi="Wingdings" w:hint="default"/>
      </w:rPr>
    </w:lvl>
    <w:lvl w:ilvl="6" w:tplc="0C090001" w:tentative="1">
      <w:start w:val="1"/>
      <w:numFmt w:val="bullet"/>
      <w:lvlText w:val=""/>
      <w:lvlJc w:val="left"/>
      <w:pPr>
        <w:ind w:left="4684" w:hanging="360"/>
      </w:pPr>
      <w:rPr>
        <w:rFonts w:ascii="Symbol" w:hAnsi="Symbol" w:hint="default"/>
      </w:rPr>
    </w:lvl>
    <w:lvl w:ilvl="7" w:tplc="0C090003" w:tentative="1">
      <w:start w:val="1"/>
      <w:numFmt w:val="bullet"/>
      <w:lvlText w:val="o"/>
      <w:lvlJc w:val="left"/>
      <w:pPr>
        <w:ind w:left="5404" w:hanging="360"/>
      </w:pPr>
      <w:rPr>
        <w:rFonts w:ascii="Courier New" w:hAnsi="Courier New" w:cs="Courier New" w:hint="default"/>
      </w:rPr>
    </w:lvl>
    <w:lvl w:ilvl="8" w:tplc="0C090005" w:tentative="1">
      <w:start w:val="1"/>
      <w:numFmt w:val="bullet"/>
      <w:lvlText w:val=""/>
      <w:lvlJc w:val="left"/>
      <w:pPr>
        <w:ind w:left="6124" w:hanging="360"/>
      </w:pPr>
      <w:rPr>
        <w:rFonts w:ascii="Wingdings" w:hAnsi="Wingdings" w:hint="default"/>
      </w:rPr>
    </w:lvl>
  </w:abstractNum>
  <w:abstractNum w:abstractNumId="45" w15:restartNumberingAfterBreak="0">
    <w:nsid w:val="2CA02668"/>
    <w:multiLevelType w:val="hybridMultilevel"/>
    <w:tmpl w:val="35EE5F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2DCB1378"/>
    <w:multiLevelType w:val="hybridMultilevel"/>
    <w:tmpl w:val="20407E20"/>
    <w:lvl w:ilvl="0" w:tplc="FFFFFFFF">
      <w:start w:val="1"/>
      <w:numFmt w:val="bullet"/>
      <w:lvlText w:val=""/>
      <w:lvlJc w:val="left"/>
      <w:pPr>
        <w:ind w:left="36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7" w15:restartNumberingAfterBreak="0">
    <w:nsid w:val="2F602D58"/>
    <w:multiLevelType w:val="hybridMultilevel"/>
    <w:tmpl w:val="7CF2BA50"/>
    <w:lvl w:ilvl="0" w:tplc="867CA7B6">
      <w:start w:val="1"/>
      <w:numFmt w:val="bullet"/>
      <w:lvlText w:val=""/>
      <w:lvlJc w:val="left"/>
      <w:pPr>
        <w:ind w:left="697" w:hanging="360"/>
      </w:pPr>
      <w:rPr>
        <w:rFonts w:ascii="Wingdings" w:hAnsi="Wingdings" w:hint="default"/>
      </w:rPr>
    </w:lvl>
    <w:lvl w:ilvl="1" w:tplc="7D546262">
      <w:start w:val="1"/>
      <w:numFmt w:val="decimal"/>
      <w:lvlText w:val="%2."/>
      <w:lvlJc w:val="left"/>
      <w:pPr>
        <w:tabs>
          <w:tab w:val="num" w:pos="1417"/>
        </w:tabs>
        <w:ind w:left="1417" w:hanging="360"/>
      </w:pPr>
    </w:lvl>
    <w:lvl w:ilvl="2" w:tplc="B448B8C8">
      <w:start w:val="1"/>
      <w:numFmt w:val="decimal"/>
      <w:lvlText w:val="%3."/>
      <w:lvlJc w:val="left"/>
      <w:pPr>
        <w:tabs>
          <w:tab w:val="num" w:pos="2137"/>
        </w:tabs>
        <w:ind w:left="2137" w:hanging="360"/>
      </w:pPr>
    </w:lvl>
    <w:lvl w:ilvl="3" w:tplc="7AD24058">
      <w:start w:val="1"/>
      <w:numFmt w:val="decimal"/>
      <w:lvlText w:val="%4."/>
      <w:lvlJc w:val="left"/>
      <w:pPr>
        <w:tabs>
          <w:tab w:val="num" w:pos="2857"/>
        </w:tabs>
        <w:ind w:left="2857" w:hanging="360"/>
      </w:pPr>
    </w:lvl>
    <w:lvl w:ilvl="4" w:tplc="BC244696">
      <w:start w:val="1"/>
      <w:numFmt w:val="decimal"/>
      <w:lvlText w:val="%5."/>
      <w:lvlJc w:val="left"/>
      <w:pPr>
        <w:tabs>
          <w:tab w:val="num" w:pos="3577"/>
        </w:tabs>
        <w:ind w:left="3577" w:hanging="360"/>
      </w:pPr>
    </w:lvl>
    <w:lvl w:ilvl="5" w:tplc="5A6A2D5E">
      <w:start w:val="1"/>
      <w:numFmt w:val="decimal"/>
      <w:lvlText w:val="%6."/>
      <w:lvlJc w:val="left"/>
      <w:pPr>
        <w:tabs>
          <w:tab w:val="num" w:pos="4297"/>
        </w:tabs>
        <w:ind w:left="4297" w:hanging="360"/>
      </w:pPr>
    </w:lvl>
    <w:lvl w:ilvl="6" w:tplc="C764D6A4">
      <w:start w:val="1"/>
      <w:numFmt w:val="decimal"/>
      <w:lvlText w:val="%7."/>
      <w:lvlJc w:val="left"/>
      <w:pPr>
        <w:tabs>
          <w:tab w:val="num" w:pos="5017"/>
        </w:tabs>
        <w:ind w:left="5017" w:hanging="360"/>
      </w:pPr>
    </w:lvl>
    <w:lvl w:ilvl="7" w:tplc="0E6CB9F2">
      <w:start w:val="1"/>
      <w:numFmt w:val="decimal"/>
      <w:lvlText w:val="%8."/>
      <w:lvlJc w:val="left"/>
      <w:pPr>
        <w:tabs>
          <w:tab w:val="num" w:pos="5737"/>
        </w:tabs>
        <w:ind w:left="5737" w:hanging="360"/>
      </w:pPr>
    </w:lvl>
    <w:lvl w:ilvl="8" w:tplc="1F488CF8">
      <w:start w:val="1"/>
      <w:numFmt w:val="decimal"/>
      <w:lvlText w:val="%9."/>
      <w:lvlJc w:val="left"/>
      <w:pPr>
        <w:tabs>
          <w:tab w:val="num" w:pos="6457"/>
        </w:tabs>
        <w:ind w:left="6457" w:hanging="360"/>
      </w:pPr>
    </w:lvl>
  </w:abstractNum>
  <w:abstractNum w:abstractNumId="48" w15:restartNumberingAfterBreak="0">
    <w:nsid w:val="3122222E"/>
    <w:multiLevelType w:val="hybridMultilevel"/>
    <w:tmpl w:val="8E48CF10"/>
    <w:lvl w:ilvl="0" w:tplc="9812756A">
      <w:start w:val="1"/>
      <w:numFmt w:val="bullet"/>
      <w:lvlText w:val="•"/>
      <w:lvlJc w:val="left"/>
      <w:pPr>
        <w:ind w:left="720" w:hanging="360"/>
      </w:pPr>
      <w:rPr>
        <w:rFonts w:ascii="Arial" w:eastAsia="ArialMT"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9" w15:restartNumberingAfterBreak="0">
    <w:nsid w:val="326B7106"/>
    <w:multiLevelType w:val="hybridMultilevel"/>
    <w:tmpl w:val="6916DA9E"/>
    <w:lvl w:ilvl="0" w:tplc="FFFFFFFF">
      <w:start w:val="1"/>
      <w:numFmt w:val="bullet"/>
      <w:lvlText w:val=""/>
      <w:lvlJc w:val="left"/>
      <w:pPr>
        <w:ind w:left="36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0" w15:restartNumberingAfterBreak="0">
    <w:nsid w:val="33253EC0"/>
    <w:multiLevelType w:val="hybridMultilevel"/>
    <w:tmpl w:val="9D6EFC52"/>
    <w:lvl w:ilvl="0" w:tplc="30A0B44C">
      <w:numFmt w:val="decimal"/>
      <w:lvlText w:val=""/>
      <w:lvlJc w:val="left"/>
      <w:pPr>
        <w:ind w:left="360" w:hanging="360"/>
      </w:pPr>
      <w:rPr>
        <w:rFonts w:ascii="Symbol" w:hAnsi="Symbol" w:hint="default"/>
      </w:rPr>
    </w:lvl>
    <w:lvl w:ilvl="1" w:tplc="4926901A">
      <w:start w:val="1"/>
      <w:numFmt w:val="lowerLetter"/>
      <w:lvlText w:val="%2."/>
      <w:lvlJc w:val="left"/>
      <w:pPr>
        <w:ind w:left="1080" w:hanging="360"/>
      </w:pPr>
      <w:rPr>
        <w:rFonts w:cs="Times New Roman"/>
      </w:rPr>
    </w:lvl>
    <w:lvl w:ilvl="2" w:tplc="D3E6A3C8">
      <w:start w:val="1"/>
      <w:numFmt w:val="lowerRoman"/>
      <w:lvlText w:val="%3."/>
      <w:lvlJc w:val="right"/>
      <w:pPr>
        <w:ind w:left="1800" w:hanging="180"/>
      </w:pPr>
      <w:rPr>
        <w:rFonts w:cs="Times New Roman"/>
      </w:rPr>
    </w:lvl>
    <w:lvl w:ilvl="3" w:tplc="C2D84920">
      <w:start w:val="1"/>
      <w:numFmt w:val="decimal"/>
      <w:lvlText w:val="%4."/>
      <w:lvlJc w:val="left"/>
      <w:pPr>
        <w:ind w:left="2520" w:hanging="360"/>
      </w:pPr>
      <w:rPr>
        <w:rFonts w:cs="Times New Roman"/>
      </w:rPr>
    </w:lvl>
    <w:lvl w:ilvl="4" w:tplc="9E9C78B6">
      <w:start w:val="1"/>
      <w:numFmt w:val="lowerLetter"/>
      <w:lvlText w:val="%5."/>
      <w:lvlJc w:val="left"/>
      <w:pPr>
        <w:ind w:left="3240" w:hanging="360"/>
      </w:pPr>
      <w:rPr>
        <w:rFonts w:cs="Times New Roman"/>
      </w:rPr>
    </w:lvl>
    <w:lvl w:ilvl="5" w:tplc="84005308">
      <w:start w:val="1"/>
      <w:numFmt w:val="lowerRoman"/>
      <w:lvlText w:val="%6."/>
      <w:lvlJc w:val="right"/>
      <w:pPr>
        <w:ind w:left="3960" w:hanging="180"/>
      </w:pPr>
      <w:rPr>
        <w:rFonts w:cs="Times New Roman"/>
      </w:rPr>
    </w:lvl>
    <w:lvl w:ilvl="6" w:tplc="D522F7D0">
      <w:start w:val="1"/>
      <w:numFmt w:val="decimal"/>
      <w:lvlText w:val="%7."/>
      <w:lvlJc w:val="left"/>
      <w:pPr>
        <w:ind w:left="4680" w:hanging="360"/>
      </w:pPr>
      <w:rPr>
        <w:rFonts w:cs="Times New Roman"/>
      </w:rPr>
    </w:lvl>
    <w:lvl w:ilvl="7" w:tplc="ACC47726">
      <w:start w:val="1"/>
      <w:numFmt w:val="lowerLetter"/>
      <w:lvlText w:val="%8."/>
      <w:lvlJc w:val="left"/>
      <w:pPr>
        <w:ind w:left="5400" w:hanging="360"/>
      </w:pPr>
      <w:rPr>
        <w:rFonts w:cs="Times New Roman"/>
      </w:rPr>
    </w:lvl>
    <w:lvl w:ilvl="8" w:tplc="500C7412">
      <w:start w:val="1"/>
      <w:numFmt w:val="lowerRoman"/>
      <w:lvlText w:val="%9."/>
      <w:lvlJc w:val="right"/>
      <w:pPr>
        <w:ind w:left="6120" w:hanging="180"/>
      </w:pPr>
      <w:rPr>
        <w:rFonts w:cs="Times New Roman"/>
      </w:rPr>
    </w:lvl>
  </w:abstractNum>
  <w:abstractNum w:abstractNumId="51" w15:restartNumberingAfterBreak="0">
    <w:nsid w:val="339D3974"/>
    <w:multiLevelType w:val="hybridMultilevel"/>
    <w:tmpl w:val="C28AC3D4"/>
    <w:lvl w:ilvl="0" w:tplc="22E63E46">
      <w:start w:val="1"/>
      <w:numFmt w:val="bullet"/>
      <w:lvlText w:val=""/>
      <w:lvlJc w:val="left"/>
      <w:pPr>
        <w:ind w:left="720" w:hanging="360"/>
      </w:pPr>
      <w:rPr>
        <w:rFonts w:ascii="Symbol" w:hAnsi="Symbol" w:hint="default"/>
      </w:rPr>
    </w:lvl>
    <w:lvl w:ilvl="1" w:tplc="79B23698">
      <w:start w:val="1"/>
      <w:numFmt w:val="bullet"/>
      <w:lvlText w:val="o"/>
      <w:lvlJc w:val="left"/>
      <w:pPr>
        <w:ind w:left="1440" w:hanging="360"/>
      </w:pPr>
      <w:rPr>
        <w:rFonts w:ascii="Courier New" w:hAnsi="Courier New" w:cs="Times New Roman" w:hint="default"/>
      </w:rPr>
    </w:lvl>
    <w:lvl w:ilvl="2" w:tplc="E86CF9D4">
      <w:start w:val="1"/>
      <w:numFmt w:val="bullet"/>
      <w:lvlText w:val=""/>
      <w:lvlJc w:val="left"/>
      <w:pPr>
        <w:ind w:left="2160" w:hanging="360"/>
      </w:pPr>
      <w:rPr>
        <w:rFonts w:ascii="Wingdings" w:hAnsi="Wingdings" w:hint="default"/>
      </w:rPr>
    </w:lvl>
    <w:lvl w:ilvl="3" w:tplc="035C1CB8">
      <w:start w:val="1"/>
      <w:numFmt w:val="bullet"/>
      <w:lvlText w:val=""/>
      <w:lvlJc w:val="left"/>
      <w:pPr>
        <w:ind w:left="2880" w:hanging="360"/>
      </w:pPr>
      <w:rPr>
        <w:rFonts w:ascii="Symbol" w:hAnsi="Symbol" w:hint="default"/>
      </w:rPr>
    </w:lvl>
    <w:lvl w:ilvl="4" w:tplc="FFAE6B6E">
      <w:start w:val="1"/>
      <w:numFmt w:val="bullet"/>
      <w:lvlText w:val="o"/>
      <w:lvlJc w:val="left"/>
      <w:pPr>
        <w:ind w:left="3600" w:hanging="360"/>
      </w:pPr>
      <w:rPr>
        <w:rFonts w:ascii="Courier New" w:hAnsi="Courier New" w:cs="Times New Roman" w:hint="default"/>
      </w:rPr>
    </w:lvl>
    <w:lvl w:ilvl="5" w:tplc="D9FA02A2">
      <w:start w:val="1"/>
      <w:numFmt w:val="bullet"/>
      <w:lvlText w:val=""/>
      <w:lvlJc w:val="left"/>
      <w:pPr>
        <w:ind w:left="4320" w:hanging="360"/>
      </w:pPr>
      <w:rPr>
        <w:rFonts w:ascii="Wingdings" w:hAnsi="Wingdings" w:hint="default"/>
      </w:rPr>
    </w:lvl>
    <w:lvl w:ilvl="6" w:tplc="5D8C4E24">
      <w:start w:val="1"/>
      <w:numFmt w:val="bullet"/>
      <w:lvlText w:val=""/>
      <w:lvlJc w:val="left"/>
      <w:pPr>
        <w:ind w:left="5040" w:hanging="360"/>
      </w:pPr>
      <w:rPr>
        <w:rFonts w:ascii="Symbol" w:hAnsi="Symbol" w:hint="default"/>
      </w:rPr>
    </w:lvl>
    <w:lvl w:ilvl="7" w:tplc="55168486">
      <w:start w:val="1"/>
      <w:numFmt w:val="bullet"/>
      <w:lvlText w:val="o"/>
      <w:lvlJc w:val="left"/>
      <w:pPr>
        <w:ind w:left="5760" w:hanging="360"/>
      </w:pPr>
      <w:rPr>
        <w:rFonts w:ascii="Courier New" w:hAnsi="Courier New" w:cs="Times New Roman" w:hint="default"/>
      </w:rPr>
    </w:lvl>
    <w:lvl w:ilvl="8" w:tplc="837479C6">
      <w:start w:val="1"/>
      <w:numFmt w:val="bullet"/>
      <w:lvlText w:val=""/>
      <w:lvlJc w:val="left"/>
      <w:pPr>
        <w:ind w:left="6480" w:hanging="360"/>
      </w:pPr>
      <w:rPr>
        <w:rFonts w:ascii="Wingdings" w:hAnsi="Wingdings" w:hint="default"/>
      </w:rPr>
    </w:lvl>
  </w:abstractNum>
  <w:abstractNum w:abstractNumId="52" w15:restartNumberingAfterBreak="0">
    <w:nsid w:val="33F1545D"/>
    <w:multiLevelType w:val="hybridMultilevel"/>
    <w:tmpl w:val="5B32EE8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53" w15:restartNumberingAfterBreak="0">
    <w:nsid w:val="34137735"/>
    <w:multiLevelType w:val="hybridMultilevel"/>
    <w:tmpl w:val="DF9618AC"/>
    <w:lvl w:ilvl="0" w:tplc="FFFFFFFF">
      <w:start w:val="1"/>
      <w:numFmt w:val="bullet"/>
      <w:lvlText w:val="o"/>
      <w:lvlJc w:val="left"/>
      <w:pPr>
        <w:ind w:left="720" w:hanging="360"/>
      </w:pPr>
      <w:rPr>
        <w:rFonts w:ascii="Courier New" w:hAnsi="Courier New" w:cs="Courier New" w:hint="default"/>
      </w:rPr>
    </w:lvl>
    <w:lvl w:ilvl="1" w:tplc="0C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35164854"/>
    <w:multiLevelType w:val="hybridMultilevel"/>
    <w:tmpl w:val="E452BFAC"/>
    <w:lvl w:ilvl="0" w:tplc="9CD28DA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527464F"/>
    <w:multiLevelType w:val="hybridMultilevel"/>
    <w:tmpl w:val="FE2EAD06"/>
    <w:lvl w:ilvl="0" w:tplc="9CD28DA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5B2279C"/>
    <w:multiLevelType w:val="multilevel"/>
    <w:tmpl w:val="8DA2F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5D023DE"/>
    <w:multiLevelType w:val="hybridMultilevel"/>
    <w:tmpl w:val="9A56694E"/>
    <w:lvl w:ilvl="0" w:tplc="9A0C4CCC">
      <w:start w:val="1"/>
      <w:numFmt w:val="decimal"/>
      <w:lvlText w:val="%1."/>
      <w:lvlJc w:val="left"/>
      <w:pPr>
        <w:ind w:left="360" w:hanging="360"/>
      </w:pPr>
      <w:rPr>
        <w:rFonts w:cs="Times New Roman"/>
      </w:rPr>
    </w:lvl>
    <w:lvl w:ilvl="1" w:tplc="97703A2C">
      <w:start w:val="1"/>
      <w:numFmt w:val="lowerLetter"/>
      <w:lvlText w:val="%2."/>
      <w:lvlJc w:val="left"/>
      <w:pPr>
        <w:ind w:left="1080" w:hanging="360"/>
      </w:pPr>
      <w:rPr>
        <w:rFonts w:cs="Times New Roman"/>
      </w:rPr>
    </w:lvl>
    <w:lvl w:ilvl="2" w:tplc="20C815F8">
      <w:start w:val="1"/>
      <w:numFmt w:val="lowerRoman"/>
      <w:lvlText w:val="%3."/>
      <w:lvlJc w:val="right"/>
      <w:pPr>
        <w:ind w:left="1800" w:hanging="180"/>
      </w:pPr>
      <w:rPr>
        <w:rFonts w:cs="Times New Roman"/>
      </w:rPr>
    </w:lvl>
    <w:lvl w:ilvl="3" w:tplc="2AE85766">
      <w:start w:val="1"/>
      <w:numFmt w:val="decimal"/>
      <w:lvlText w:val="%4."/>
      <w:lvlJc w:val="left"/>
      <w:pPr>
        <w:ind w:left="2520" w:hanging="360"/>
      </w:pPr>
      <w:rPr>
        <w:rFonts w:cs="Times New Roman"/>
      </w:rPr>
    </w:lvl>
    <w:lvl w:ilvl="4" w:tplc="739CA93C">
      <w:start w:val="1"/>
      <w:numFmt w:val="lowerLetter"/>
      <w:lvlText w:val="%5."/>
      <w:lvlJc w:val="left"/>
      <w:pPr>
        <w:ind w:left="3240" w:hanging="360"/>
      </w:pPr>
      <w:rPr>
        <w:rFonts w:cs="Times New Roman"/>
      </w:rPr>
    </w:lvl>
    <w:lvl w:ilvl="5" w:tplc="FA3C8532">
      <w:start w:val="1"/>
      <w:numFmt w:val="lowerRoman"/>
      <w:lvlText w:val="%6."/>
      <w:lvlJc w:val="right"/>
      <w:pPr>
        <w:ind w:left="3960" w:hanging="180"/>
      </w:pPr>
      <w:rPr>
        <w:rFonts w:cs="Times New Roman"/>
      </w:rPr>
    </w:lvl>
    <w:lvl w:ilvl="6" w:tplc="6ACCB0B6">
      <w:start w:val="1"/>
      <w:numFmt w:val="decimal"/>
      <w:lvlText w:val="%7."/>
      <w:lvlJc w:val="left"/>
      <w:pPr>
        <w:ind w:left="4680" w:hanging="360"/>
      </w:pPr>
      <w:rPr>
        <w:rFonts w:cs="Times New Roman"/>
      </w:rPr>
    </w:lvl>
    <w:lvl w:ilvl="7" w:tplc="A76EC46A">
      <w:start w:val="1"/>
      <w:numFmt w:val="lowerLetter"/>
      <w:lvlText w:val="%8."/>
      <w:lvlJc w:val="left"/>
      <w:pPr>
        <w:ind w:left="5400" w:hanging="360"/>
      </w:pPr>
      <w:rPr>
        <w:rFonts w:cs="Times New Roman"/>
      </w:rPr>
    </w:lvl>
    <w:lvl w:ilvl="8" w:tplc="AA260552">
      <w:start w:val="1"/>
      <w:numFmt w:val="lowerRoman"/>
      <w:lvlText w:val="%9."/>
      <w:lvlJc w:val="right"/>
      <w:pPr>
        <w:ind w:left="6120" w:hanging="180"/>
      </w:pPr>
      <w:rPr>
        <w:rFonts w:cs="Times New Roman"/>
      </w:rPr>
    </w:lvl>
  </w:abstractNum>
  <w:abstractNum w:abstractNumId="58" w15:restartNumberingAfterBreak="0">
    <w:nsid w:val="35FF394C"/>
    <w:multiLevelType w:val="hybridMultilevel"/>
    <w:tmpl w:val="1778C8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614567E"/>
    <w:multiLevelType w:val="hybridMultilevel"/>
    <w:tmpl w:val="D00C104E"/>
    <w:lvl w:ilvl="0" w:tplc="9812756A">
      <w:start w:val="1"/>
      <w:numFmt w:val="bullet"/>
      <w:lvlText w:val="•"/>
      <w:lvlJc w:val="left"/>
      <w:pPr>
        <w:ind w:left="720" w:hanging="360"/>
      </w:pPr>
      <w:rPr>
        <w:rFonts w:ascii="Arial" w:eastAsia="ArialMT"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0" w15:restartNumberingAfterBreak="0">
    <w:nsid w:val="373479D3"/>
    <w:multiLevelType w:val="hybridMultilevel"/>
    <w:tmpl w:val="361C4FEC"/>
    <w:lvl w:ilvl="0" w:tplc="A326551C">
      <w:start w:val="1"/>
      <w:numFmt w:val="lowerLetter"/>
      <w:lvlText w:val="%1)"/>
      <w:lvlJc w:val="left"/>
      <w:pPr>
        <w:ind w:left="792" w:hanging="360"/>
      </w:pPr>
      <w:rPr>
        <w:rFonts w:hint="default"/>
      </w:rPr>
    </w:lvl>
    <w:lvl w:ilvl="1" w:tplc="899EDEF4" w:tentative="1">
      <w:start w:val="1"/>
      <w:numFmt w:val="lowerLetter"/>
      <w:lvlText w:val="%2."/>
      <w:lvlJc w:val="left"/>
      <w:pPr>
        <w:ind w:left="1512" w:hanging="360"/>
      </w:pPr>
    </w:lvl>
    <w:lvl w:ilvl="2" w:tplc="C9FA2AFC" w:tentative="1">
      <w:start w:val="1"/>
      <w:numFmt w:val="lowerRoman"/>
      <w:lvlText w:val="%3."/>
      <w:lvlJc w:val="right"/>
      <w:pPr>
        <w:ind w:left="2232" w:hanging="180"/>
      </w:pPr>
    </w:lvl>
    <w:lvl w:ilvl="3" w:tplc="7422D79E" w:tentative="1">
      <w:start w:val="1"/>
      <w:numFmt w:val="decimal"/>
      <w:lvlText w:val="%4."/>
      <w:lvlJc w:val="left"/>
      <w:pPr>
        <w:ind w:left="2952" w:hanging="360"/>
      </w:pPr>
    </w:lvl>
    <w:lvl w:ilvl="4" w:tplc="4C70D032" w:tentative="1">
      <w:start w:val="1"/>
      <w:numFmt w:val="lowerLetter"/>
      <w:lvlText w:val="%5."/>
      <w:lvlJc w:val="left"/>
      <w:pPr>
        <w:ind w:left="3672" w:hanging="360"/>
      </w:pPr>
    </w:lvl>
    <w:lvl w:ilvl="5" w:tplc="A4B4133C" w:tentative="1">
      <w:start w:val="1"/>
      <w:numFmt w:val="lowerRoman"/>
      <w:lvlText w:val="%6."/>
      <w:lvlJc w:val="right"/>
      <w:pPr>
        <w:ind w:left="4392" w:hanging="180"/>
      </w:pPr>
    </w:lvl>
    <w:lvl w:ilvl="6" w:tplc="2EAE0D66" w:tentative="1">
      <w:start w:val="1"/>
      <w:numFmt w:val="decimal"/>
      <w:lvlText w:val="%7."/>
      <w:lvlJc w:val="left"/>
      <w:pPr>
        <w:ind w:left="5112" w:hanging="360"/>
      </w:pPr>
    </w:lvl>
    <w:lvl w:ilvl="7" w:tplc="8118F8B8" w:tentative="1">
      <w:start w:val="1"/>
      <w:numFmt w:val="lowerLetter"/>
      <w:lvlText w:val="%8."/>
      <w:lvlJc w:val="left"/>
      <w:pPr>
        <w:ind w:left="5832" w:hanging="360"/>
      </w:pPr>
    </w:lvl>
    <w:lvl w:ilvl="8" w:tplc="5CE4FB2A" w:tentative="1">
      <w:start w:val="1"/>
      <w:numFmt w:val="lowerRoman"/>
      <w:lvlText w:val="%9."/>
      <w:lvlJc w:val="right"/>
      <w:pPr>
        <w:ind w:left="6552" w:hanging="180"/>
      </w:pPr>
    </w:lvl>
  </w:abstractNum>
  <w:abstractNum w:abstractNumId="61" w15:restartNumberingAfterBreak="0">
    <w:nsid w:val="38C17887"/>
    <w:multiLevelType w:val="hybridMultilevel"/>
    <w:tmpl w:val="34BED4F4"/>
    <w:lvl w:ilvl="0" w:tplc="9CD28DA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8E8655E"/>
    <w:multiLevelType w:val="hybridMultilevel"/>
    <w:tmpl w:val="02FE41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3" w15:restartNumberingAfterBreak="0">
    <w:nsid w:val="38F549F3"/>
    <w:multiLevelType w:val="hybridMultilevel"/>
    <w:tmpl w:val="D008535C"/>
    <w:lvl w:ilvl="0" w:tplc="0C09000F">
      <w:start w:val="1"/>
      <w:numFmt w:val="decimal"/>
      <w:lvlText w:val="%1."/>
      <w:lvlJc w:val="left"/>
      <w:pPr>
        <w:ind w:left="720" w:hanging="360"/>
      </w:pPr>
    </w:lvl>
    <w:lvl w:ilvl="1" w:tplc="42AC37D6">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39175F2A"/>
    <w:multiLevelType w:val="hybridMultilevel"/>
    <w:tmpl w:val="7A4C59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9E6724B"/>
    <w:multiLevelType w:val="multilevel"/>
    <w:tmpl w:val="FDE6F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BD17FBF"/>
    <w:multiLevelType w:val="hybridMultilevel"/>
    <w:tmpl w:val="365E1BC8"/>
    <w:lvl w:ilvl="0" w:tplc="9CD28DA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BD92ADA"/>
    <w:multiLevelType w:val="hybridMultilevel"/>
    <w:tmpl w:val="3EE2F5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8" w15:restartNumberingAfterBreak="0">
    <w:nsid w:val="3C5E3126"/>
    <w:multiLevelType w:val="hybridMultilevel"/>
    <w:tmpl w:val="E42C0D54"/>
    <w:lvl w:ilvl="0" w:tplc="A008F4E6">
      <w:start w:val="1"/>
      <w:numFmt w:val="decimal"/>
      <w:lvlText w:val="%1."/>
      <w:lvlJc w:val="left"/>
      <w:pPr>
        <w:ind w:left="720" w:hanging="360"/>
      </w:pPr>
      <w:rPr>
        <w:rFonts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3CA67AE2"/>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70" w15:restartNumberingAfterBreak="0">
    <w:nsid w:val="3DB91FDA"/>
    <w:multiLevelType w:val="hybridMultilevel"/>
    <w:tmpl w:val="321E390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3E034495"/>
    <w:multiLevelType w:val="multilevel"/>
    <w:tmpl w:val="717C34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E336FEE"/>
    <w:multiLevelType w:val="hybridMultilevel"/>
    <w:tmpl w:val="C09E17D4"/>
    <w:lvl w:ilvl="0" w:tplc="0C09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73" w15:restartNumberingAfterBreak="0">
    <w:nsid w:val="3E520D39"/>
    <w:multiLevelType w:val="hybridMultilevel"/>
    <w:tmpl w:val="EC1484D8"/>
    <w:lvl w:ilvl="0" w:tplc="FFFFFFFF">
      <w:start w:val="1"/>
      <w:numFmt w:val="bullet"/>
      <w:lvlText w:val=""/>
      <w:lvlJc w:val="left"/>
      <w:pPr>
        <w:ind w:left="278" w:hanging="360"/>
      </w:pPr>
      <w:rPr>
        <w:rFonts w:ascii="Wingdings" w:hAnsi="Wingdings" w:hint="default"/>
      </w:rPr>
    </w:lvl>
    <w:lvl w:ilvl="1" w:tplc="0C090001">
      <w:start w:val="1"/>
      <w:numFmt w:val="bullet"/>
      <w:lvlText w:val=""/>
      <w:lvlJc w:val="left"/>
      <w:pPr>
        <w:ind w:left="720" w:hanging="360"/>
      </w:pPr>
      <w:rPr>
        <w:rFonts w:ascii="Symbol" w:hAnsi="Symbol" w:hint="default"/>
        <w:b/>
      </w:rPr>
    </w:lvl>
    <w:lvl w:ilvl="2" w:tplc="FFFFFFFF">
      <w:start w:val="1"/>
      <w:numFmt w:val="bullet"/>
      <w:lvlText w:val=""/>
      <w:lvlJc w:val="left"/>
      <w:pPr>
        <w:ind w:left="1718" w:hanging="360"/>
      </w:pPr>
      <w:rPr>
        <w:rFonts w:ascii="Wingdings" w:hAnsi="Wingdings" w:hint="default"/>
      </w:rPr>
    </w:lvl>
    <w:lvl w:ilvl="3" w:tplc="FFFFFFFF">
      <w:start w:val="1"/>
      <w:numFmt w:val="bullet"/>
      <w:lvlText w:val=""/>
      <w:lvlJc w:val="left"/>
      <w:pPr>
        <w:ind w:left="2438" w:hanging="360"/>
      </w:pPr>
      <w:rPr>
        <w:rFonts w:ascii="Symbol" w:hAnsi="Symbol" w:hint="default"/>
      </w:rPr>
    </w:lvl>
    <w:lvl w:ilvl="4" w:tplc="FFFFFFFF">
      <w:start w:val="1"/>
      <w:numFmt w:val="bullet"/>
      <w:lvlText w:val="o"/>
      <w:lvlJc w:val="left"/>
      <w:pPr>
        <w:ind w:left="3158" w:hanging="360"/>
      </w:pPr>
      <w:rPr>
        <w:rFonts w:ascii="Courier New" w:hAnsi="Courier New" w:cs="Times New Roman" w:hint="default"/>
      </w:rPr>
    </w:lvl>
    <w:lvl w:ilvl="5" w:tplc="FFFFFFFF">
      <w:start w:val="1"/>
      <w:numFmt w:val="bullet"/>
      <w:lvlText w:val=""/>
      <w:lvlJc w:val="left"/>
      <w:pPr>
        <w:ind w:left="3878" w:hanging="360"/>
      </w:pPr>
      <w:rPr>
        <w:rFonts w:ascii="Wingdings" w:hAnsi="Wingdings" w:hint="default"/>
      </w:rPr>
    </w:lvl>
    <w:lvl w:ilvl="6" w:tplc="FFFFFFFF">
      <w:start w:val="1"/>
      <w:numFmt w:val="bullet"/>
      <w:lvlText w:val=""/>
      <w:lvlJc w:val="left"/>
      <w:pPr>
        <w:ind w:left="4598" w:hanging="360"/>
      </w:pPr>
      <w:rPr>
        <w:rFonts w:ascii="Symbol" w:hAnsi="Symbol" w:hint="default"/>
      </w:rPr>
    </w:lvl>
    <w:lvl w:ilvl="7" w:tplc="FFFFFFFF">
      <w:start w:val="1"/>
      <w:numFmt w:val="bullet"/>
      <w:lvlText w:val="o"/>
      <w:lvlJc w:val="left"/>
      <w:pPr>
        <w:ind w:left="5318" w:hanging="360"/>
      </w:pPr>
      <w:rPr>
        <w:rFonts w:ascii="Courier New" w:hAnsi="Courier New" w:cs="Times New Roman" w:hint="default"/>
      </w:rPr>
    </w:lvl>
    <w:lvl w:ilvl="8" w:tplc="FFFFFFFF">
      <w:start w:val="1"/>
      <w:numFmt w:val="bullet"/>
      <w:lvlText w:val=""/>
      <w:lvlJc w:val="left"/>
      <w:pPr>
        <w:ind w:left="6038" w:hanging="360"/>
      </w:pPr>
      <w:rPr>
        <w:rFonts w:ascii="Wingdings" w:hAnsi="Wingdings" w:hint="default"/>
      </w:rPr>
    </w:lvl>
  </w:abstractNum>
  <w:abstractNum w:abstractNumId="74" w15:restartNumberingAfterBreak="0">
    <w:nsid w:val="3F3A67B2"/>
    <w:multiLevelType w:val="hybridMultilevel"/>
    <w:tmpl w:val="AF0E2E3E"/>
    <w:lvl w:ilvl="0" w:tplc="4460AD14">
      <w:start w:val="1"/>
      <w:numFmt w:val="bullet"/>
      <w:lvlText w:val=""/>
      <w:lvlJc w:val="left"/>
      <w:pPr>
        <w:ind w:left="720" w:hanging="360"/>
      </w:pPr>
      <w:rPr>
        <w:rFonts w:ascii="Wingdings" w:hAnsi="Wingdings" w:hint="default"/>
      </w:rPr>
    </w:lvl>
    <w:lvl w:ilvl="1" w:tplc="5540087C">
      <w:start w:val="1"/>
      <w:numFmt w:val="decimal"/>
      <w:lvlText w:val="%2."/>
      <w:lvlJc w:val="left"/>
      <w:pPr>
        <w:tabs>
          <w:tab w:val="num" w:pos="1440"/>
        </w:tabs>
        <w:ind w:left="1440" w:hanging="360"/>
      </w:pPr>
    </w:lvl>
    <w:lvl w:ilvl="2" w:tplc="D046B87E">
      <w:start w:val="1"/>
      <w:numFmt w:val="decimal"/>
      <w:lvlText w:val="%3."/>
      <w:lvlJc w:val="left"/>
      <w:pPr>
        <w:tabs>
          <w:tab w:val="num" w:pos="2160"/>
        </w:tabs>
        <w:ind w:left="2160" w:hanging="360"/>
      </w:pPr>
    </w:lvl>
    <w:lvl w:ilvl="3" w:tplc="3A6005F6">
      <w:start w:val="1"/>
      <w:numFmt w:val="decimal"/>
      <w:lvlText w:val="%4."/>
      <w:lvlJc w:val="left"/>
      <w:pPr>
        <w:tabs>
          <w:tab w:val="num" w:pos="2880"/>
        </w:tabs>
        <w:ind w:left="2880" w:hanging="360"/>
      </w:pPr>
    </w:lvl>
    <w:lvl w:ilvl="4" w:tplc="1C122B52">
      <w:start w:val="1"/>
      <w:numFmt w:val="decimal"/>
      <w:lvlText w:val="%5."/>
      <w:lvlJc w:val="left"/>
      <w:pPr>
        <w:tabs>
          <w:tab w:val="num" w:pos="3600"/>
        </w:tabs>
        <w:ind w:left="3600" w:hanging="360"/>
      </w:pPr>
    </w:lvl>
    <w:lvl w:ilvl="5" w:tplc="2DC65BE6">
      <w:start w:val="1"/>
      <w:numFmt w:val="decimal"/>
      <w:lvlText w:val="%6."/>
      <w:lvlJc w:val="left"/>
      <w:pPr>
        <w:tabs>
          <w:tab w:val="num" w:pos="4320"/>
        </w:tabs>
        <w:ind w:left="4320" w:hanging="360"/>
      </w:pPr>
    </w:lvl>
    <w:lvl w:ilvl="6" w:tplc="1AD00BDA">
      <w:start w:val="1"/>
      <w:numFmt w:val="decimal"/>
      <w:lvlText w:val="%7."/>
      <w:lvlJc w:val="left"/>
      <w:pPr>
        <w:tabs>
          <w:tab w:val="num" w:pos="5040"/>
        </w:tabs>
        <w:ind w:left="5040" w:hanging="360"/>
      </w:pPr>
    </w:lvl>
    <w:lvl w:ilvl="7" w:tplc="1C02BB32">
      <w:start w:val="1"/>
      <w:numFmt w:val="decimal"/>
      <w:lvlText w:val="%8."/>
      <w:lvlJc w:val="left"/>
      <w:pPr>
        <w:tabs>
          <w:tab w:val="num" w:pos="5760"/>
        </w:tabs>
        <w:ind w:left="5760" w:hanging="360"/>
      </w:pPr>
    </w:lvl>
    <w:lvl w:ilvl="8" w:tplc="10C4AA44">
      <w:start w:val="1"/>
      <w:numFmt w:val="decimal"/>
      <w:lvlText w:val="%9."/>
      <w:lvlJc w:val="left"/>
      <w:pPr>
        <w:tabs>
          <w:tab w:val="num" w:pos="6480"/>
        </w:tabs>
        <w:ind w:left="6480" w:hanging="360"/>
      </w:pPr>
    </w:lvl>
  </w:abstractNum>
  <w:abstractNum w:abstractNumId="75" w15:restartNumberingAfterBreak="0">
    <w:nsid w:val="3F8874DE"/>
    <w:multiLevelType w:val="hybridMultilevel"/>
    <w:tmpl w:val="7CBCA1A4"/>
    <w:lvl w:ilvl="0" w:tplc="9CD28DA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40552FB5"/>
    <w:multiLevelType w:val="hybridMultilevel"/>
    <w:tmpl w:val="FCFAC2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407472C7"/>
    <w:multiLevelType w:val="hybridMultilevel"/>
    <w:tmpl w:val="50ECE6AE"/>
    <w:lvl w:ilvl="0" w:tplc="E3C6B45A">
      <w:start w:val="1"/>
      <w:numFmt w:val="bullet"/>
      <w:lvlText w:val=""/>
      <w:lvlJc w:val="left"/>
      <w:pPr>
        <w:tabs>
          <w:tab w:val="num" w:pos="360"/>
        </w:tabs>
        <w:ind w:left="360" w:hanging="360"/>
      </w:pPr>
      <w:rPr>
        <w:rFonts w:ascii="Symbol" w:hAnsi="Symbol" w:hint="default"/>
      </w:rPr>
    </w:lvl>
    <w:lvl w:ilvl="1" w:tplc="5F8E48FC">
      <w:start w:val="1"/>
      <w:numFmt w:val="bullet"/>
      <w:lvlText w:val="o"/>
      <w:lvlJc w:val="left"/>
      <w:pPr>
        <w:tabs>
          <w:tab w:val="num" w:pos="1080"/>
        </w:tabs>
        <w:ind w:left="1080" w:hanging="360"/>
      </w:pPr>
      <w:rPr>
        <w:rFonts w:ascii="Courier New" w:hAnsi="Courier New" w:hint="default"/>
      </w:rPr>
    </w:lvl>
    <w:lvl w:ilvl="2" w:tplc="5E6A65C0" w:tentative="1">
      <w:start w:val="1"/>
      <w:numFmt w:val="bullet"/>
      <w:lvlText w:val=""/>
      <w:lvlJc w:val="left"/>
      <w:pPr>
        <w:tabs>
          <w:tab w:val="num" w:pos="1800"/>
        </w:tabs>
        <w:ind w:left="1800" w:hanging="360"/>
      </w:pPr>
      <w:rPr>
        <w:rFonts w:ascii="Wingdings" w:hAnsi="Wingdings" w:hint="default"/>
      </w:rPr>
    </w:lvl>
    <w:lvl w:ilvl="3" w:tplc="E1D67C78" w:tentative="1">
      <w:start w:val="1"/>
      <w:numFmt w:val="bullet"/>
      <w:lvlText w:val=""/>
      <w:lvlJc w:val="left"/>
      <w:pPr>
        <w:tabs>
          <w:tab w:val="num" w:pos="2520"/>
        </w:tabs>
        <w:ind w:left="2520" w:hanging="360"/>
      </w:pPr>
      <w:rPr>
        <w:rFonts w:ascii="Symbol" w:hAnsi="Symbol" w:hint="default"/>
      </w:rPr>
    </w:lvl>
    <w:lvl w:ilvl="4" w:tplc="750CD43C" w:tentative="1">
      <w:start w:val="1"/>
      <w:numFmt w:val="bullet"/>
      <w:lvlText w:val="o"/>
      <w:lvlJc w:val="left"/>
      <w:pPr>
        <w:tabs>
          <w:tab w:val="num" w:pos="3240"/>
        </w:tabs>
        <w:ind w:left="3240" w:hanging="360"/>
      </w:pPr>
      <w:rPr>
        <w:rFonts w:ascii="Courier New" w:hAnsi="Courier New" w:hint="default"/>
      </w:rPr>
    </w:lvl>
    <w:lvl w:ilvl="5" w:tplc="8DBCFA9E" w:tentative="1">
      <w:start w:val="1"/>
      <w:numFmt w:val="bullet"/>
      <w:lvlText w:val=""/>
      <w:lvlJc w:val="left"/>
      <w:pPr>
        <w:tabs>
          <w:tab w:val="num" w:pos="3960"/>
        </w:tabs>
        <w:ind w:left="3960" w:hanging="360"/>
      </w:pPr>
      <w:rPr>
        <w:rFonts w:ascii="Wingdings" w:hAnsi="Wingdings" w:hint="default"/>
      </w:rPr>
    </w:lvl>
    <w:lvl w:ilvl="6" w:tplc="38B4B5EE" w:tentative="1">
      <w:start w:val="1"/>
      <w:numFmt w:val="bullet"/>
      <w:lvlText w:val=""/>
      <w:lvlJc w:val="left"/>
      <w:pPr>
        <w:tabs>
          <w:tab w:val="num" w:pos="4680"/>
        </w:tabs>
        <w:ind w:left="4680" w:hanging="360"/>
      </w:pPr>
      <w:rPr>
        <w:rFonts w:ascii="Symbol" w:hAnsi="Symbol" w:hint="default"/>
      </w:rPr>
    </w:lvl>
    <w:lvl w:ilvl="7" w:tplc="2438C9DE" w:tentative="1">
      <w:start w:val="1"/>
      <w:numFmt w:val="bullet"/>
      <w:lvlText w:val="o"/>
      <w:lvlJc w:val="left"/>
      <w:pPr>
        <w:tabs>
          <w:tab w:val="num" w:pos="5400"/>
        </w:tabs>
        <w:ind w:left="5400" w:hanging="360"/>
      </w:pPr>
      <w:rPr>
        <w:rFonts w:ascii="Courier New" w:hAnsi="Courier New" w:hint="default"/>
      </w:rPr>
    </w:lvl>
    <w:lvl w:ilvl="8" w:tplc="D23CDED6" w:tentative="1">
      <w:start w:val="1"/>
      <w:numFmt w:val="bullet"/>
      <w:lvlText w:val=""/>
      <w:lvlJc w:val="left"/>
      <w:pPr>
        <w:tabs>
          <w:tab w:val="num" w:pos="6120"/>
        </w:tabs>
        <w:ind w:left="6120" w:hanging="360"/>
      </w:pPr>
      <w:rPr>
        <w:rFonts w:ascii="Wingdings" w:hAnsi="Wingdings" w:hint="default"/>
      </w:rPr>
    </w:lvl>
  </w:abstractNum>
  <w:abstractNum w:abstractNumId="78" w15:restartNumberingAfterBreak="0">
    <w:nsid w:val="40A7781D"/>
    <w:multiLevelType w:val="hybridMultilevel"/>
    <w:tmpl w:val="61CAE2EA"/>
    <w:lvl w:ilvl="0" w:tplc="FFFFFFFF">
      <w:numFmt w:val="bullet"/>
      <w:lvlText w:val="-"/>
      <w:lvlJc w:val="left"/>
      <w:pPr>
        <w:ind w:left="1800" w:hanging="360"/>
      </w:pPr>
      <w:rPr>
        <w:rFonts w:ascii="Arial" w:eastAsia="Times New Roman" w:hAnsi="Arial" w:hint="default"/>
      </w:rPr>
    </w:lvl>
    <w:lvl w:ilvl="1" w:tplc="723E2BAC">
      <w:start w:val="1"/>
      <w:numFmt w:val="bullet"/>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79" w15:restartNumberingAfterBreak="0">
    <w:nsid w:val="4331017A"/>
    <w:multiLevelType w:val="hybridMultilevel"/>
    <w:tmpl w:val="C8026AFC"/>
    <w:lvl w:ilvl="0" w:tplc="013A597E">
      <w:start w:val="1"/>
      <w:numFmt w:val="bullet"/>
      <w:lvlText w:val=""/>
      <w:lvlJc w:val="left"/>
      <w:pPr>
        <w:ind w:left="720" w:hanging="360"/>
      </w:pPr>
      <w:rPr>
        <w:rFonts w:ascii="Wingdings" w:hAnsi="Wingdings" w:hint="default"/>
      </w:rPr>
    </w:lvl>
    <w:lvl w:ilvl="1" w:tplc="97528E0A">
      <w:start w:val="1"/>
      <w:numFmt w:val="decimal"/>
      <w:lvlText w:val="%2."/>
      <w:lvlJc w:val="left"/>
      <w:pPr>
        <w:tabs>
          <w:tab w:val="num" w:pos="1440"/>
        </w:tabs>
        <w:ind w:left="1440" w:hanging="360"/>
      </w:pPr>
    </w:lvl>
    <w:lvl w:ilvl="2" w:tplc="9C40C7D2">
      <w:start w:val="1"/>
      <w:numFmt w:val="decimal"/>
      <w:lvlText w:val="%3."/>
      <w:lvlJc w:val="left"/>
      <w:pPr>
        <w:tabs>
          <w:tab w:val="num" w:pos="2160"/>
        </w:tabs>
        <w:ind w:left="2160" w:hanging="360"/>
      </w:pPr>
    </w:lvl>
    <w:lvl w:ilvl="3" w:tplc="3BBE426E">
      <w:start w:val="1"/>
      <w:numFmt w:val="decimal"/>
      <w:lvlText w:val="%4."/>
      <w:lvlJc w:val="left"/>
      <w:pPr>
        <w:tabs>
          <w:tab w:val="num" w:pos="2880"/>
        </w:tabs>
        <w:ind w:left="2880" w:hanging="360"/>
      </w:pPr>
    </w:lvl>
    <w:lvl w:ilvl="4" w:tplc="E8E2D2AC">
      <w:start w:val="1"/>
      <w:numFmt w:val="decimal"/>
      <w:lvlText w:val="%5."/>
      <w:lvlJc w:val="left"/>
      <w:pPr>
        <w:tabs>
          <w:tab w:val="num" w:pos="3600"/>
        </w:tabs>
        <w:ind w:left="3600" w:hanging="360"/>
      </w:pPr>
    </w:lvl>
    <w:lvl w:ilvl="5" w:tplc="C8F04396">
      <w:start w:val="1"/>
      <w:numFmt w:val="decimal"/>
      <w:lvlText w:val="%6."/>
      <w:lvlJc w:val="left"/>
      <w:pPr>
        <w:tabs>
          <w:tab w:val="num" w:pos="4320"/>
        </w:tabs>
        <w:ind w:left="4320" w:hanging="360"/>
      </w:pPr>
    </w:lvl>
    <w:lvl w:ilvl="6" w:tplc="5FCC9064">
      <w:start w:val="1"/>
      <w:numFmt w:val="decimal"/>
      <w:lvlText w:val="%7."/>
      <w:lvlJc w:val="left"/>
      <w:pPr>
        <w:tabs>
          <w:tab w:val="num" w:pos="5040"/>
        </w:tabs>
        <w:ind w:left="5040" w:hanging="360"/>
      </w:pPr>
    </w:lvl>
    <w:lvl w:ilvl="7" w:tplc="AE1C1676">
      <w:start w:val="1"/>
      <w:numFmt w:val="decimal"/>
      <w:lvlText w:val="%8."/>
      <w:lvlJc w:val="left"/>
      <w:pPr>
        <w:tabs>
          <w:tab w:val="num" w:pos="5760"/>
        </w:tabs>
        <w:ind w:left="5760" w:hanging="360"/>
      </w:pPr>
    </w:lvl>
    <w:lvl w:ilvl="8" w:tplc="127C6506">
      <w:start w:val="1"/>
      <w:numFmt w:val="decimal"/>
      <w:lvlText w:val="%9."/>
      <w:lvlJc w:val="left"/>
      <w:pPr>
        <w:tabs>
          <w:tab w:val="num" w:pos="6480"/>
        </w:tabs>
        <w:ind w:left="6480" w:hanging="360"/>
      </w:pPr>
    </w:lvl>
  </w:abstractNum>
  <w:abstractNum w:abstractNumId="80" w15:restartNumberingAfterBreak="0">
    <w:nsid w:val="478C0613"/>
    <w:multiLevelType w:val="hybridMultilevel"/>
    <w:tmpl w:val="679A19F4"/>
    <w:lvl w:ilvl="0" w:tplc="0C090003">
      <w:start w:val="1"/>
      <w:numFmt w:val="bullet"/>
      <w:lvlText w:val="o"/>
      <w:lvlJc w:val="left"/>
      <w:pPr>
        <w:ind w:left="773" w:hanging="360"/>
      </w:pPr>
      <w:rPr>
        <w:rFonts w:ascii="Courier New" w:hAnsi="Courier New" w:cs="Courier New"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81" w15:restartNumberingAfterBreak="0">
    <w:nsid w:val="49546976"/>
    <w:multiLevelType w:val="hybridMultilevel"/>
    <w:tmpl w:val="3836F91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2" w15:restartNumberingAfterBreak="0">
    <w:nsid w:val="4A625FF2"/>
    <w:multiLevelType w:val="hybridMultilevel"/>
    <w:tmpl w:val="048CC0F0"/>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4B0F456D"/>
    <w:multiLevelType w:val="hybridMultilevel"/>
    <w:tmpl w:val="D3864DA8"/>
    <w:lvl w:ilvl="0" w:tplc="6380B914">
      <w:start w:val="1"/>
      <w:numFmt w:val="lowerLetter"/>
      <w:lvlText w:val="%1)"/>
      <w:lvlJc w:val="left"/>
      <w:pPr>
        <w:tabs>
          <w:tab w:val="num" w:pos="1440"/>
        </w:tabs>
        <w:ind w:left="1440" w:hanging="360"/>
      </w:pPr>
      <w:rPr>
        <w:rFonts w:cs="Times New Roman"/>
      </w:rPr>
    </w:lvl>
    <w:lvl w:ilvl="1" w:tplc="BC8A8E9E">
      <w:start w:val="1"/>
      <w:numFmt w:val="bullet"/>
      <w:lvlText w:val=""/>
      <w:lvlJc w:val="left"/>
      <w:pPr>
        <w:tabs>
          <w:tab w:val="num" w:pos="2160"/>
        </w:tabs>
        <w:ind w:left="2160" w:hanging="360"/>
      </w:pPr>
      <w:rPr>
        <w:rFonts w:ascii="Symbol" w:hAnsi="Symbol" w:hint="default"/>
      </w:rPr>
    </w:lvl>
    <w:lvl w:ilvl="2" w:tplc="CD90C78A">
      <w:start w:val="1"/>
      <w:numFmt w:val="decimal"/>
      <w:lvlText w:val="%3."/>
      <w:lvlJc w:val="left"/>
      <w:pPr>
        <w:tabs>
          <w:tab w:val="num" w:pos="2160"/>
        </w:tabs>
        <w:ind w:left="2160" w:hanging="360"/>
      </w:pPr>
      <w:rPr>
        <w:rFonts w:cs="Times New Roman"/>
      </w:rPr>
    </w:lvl>
    <w:lvl w:ilvl="3" w:tplc="936C0BBA">
      <w:start w:val="1"/>
      <w:numFmt w:val="decimal"/>
      <w:lvlText w:val="%4."/>
      <w:lvlJc w:val="left"/>
      <w:pPr>
        <w:tabs>
          <w:tab w:val="num" w:pos="2880"/>
        </w:tabs>
        <w:ind w:left="2880" w:hanging="360"/>
      </w:pPr>
      <w:rPr>
        <w:rFonts w:cs="Times New Roman"/>
      </w:rPr>
    </w:lvl>
    <w:lvl w:ilvl="4" w:tplc="2004B330">
      <w:start w:val="1"/>
      <w:numFmt w:val="decimal"/>
      <w:lvlText w:val="%5."/>
      <w:lvlJc w:val="left"/>
      <w:pPr>
        <w:tabs>
          <w:tab w:val="num" w:pos="3600"/>
        </w:tabs>
        <w:ind w:left="3600" w:hanging="360"/>
      </w:pPr>
      <w:rPr>
        <w:rFonts w:cs="Times New Roman"/>
      </w:rPr>
    </w:lvl>
    <w:lvl w:ilvl="5" w:tplc="AD88D0BA">
      <w:start w:val="1"/>
      <w:numFmt w:val="decimal"/>
      <w:lvlText w:val="%6."/>
      <w:lvlJc w:val="left"/>
      <w:pPr>
        <w:tabs>
          <w:tab w:val="num" w:pos="4320"/>
        </w:tabs>
        <w:ind w:left="4320" w:hanging="360"/>
      </w:pPr>
      <w:rPr>
        <w:rFonts w:cs="Times New Roman"/>
      </w:rPr>
    </w:lvl>
    <w:lvl w:ilvl="6" w:tplc="0F02268A">
      <w:start w:val="1"/>
      <w:numFmt w:val="decimal"/>
      <w:lvlText w:val="%7."/>
      <w:lvlJc w:val="left"/>
      <w:pPr>
        <w:tabs>
          <w:tab w:val="num" w:pos="5040"/>
        </w:tabs>
        <w:ind w:left="5040" w:hanging="360"/>
      </w:pPr>
      <w:rPr>
        <w:rFonts w:cs="Times New Roman"/>
      </w:rPr>
    </w:lvl>
    <w:lvl w:ilvl="7" w:tplc="C908BC30">
      <w:start w:val="1"/>
      <w:numFmt w:val="decimal"/>
      <w:lvlText w:val="%8."/>
      <w:lvlJc w:val="left"/>
      <w:pPr>
        <w:tabs>
          <w:tab w:val="num" w:pos="5760"/>
        </w:tabs>
        <w:ind w:left="5760" w:hanging="360"/>
      </w:pPr>
      <w:rPr>
        <w:rFonts w:cs="Times New Roman"/>
      </w:rPr>
    </w:lvl>
    <w:lvl w:ilvl="8" w:tplc="2884951C">
      <w:start w:val="1"/>
      <w:numFmt w:val="decimal"/>
      <w:lvlText w:val="%9."/>
      <w:lvlJc w:val="left"/>
      <w:pPr>
        <w:tabs>
          <w:tab w:val="num" w:pos="6480"/>
        </w:tabs>
        <w:ind w:left="6480" w:hanging="360"/>
      </w:pPr>
      <w:rPr>
        <w:rFonts w:cs="Times New Roman"/>
      </w:rPr>
    </w:lvl>
  </w:abstractNum>
  <w:abstractNum w:abstractNumId="84" w15:restartNumberingAfterBreak="0">
    <w:nsid w:val="4F193B2D"/>
    <w:multiLevelType w:val="hybridMultilevel"/>
    <w:tmpl w:val="AAAC1FB2"/>
    <w:lvl w:ilvl="0" w:tplc="9CD28DA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4F7054D4"/>
    <w:multiLevelType w:val="hybridMultilevel"/>
    <w:tmpl w:val="09C075E0"/>
    <w:lvl w:ilvl="0" w:tplc="9812756A">
      <w:start w:val="1"/>
      <w:numFmt w:val="bullet"/>
      <w:lvlText w:val="•"/>
      <w:lvlJc w:val="left"/>
      <w:pPr>
        <w:ind w:left="720" w:hanging="360"/>
      </w:pPr>
      <w:rPr>
        <w:rFonts w:ascii="Arial" w:eastAsia="ArialMT"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6" w15:restartNumberingAfterBreak="0">
    <w:nsid w:val="4FA669DC"/>
    <w:multiLevelType w:val="hybridMultilevel"/>
    <w:tmpl w:val="E0DE54C8"/>
    <w:lvl w:ilvl="0" w:tplc="C5524DF8">
      <w:numFmt w:val="decimal"/>
      <w:lvlText w:val=""/>
      <w:lvlJc w:val="left"/>
      <w:pPr>
        <w:ind w:left="720" w:hanging="360"/>
      </w:pPr>
      <w:rPr>
        <w:rFonts w:ascii="Wingdings" w:hAnsi="Wingdings" w:hint="default"/>
      </w:rPr>
    </w:lvl>
    <w:lvl w:ilvl="1" w:tplc="75D4A0B8">
      <w:start w:val="1"/>
      <w:numFmt w:val="decimal"/>
      <w:lvlText w:val="%2."/>
      <w:lvlJc w:val="left"/>
      <w:pPr>
        <w:tabs>
          <w:tab w:val="num" w:pos="1440"/>
        </w:tabs>
        <w:ind w:left="1440" w:hanging="360"/>
      </w:pPr>
    </w:lvl>
    <w:lvl w:ilvl="2" w:tplc="5D4A55DA">
      <w:start w:val="1"/>
      <w:numFmt w:val="decimal"/>
      <w:lvlText w:val="%3."/>
      <w:lvlJc w:val="left"/>
      <w:pPr>
        <w:tabs>
          <w:tab w:val="num" w:pos="2160"/>
        </w:tabs>
        <w:ind w:left="2160" w:hanging="360"/>
      </w:pPr>
    </w:lvl>
    <w:lvl w:ilvl="3" w:tplc="07A24E40">
      <w:start w:val="1"/>
      <w:numFmt w:val="decimal"/>
      <w:lvlText w:val="%4."/>
      <w:lvlJc w:val="left"/>
      <w:pPr>
        <w:tabs>
          <w:tab w:val="num" w:pos="2880"/>
        </w:tabs>
        <w:ind w:left="2880" w:hanging="360"/>
      </w:pPr>
    </w:lvl>
    <w:lvl w:ilvl="4" w:tplc="627CC9C6">
      <w:start w:val="1"/>
      <w:numFmt w:val="decimal"/>
      <w:lvlText w:val="%5."/>
      <w:lvlJc w:val="left"/>
      <w:pPr>
        <w:tabs>
          <w:tab w:val="num" w:pos="3600"/>
        </w:tabs>
        <w:ind w:left="3600" w:hanging="360"/>
      </w:pPr>
    </w:lvl>
    <w:lvl w:ilvl="5" w:tplc="4D24D702">
      <w:start w:val="1"/>
      <w:numFmt w:val="decimal"/>
      <w:lvlText w:val="%6."/>
      <w:lvlJc w:val="left"/>
      <w:pPr>
        <w:tabs>
          <w:tab w:val="num" w:pos="4320"/>
        </w:tabs>
        <w:ind w:left="4320" w:hanging="360"/>
      </w:pPr>
    </w:lvl>
    <w:lvl w:ilvl="6" w:tplc="DF16D9EC">
      <w:start w:val="1"/>
      <w:numFmt w:val="decimal"/>
      <w:lvlText w:val="%7."/>
      <w:lvlJc w:val="left"/>
      <w:pPr>
        <w:tabs>
          <w:tab w:val="num" w:pos="5040"/>
        </w:tabs>
        <w:ind w:left="5040" w:hanging="360"/>
      </w:pPr>
    </w:lvl>
    <w:lvl w:ilvl="7" w:tplc="EC786434">
      <w:start w:val="1"/>
      <w:numFmt w:val="decimal"/>
      <w:lvlText w:val="%8."/>
      <w:lvlJc w:val="left"/>
      <w:pPr>
        <w:tabs>
          <w:tab w:val="num" w:pos="5760"/>
        </w:tabs>
        <w:ind w:left="5760" w:hanging="360"/>
      </w:pPr>
    </w:lvl>
    <w:lvl w:ilvl="8" w:tplc="9A32010C">
      <w:start w:val="1"/>
      <w:numFmt w:val="decimal"/>
      <w:lvlText w:val="%9."/>
      <w:lvlJc w:val="left"/>
      <w:pPr>
        <w:tabs>
          <w:tab w:val="num" w:pos="6480"/>
        </w:tabs>
        <w:ind w:left="6480" w:hanging="360"/>
      </w:pPr>
    </w:lvl>
  </w:abstractNum>
  <w:abstractNum w:abstractNumId="87" w15:restartNumberingAfterBreak="0">
    <w:nsid w:val="51CA76BC"/>
    <w:multiLevelType w:val="hybridMultilevel"/>
    <w:tmpl w:val="C4906B92"/>
    <w:lvl w:ilvl="0" w:tplc="838AAAF8">
      <w:start w:val="1"/>
      <w:numFmt w:val="bullet"/>
      <w:lvlText w:val=""/>
      <w:lvlJc w:val="left"/>
      <w:pPr>
        <w:tabs>
          <w:tab w:val="num" w:pos="360"/>
        </w:tabs>
        <w:ind w:left="360" w:hanging="360"/>
      </w:pPr>
      <w:rPr>
        <w:rFonts w:ascii="Symbol" w:hAnsi="Symbol" w:hint="default"/>
      </w:rPr>
    </w:lvl>
    <w:lvl w:ilvl="1" w:tplc="96DC218E" w:tentative="1">
      <w:start w:val="1"/>
      <w:numFmt w:val="bullet"/>
      <w:lvlText w:val="o"/>
      <w:lvlJc w:val="left"/>
      <w:pPr>
        <w:tabs>
          <w:tab w:val="num" w:pos="1080"/>
        </w:tabs>
        <w:ind w:left="1080" w:hanging="360"/>
      </w:pPr>
      <w:rPr>
        <w:rFonts w:ascii="Courier New" w:hAnsi="Courier New" w:hint="default"/>
      </w:rPr>
    </w:lvl>
    <w:lvl w:ilvl="2" w:tplc="88905CC6" w:tentative="1">
      <w:start w:val="1"/>
      <w:numFmt w:val="bullet"/>
      <w:lvlText w:val=""/>
      <w:lvlJc w:val="left"/>
      <w:pPr>
        <w:tabs>
          <w:tab w:val="num" w:pos="1800"/>
        </w:tabs>
        <w:ind w:left="1800" w:hanging="360"/>
      </w:pPr>
      <w:rPr>
        <w:rFonts w:ascii="Wingdings" w:hAnsi="Wingdings" w:hint="default"/>
      </w:rPr>
    </w:lvl>
    <w:lvl w:ilvl="3" w:tplc="77A0C7B4" w:tentative="1">
      <w:start w:val="1"/>
      <w:numFmt w:val="bullet"/>
      <w:lvlText w:val=""/>
      <w:lvlJc w:val="left"/>
      <w:pPr>
        <w:tabs>
          <w:tab w:val="num" w:pos="2520"/>
        </w:tabs>
        <w:ind w:left="2520" w:hanging="360"/>
      </w:pPr>
      <w:rPr>
        <w:rFonts w:ascii="Symbol" w:hAnsi="Symbol" w:hint="default"/>
      </w:rPr>
    </w:lvl>
    <w:lvl w:ilvl="4" w:tplc="E0C8F4CC" w:tentative="1">
      <w:start w:val="1"/>
      <w:numFmt w:val="bullet"/>
      <w:lvlText w:val="o"/>
      <w:lvlJc w:val="left"/>
      <w:pPr>
        <w:tabs>
          <w:tab w:val="num" w:pos="3240"/>
        </w:tabs>
        <w:ind w:left="3240" w:hanging="360"/>
      </w:pPr>
      <w:rPr>
        <w:rFonts w:ascii="Courier New" w:hAnsi="Courier New" w:hint="default"/>
      </w:rPr>
    </w:lvl>
    <w:lvl w:ilvl="5" w:tplc="E7C61878" w:tentative="1">
      <w:start w:val="1"/>
      <w:numFmt w:val="bullet"/>
      <w:lvlText w:val=""/>
      <w:lvlJc w:val="left"/>
      <w:pPr>
        <w:tabs>
          <w:tab w:val="num" w:pos="3960"/>
        </w:tabs>
        <w:ind w:left="3960" w:hanging="360"/>
      </w:pPr>
      <w:rPr>
        <w:rFonts w:ascii="Wingdings" w:hAnsi="Wingdings" w:hint="default"/>
      </w:rPr>
    </w:lvl>
    <w:lvl w:ilvl="6" w:tplc="3C1A11A2" w:tentative="1">
      <w:start w:val="1"/>
      <w:numFmt w:val="bullet"/>
      <w:lvlText w:val=""/>
      <w:lvlJc w:val="left"/>
      <w:pPr>
        <w:tabs>
          <w:tab w:val="num" w:pos="4680"/>
        </w:tabs>
        <w:ind w:left="4680" w:hanging="360"/>
      </w:pPr>
      <w:rPr>
        <w:rFonts w:ascii="Symbol" w:hAnsi="Symbol" w:hint="default"/>
      </w:rPr>
    </w:lvl>
    <w:lvl w:ilvl="7" w:tplc="C624E2B2" w:tentative="1">
      <w:start w:val="1"/>
      <w:numFmt w:val="bullet"/>
      <w:lvlText w:val="o"/>
      <w:lvlJc w:val="left"/>
      <w:pPr>
        <w:tabs>
          <w:tab w:val="num" w:pos="5400"/>
        </w:tabs>
        <w:ind w:left="5400" w:hanging="360"/>
      </w:pPr>
      <w:rPr>
        <w:rFonts w:ascii="Courier New" w:hAnsi="Courier New" w:hint="default"/>
      </w:rPr>
    </w:lvl>
    <w:lvl w:ilvl="8" w:tplc="6C9E4730" w:tentative="1">
      <w:start w:val="1"/>
      <w:numFmt w:val="bullet"/>
      <w:lvlText w:val=""/>
      <w:lvlJc w:val="left"/>
      <w:pPr>
        <w:tabs>
          <w:tab w:val="num" w:pos="6120"/>
        </w:tabs>
        <w:ind w:left="6120" w:hanging="360"/>
      </w:pPr>
      <w:rPr>
        <w:rFonts w:ascii="Wingdings" w:hAnsi="Wingdings" w:hint="default"/>
      </w:rPr>
    </w:lvl>
  </w:abstractNum>
  <w:abstractNum w:abstractNumId="88" w15:restartNumberingAfterBreak="0">
    <w:nsid w:val="51DA6A44"/>
    <w:multiLevelType w:val="hybridMultilevel"/>
    <w:tmpl w:val="1E1C6D68"/>
    <w:lvl w:ilvl="0" w:tplc="FFFFFFFF">
      <w:start w:val="1"/>
      <w:numFmt w:val="bullet"/>
      <w:lvlText w:val="o"/>
      <w:lvlJc w:val="left"/>
      <w:pPr>
        <w:ind w:left="360" w:hanging="360"/>
      </w:pPr>
      <w:rPr>
        <w:rFonts w:ascii="Courier New" w:hAnsi="Courier New" w:cs="Courier New" w:hint="default"/>
      </w:rPr>
    </w:lvl>
    <w:lvl w:ilvl="1" w:tplc="0C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9" w15:restartNumberingAfterBreak="0">
    <w:nsid w:val="51FF7625"/>
    <w:multiLevelType w:val="hybridMultilevel"/>
    <w:tmpl w:val="8FCC117C"/>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90" w15:restartNumberingAfterBreak="0">
    <w:nsid w:val="53122A56"/>
    <w:multiLevelType w:val="hybridMultilevel"/>
    <w:tmpl w:val="D81AF73C"/>
    <w:lvl w:ilvl="0" w:tplc="A6521AF6">
      <w:start w:val="1"/>
      <w:numFmt w:val="bullet"/>
      <w:lvlText w:val=""/>
      <w:lvlJc w:val="left"/>
      <w:pPr>
        <w:ind w:left="720" w:hanging="360"/>
      </w:pPr>
      <w:rPr>
        <w:rFonts w:ascii="Wingdings" w:hAnsi="Wingdings" w:hint="default"/>
      </w:rPr>
    </w:lvl>
    <w:lvl w:ilvl="1" w:tplc="D52465CC">
      <w:start w:val="1"/>
      <w:numFmt w:val="decimal"/>
      <w:lvlText w:val="%2."/>
      <w:lvlJc w:val="left"/>
      <w:pPr>
        <w:tabs>
          <w:tab w:val="num" w:pos="1440"/>
        </w:tabs>
        <w:ind w:left="1440" w:hanging="360"/>
      </w:pPr>
    </w:lvl>
    <w:lvl w:ilvl="2" w:tplc="ABF8CB2A">
      <w:start w:val="1"/>
      <w:numFmt w:val="decimal"/>
      <w:lvlText w:val="%3."/>
      <w:lvlJc w:val="left"/>
      <w:pPr>
        <w:tabs>
          <w:tab w:val="num" w:pos="2160"/>
        </w:tabs>
        <w:ind w:left="2160" w:hanging="360"/>
      </w:pPr>
    </w:lvl>
    <w:lvl w:ilvl="3" w:tplc="8C1810E8">
      <w:start w:val="1"/>
      <w:numFmt w:val="decimal"/>
      <w:lvlText w:val="%4."/>
      <w:lvlJc w:val="left"/>
      <w:pPr>
        <w:tabs>
          <w:tab w:val="num" w:pos="2880"/>
        </w:tabs>
        <w:ind w:left="2880" w:hanging="360"/>
      </w:pPr>
    </w:lvl>
    <w:lvl w:ilvl="4" w:tplc="D554A36E">
      <w:start w:val="1"/>
      <w:numFmt w:val="decimal"/>
      <w:lvlText w:val="%5."/>
      <w:lvlJc w:val="left"/>
      <w:pPr>
        <w:tabs>
          <w:tab w:val="num" w:pos="3600"/>
        </w:tabs>
        <w:ind w:left="3600" w:hanging="360"/>
      </w:pPr>
    </w:lvl>
    <w:lvl w:ilvl="5" w:tplc="46826C24">
      <w:start w:val="1"/>
      <w:numFmt w:val="decimal"/>
      <w:lvlText w:val="%6."/>
      <w:lvlJc w:val="left"/>
      <w:pPr>
        <w:tabs>
          <w:tab w:val="num" w:pos="4320"/>
        </w:tabs>
        <w:ind w:left="4320" w:hanging="360"/>
      </w:pPr>
    </w:lvl>
    <w:lvl w:ilvl="6" w:tplc="410A78BE">
      <w:start w:val="1"/>
      <w:numFmt w:val="decimal"/>
      <w:lvlText w:val="%7."/>
      <w:lvlJc w:val="left"/>
      <w:pPr>
        <w:tabs>
          <w:tab w:val="num" w:pos="5040"/>
        </w:tabs>
        <w:ind w:left="5040" w:hanging="360"/>
      </w:pPr>
    </w:lvl>
    <w:lvl w:ilvl="7" w:tplc="B23C3CBA">
      <w:start w:val="1"/>
      <w:numFmt w:val="decimal"/>
      <w:lvlText w:val="%8."/>
      <w:lvlJc w:val="left"/>
      <w:pPr>
        <w:tabs>
          <w:tab w:val="num" w:pos="5760"/>
        </w:tabs>
        <w:ind w:left="5760" w:hanging="360"/>
      </w:pPr>
    </w:lvl>
    <w:lvl w:ilvl="8" w:tplc="180C07D4">
      <w:start w:val="1"/>
      <w:numFmt w:val="decimal"/>
      <w:lvlText w:val="%9."/>
      <w:lvlJc w:val="left"/>
      <w:pPr>
        <w:tabs>
          <w:tab w:val="num" w:pos="6480"/>
        </w:tabs>
        <w:ind w:left="6480" w:hanging="360"/>
      </w:pPr>
    </w:lvl>
  </w:abstractNum>
  <w:abstractNum w:abstractNumId="91" w15:restartNumberingAfterBreak="0">
    <w:nsid w:val="54AB5E2F"/>
    <w:multiLevelType w:val="hybridMultilevel"/>
    <w:tmpl w:val="4D7ACE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569D097D"/>
    <w:multiLevelType w:val="hybridMultilevel"/>
    <w:tmpl w:val="416A0658"/>
    <w:lvl w:ilvl="0" w:tplc="5BD2E632">
      <w:start w:val="1"/>
      <w:numFmt w:val="bullet"/>
      <w:lvlText w:val=""/>
      <w:lvlJc w:val="left"/>
      <w:pPr>
        <w:ind w:left="360" w:hanging="360"/>
      </w:pPr>
      <w:rPr>
        <w:rFonts w:ascii="Symbol" w:hAnsi="Symbol" w:hint="default"/>
      </w:rPr>
    </w:lvl>
    <w:lvl w:ilvl="1" w:tplc="AC2A5BE0">
      <w:start w:val="1"/>
      <w:numFmt w:val="bullet"/>
      <w:lvlText w:val="o"/>
      <w:lvlJc w:val="left"/>
      <w:pPr>
        <w:ind w:left="1080" w:hanging="360"/>
      </w:pPr>
      <w:rPr>
        <w:rFonts w:ascii="Courier New" w:hAnsi="Courier New" w:cs="Times New Roman" w:hint="default"/>
      </w:rPr>
    </w:lvl>
    <w:lvl w:ilvl="2" w:tplc="06125F94">
      <w:start w:val="1"/>
      <w:numFmt w:val="bullet"/>
      <w:lvlText w:val=""/>
      <w:lvlJc w:val="left"/>
      <w:pPr>
        <w:ind w:left="1800" w:hanging="360"/>
      </w:pPr>
      <w:rPr>
        <w:rFonts w:ascii="Wingdings" w:hAnsi="Wingdings" w:hint="default"/>
      </w:rPr>
    </w:lvl>
    <w:lvl w:ilvl="3" w:tplc="4D2CFA6A">
      <w:start w:val="1"/>
      <w:numFmt w:val="bullet"/>
      <w:lvlText w:val=""/>
      <w:lvlJc w:val="left"/>
      <w:pPr>
        <w:ind w:left="2520" w:hanging="360"/>
      </w:pPr>
      <w:rPr>
        <w:rFonts w:ascii="Symbol" w:hAnsi="Symbol" w:hint="default"/>
      </w:rPr>
    </w:lvl>
    <w:lvl w:ilvl="4" w:tplc="5EC894D4">
      <w:start w:val="1"/>
      <w:numFmt w:val="bullet"/>
      <w:lvlText w:val="o"/>
      <w:lvlJc w:val="left"/>
      <w:pPr>
        <w:ind w:left="3240" w:hanging="360"/>
      </w:pPr>
      <w:rPr>
        <w:rFonts w:ascii="Courier New" w:hAnsi="Courier New" w:cs="Times New Roman" w:hint="default"/>
      </w:rPr>
    </w:lvl>
    <w:lvl w:ilvl="5" w:tplc="2854834A">
      <w:start w:val="1"/>
      <w:numFmt w:val="bullet"/>
      <w:lvlText w:val=""/>
      <w:lvlJc w:val="left"/>
      <w:pPr>
        <w:ind w:left="3960" w:hanging="360"/>
      </w:pPr>
      <w:rPr>
        <w:rFonts w:ascii="Wingdings" w:hAnsi="Wingdings" w:hint="default"/>
      </w:rPr>
    </w:lvl>
    <w:lvl w:ilvl="6" w:tplc="53E86E06">
      <w:start w:val="1"/>
      <w:numFmt w:val="bullet"/>
      <w:lvlText w:val=""/>
      <w:lvlJc w:val="left"/>
      <w:pPr>
        <w:ind w:left="4680" w:hanging="360"/>
      </w:pPr>
      <w:rPr>
        <w:rFonts w:ascii="Symbol" w:hAnsi="Symbol" w:hint="default"/>
      </w:rPr>
    </w:lvl>
    <w:lvl w:ilvl="7" w:tplc="57B2BA28">
      <w:start w:val="1"/>
      <w:numFmt w:val="bullet"/>
      <w:lvlText w:val="o"/>
      <w:lvlJc w:val="left"/>
      <w:pPr>
        <w:ind w:left="5400" w:hanging="360"/>
      </w:pPr>
      <w:rPr>
        <w:rFonts w:ascii="Courier New" w:hAnsi="Courier New" w:cs="Times New Roman" w:hint="default"/>
      </w:rPr>
    </w:lvl>
    <w:lvl w:ilvl="8" w:tplc="1FB23276">
      <w:start w:val="1"/>
      <w:numFmt w:val="bullet"/>
      <w:lvlText w:val=""/>
      <w:lvlJc w:val="left"/>
      <w:pPr>
        <w:ind w:left="6120" w:hanging="360"/>
      </w:pPr>
      <w:rPr>
        <w:rFonts w:ascii="Wingdings" w:hAnsi="Wingdings" w:hint="default"/>
      </w:rPr>
    </w:lvl>
  </w:abstractNum>
  <w:abstractNum w:abstractNumId="93" w15:restartNumberingAfterBreak="0">
    <w:nsid w:val="56B0658D"/>
    <w:multiLevelType w:val="hybridMultilevel"/>
    <w:tmpl w:val="554486E8"/>
    <w:lvl w:ilvl="0" w:tplc="BA1A0AAA">
      <w:start w:val="1"/>
      <w:numFmt w:val="bullet"/>
      <w:lvlText w:val=""/>
      <w:lvlJc w:val="left"/>
      <w:pPr>
        <w:ind w:left="720" w:hanging="360"/>
      </w:pPr>
      <w:rPr>
        <w:rFonts w:ascii="Wingdings" w:hAnsi="Wingdings" w:hint="default"/>
      </w:rPr>
    </w:lvl>
    <w:lvl w:ilvl="1" w:tplc="75ACD742">
      <w:start w:val="1"/>
      <w:numFmt w:val="decimal"/>
      <w:lvlText w:val="%2."/>
      <w:lvlJc w:val="left"/>
      <w:pPr>
        <w:tabs>
          <w:tab w:val="num" w:pos="1440"/>
        </w:tabs>
        <w:ind w:left="1440" w:hanging="360"/>
      </w:pPr>
    </w:lvl>
    <w:lvl w:ilvl="2" w:tplc="BBF2AA94">
      <w:start w:val="1"/>
      <w:numFmt w:val="decimal"/>
      <w:lvlText w:val="%3."/>
      <w:lvlJc w:val="left"/>
      <w:pPr>
        <w:tabs>
          <w:tab w:val="num" w:pos="2160"/>
        </w:tabs>
        <w:ind w:left="2160" w:hanging="360"/>
      </w:pPr>
    </w:lvl>
    <w:lvl w:ilvl="3" w:tplc="7E88AF40">
      <w:start w:val="1"/>
      <w:numFmt w:val="decimal"/>
      <w:lvlText w:val="%4."/>
      <w:lvlJc w:val="left"/>
      <w:pPr>
        <w:tabs>
          <w:tab w:val="num" w:pos="2880"/>
        </w:tabs>
        <w:ind w:left="2880" w:hanging="360"/>
      </w:pPr>
    </w:lvl>
    <w:lvl w:ilvl="4" w:tplc="B30EC29C">
      <w:start w:val="1"/>
      <w:numFmt w:val="decimal"/>
      <w:lvlText w:val="%5."/>
      <w:lvlJc w:val="left"/>
      <w:pPr>
        <w:tabs>
          <w:tab w:val="num" w:pos="3600"/>
        </w:tabs>
        <w:ind w:left="3600" w:hanging="360"/>
      </w:pPr>
    </w:lvl>
    <w:lvl w:ilvl="5" w:tplc="69F2D814">
      <w:start w:val="1"/>
      <w:numFmt w:val="decimal"/>
      <w:lvlText w:val="%6."/>
      <w:lvlJc w:val="left"/>
      <w:pPr>
        <w:tabs>
          <w:tab w:val="num" w:pos="4320"/>
        </w:tabs>
        <w:ind w:left="4320" w:hanging="360"/>
      </w:pPr>
    </w:lvl>
    <w:lvl w:ilvl="6" w:tplc="F5C074E2">
      <w:start w:val="1"/>
      <w:numFmt w:val="decimal"/>
      <w:lvlText w:val="%7."/>
      <w:lvlJc w:val="left"/>
      <w:pPr>
        <w:tabs>
          <w:tab w:val="num" w:pos="5040"/>
        </w:tabs>
        <w:ind w:left="5040" w:hanging="360"/>
      </w:pPr>
    </w:lvl>
    <w:lvl w:ilvl="7" w:tplc="A6C09186">
      <w:start w:val="1"/>
      <w:numFmt w:val="decimal"/>
      <w:lvlText w:val="%8."/>
      <w:lvlJc w:val="left"/>
      <w:pPr>
        <w:tabs>
          <w:tab w:val="num" w:pos="5760"/>
        </w:tabs>
        <w:ind w:left="5760" w:hanging="360"/>
      </w:pPr>
    </w:lvl>
    <w:lvl w:ilvl="8" w:tplc="2AF086C2">
      <w:start w:val="1"/>
      <w:numFmt w:val="decimal"/>
      <w:lvlText w:val="%9."/>
      <w:lvlJc w:val="left"/>
      <w:pPr>
        <w:tabs>
          <w:tab w:val="num" w:pos="6480"/>
        </w:tabs>
        <w:ind w:left="6480" w:hanging="360"/>
      </w:pPr>
    </w:lvl>
  </w:abstractNum>
  <w:abstractNum w:abstractNumId="94" w15:restartNumberingAfterBreak="0">
    <w:nsid w:val="58C9533C"/>
    <w:multiLevelType w:val="multilevel"/>
    <w:tmpl w:val="EF729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9BF36EC"/>
    <w:multiLevelType w:val="hybridMultilevel"/>
    <w:tmpl w:val="E0DE54C8"/>
    <w:lvl w:ilvl="0" w:tplc="560EB9B4">
      <w:numFmt w:val="decimal"/>
      <w:lvlText w:val=""/>
      <w:lvlJc w:val="left"/>
      <w:pPr>
        <w:ind w:left="720" w:hanging="360"/>
      </w:pPr>
      <w:rPr>
        <w:rFonts w:ascii="Wingdings" w:hAnsi="Wingdings" w:hint="default"/>
      </w:rPr>
    </w:lvl>
    <w:lvl w:ilvl="1" w:tplc="B18833CA">
      <w:start w:val="1"/>
      <w:numFmt w:val="decimal"/>
      <w:lvlText w:val="%2."/>
      <w:lvlJc w:val="left"/>
      <w:pPr>
        <w:tabs>
          <w:tab w:val="num" w:pos="1440"/>
        </w:tabs>
        <w:ind w:left="1440" w:hanging="360"/>
      </w:pPr>
    </w:lvl>
    <w:lvl w:ilvl="2" w:tplc="3F0E569C">
      <w:start w:val="1"/>
      <w:numFmt w:val="decimal"/>
      <w:lvlText w:val="%3."/>
      <w:lvlJc w:val="left"/>
      <w:pPr>
        <w:tabs>
          <w:tab w:val="num" w:pos="2160"/>
        </w:tabs>
        <w:ind w:left="2160" w:hanging="360"/>
      </w:pPr>
    </w:lvl>
    <w:lvl w:ilvl="3" w:tplc="19F41C4A">
      <w:start w:val="1"/>
      <w:numFmt w:val="decimal"/>
      <w:lvlText w:val="%4."/>
      <w:lvlJc w:val="left"/>
      <w:pPr>
        <w:tabs>
          <w:tab w:val="num" w:pos="2880"/>
        </w:tabs>
        <w:ind w:left="2880" w:hanging="360"/>
      </w:pPr>
    </w:lvl>
    <w:lvl w:ilvl="4" w:tplc="C392322A">
      <w:start w:val="1"/>
      <w:numFmt w:val="decimal"/>
      <w:lvlText w:val="%5."/>
      <w:lvlJc w:val="left"/>
      <w:pPr>
        <w:tabs>
          <w:tab w:val="num" w:pos="3600"/>
        </w:tabs>
        <w:ind w:left="3600" w:hanging="360"/>
      </w:pPr>
    </w:lvl>
    <w:lvl w:ilvl="5" w:tplc="BEF2BDD8">
      <w:start w:val="1"/>
      <w:numFmt w:val="decimal"/>
      <w:lvlText w:val="%6."/>
      <w:lvlJc w:val="left"/>
      <w:pPr>
        <w:tabs>
          <w:tab w:val="num" w:pos="4320"/>
        </w:tabs>
        <w:ind w:left="4320" w:hanging="360"/>
      </w:pPr>
    </w:lvl>
    <w:lvl w:ilvl="6" w:tplc="95ECEC52">
      <w:start w:val="1"/>
      <w:numFmt w:val="decimal"/>
      <w:lvlText w:val="%7."/>
      <w:lvlJc w:val="left"/>
      <w:pPr>
        <w:tabs>
          <w:tab w:val="num" w:pos="5040"/>
        </w:tabs>
        <w:ind w:left="5040" w:hanging="360"/>
      </w:pPr>
    </w:lvl>
    <w:lvl w:ilvl="7" w:tplc="C88E636C">
      <w:start w:val="1"/>
      <w:numFmt w:val="decimal"/>
      <w:lvlText w:val="%8."/>
      <w:lvlJc w:val="left"/>
      <w:pPr>
        <w:tabs>
          <w:tab w:val="num" w:pos="5760"/>
        </w:tabs>
        <w:ind w:left="5760" w:hanging="360"/>
      </w:pPr>
    </w:lvl>
    <w:lvl w:ilvl="8" w:tplc="B6C2A12A">
      <w:start w:val="1"/>
      <w:numFmt w:val="decimal"/>
      <w:lvlText w:val="%9."/>
      <w:lvlJc w:val="left"/>
      <w:pPr>
        <w:tabs>
          <w:tab w:val="num" w:pos="6480"/>
        </w:tabs>
        <w:ind w:left="6480" w:hanging="360"/>
      </w:pPr>
    </w:lvl>
  </w:abstractNum>
  <w:abstractNum w:abstractNumId="96" w15:restartNumberingAfterBreak="0">
    <w:nsid w:val="5ABA516B"/>
    <w:multiLevelType w:val="hybridMultilevel"/>
    <w:tmpl w:val="5D5614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7" w15:restartNumberingAfterBreak="0">
    <w:nsid w:val="5ACE5438"/>
    <w:multiLevelType w:val="hybridMultilevel"/>
    <w:tmpl w:val="6CDA59EA"/>
    <w:lvl w:ilvl="0" w:tplc="9CD28DA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5B7560EB"/>
    <w:multiLevelType w:val="hybridMultilevel"/>
    <w:tmpl w:val="E3724CB6"/>
    <w:lvl w:ilvl="0" w:tplc="FFFFFFFF">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5BAD53A4"/>
    <w:multiLevelType w:val="hybridMultilevel"/>
    <w:tmpl w:val="2670E8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5D22194D"/>
    <w:multiLevelType w:val="hybridMultilevel"/>
    <w:tmpl w:val="90FC76C6"/>
    <w:lvl w:ilvl="0" w:tplc="743C82FE">
      <w:start w:val="1"/>
      <w:numFmt w:val="bullet"/>
      <w:lvlText w:val=""/>
      <w:lvlJc w:val="left"/>
      <w:pPr>
        <w:ind w:left="278" w:hanging="360"/>
      </w:pPr>
      <w:rPr>
        <w:rFonts w:ascii="Wingdings" w:hAnsi="Wingdings" w:hint="default"/>
      </w:rPr>
    </w:lvl>
    <w:lvl w:ilvl="1" w:tplc="EE0CE632">
      <w:start w:val="1"/>
      <w:numFmt w:val="bullet"/>
      <w:lvlText w:val="o"/>
      <w:lvlJc w:val="left"/>
      <w:pPr>
        <w:ind w:left="998" w:hanging="360"/>
      </w:pPr>
      <w:rPr>
        <w:rFonts w:ascii="Courier New" w:hAnsi="Courier New" w:cs="Times New Roman" w:hint="default"/>
      </w:rPr>
    </w:lvl>
    <w:lvl w:ilvl="2" w:tplc="BEB23DDA">
      <w:start w:val="1"/>
      <w:numFmt w:val="bullet"/>
      <w:lvlText w:val=""/>
      <w:lvlJc w:val="left"/>
      <w:pPr>
        <w:ind w:left="1718" w:hanging="360"/>
      </w:pPr>
      <w:rPr>
        <w:rFonts w:ascii="Wingdings" w:hAnsi="Wingdings" w:hint="default"/>
      </w:rPr>
    </w:lvl>
    <w:lvl w:ilvl="3" w:tplc="1F24F768">
      <w:start w:val="1"/>
      <w:numFmt w:val="bullet"/>
      <w:lvlText w:val=""/>
      <w:lvlJc w:val="left"/>
      <w:pPr>
        <w:ind w:left="2438" w:hanging="360"/>
      </w:pPr>
      <w:rPr>
        <w:rFonts w:ascii="Symbol" w:hAnsi="Symbol" w:hint="default"/>
      </w:rPr>
    </w:lvl>
    <w:lvl w:ilvl="4" w:tplc="0A70AD68">
      <w:start w:val="1"/>
      <w:numFmt w:val="bullet"/>
      <w:lvlText w:val="o"/>
      <w:lvlJc w:val="left"/>
      <w:pPr>
        <w:ind w:left="3158" w:hanging="360"/>
      </w:pPr>
      <w:rPr>
        <w:rFonts w:ascii="Courier New" w:hAnsi="Courier New" w:cs="Times New Roman" w:hint="default"/>
      </w:rPr>
    </w:lvl>
    <w:lvl w:ilvl="5" w:tplc="24E847F4">
      <w:start w:val="1"/>
      <w:numFmt w:val="bullet"/>
      <w:lvlText w:val=""/>
      <w:lvlJc w:val="left"/>
      <w:pPr>
        <w:ind w:left="3878" w:hanging="360"/>
      </w:pPr>
      <w:rPr>
        <w:rFonts w:ascii="Wingdings" w:hAnsi="Wingdings" w:hint="default"/>
      </w:rPr>
    </w:lvl>
    <w:lvl w:ilvl="6" w:tplc="BC824D36">
      <w:start w:val="1"/>
      <w:numFmt w:val="bullet"/>
      <w:lvlText w:val=""/>
      <w:lvlJc w:val="left"/>
      <w:pPr>
        <w:ind w:left="4598" w:hanging="360"/>
      </w:pPr>
      <w:rPr>
        <w:rFonts w:ascii="Symbol" w:hAnsi="Symbol" w:hint="default"/>
      </w:rPr>
    </w:lvl>
    <w:lvl w:ilvl="7" w:tplc="742A0832">
      <w:start w:val="1"/>
      <w:numFmt w:val="bullet"/>
      <w:lvlText w:val="o"/>
      <w:lvlJc w:val="left"/>
      <w:pPr>
        <w:ind w:left="5318" w:hanging="360"/>
      </w:pPr>
      <w:rPr>
        <w:rFonts w:ascii="Courier New" w:hAnsi="Courier New" w:cs="Times New Roman" w:hint="default"/>
      </w:rPr>
    </w:lvl>
    <w:lvl w:ilvl="8" w:tplc="E1481CA8">
      <w:start w:val="1"/>
      <w:numFmt w:val="bullet"/>
      <w:lvlText w:val=""/>
      <w:lvlJc w:val="left"/>
      <w:pPr>
        <w:ind w:left="6038" w:hanging="360"/>
      </w:pPr>
      <w:rPr>
        <w:rFonts w:ascii="Wingdings" w:hAnsi="Wingdings" w:hint="default"/>
      </w:rPr>
    </w:lvl>
  </w:abstractNum>
  <w:abstractNum w:abstractNumId="101" w15:restartNumberingAfterBreak="0">
    <w:nsid w:val="5FF327CA"/>
    <w:multiLevelType w:val="hybridMultilevel"/>
    <w:tmpl w:val="684CC0D0"/>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605270B8"/>
    <w:multiLevelType w:val="hybridMultilevel"/>
    <w:tmpl w:val="3A9E44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3" w15:restartNumberingAfterBreak="0">
    <w:nsid w:val="60B42462"/>
    <w:multiLevelType w:val="hybridMultilevel"/>
    <w:tmpl w:val="135E6F92"/>
    <w:lvl w:ilvl="0" w:tplc="0C090001">
      <w:start w:val="1"/>
      <w:numFmt w:val="bullet"/>
      <w:lvlText w:val=""/>
      <w:lvlJc w:val="left"/>
      <w:pPr>
        <w:ind w:left="773" w:hanging="360"/>
      </w:pPr>
      <w:rPr>
        <w:rFonts w:ascii="Symbol" w:hAnsi="Symbol"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104" w15:restartNumberingAfterBreak="0">
    <w:nsid w:val="619E2E30"/>
    <w:multiLevelType w:val="hybridMultilevel"/>
    <w:tmpl w:val="547C78E2"/>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63C1249F"/>
    <w:multiLevelType w:val="hybridMultilevel"/>
    <w:tmpl w:val="63A66960"/>
    <w:lvl w:ilvl="0" w:tplc="0C090001">
      <w:start w:val="1"/>
      <w:numFmt w:val="bullet"/>
      <w:lvlText w:val=""/>
      <w:lvlJc w:val="left"/>
      <w:pPr>
        <w:ind w:left="773" w:hanging="360"/>
      </w:pPr>
      <w:rPr>
        <w:rFonts w:ascii="Symbol" w:hAnsi="Symbol" w:hint="default"/>
      </w:rPr>
    </w:lvl>
    <w:lvl w:ilvl="1" w:tplc="0C090003">
      <w:start w:val="1"/>
      <w:numFmt w:val="bullet"/>
      <w:lvlText w:val="o"/>
      <w:lvlJc w:val="left"/>
      <w:pPr>
        <w:ind w:left="1493" w:hanging="360"/>
      </w:pPr>
      <w:rPr>
        <w:rFonts w:ascii="Courier New" w:hAnsi="Courier New" w:cs="Courier New" w:hint="default"/>
      </w:rPr>
    </w:lvl>
    <w:lvl w:ilvl="2" w:tplc="0C090005">
      <w:start w:val="1"/>
      <w:numFmt w:val="bullet"/>
      <w:lvlText w:val=""/>
      <w:lvlJc w:val="left"/>
      <w:pPr>
        <w:ind w:left="2213" w:hanging="360"/>
      </w:pPr>
      <w:rPr>
        <w:rFonts w:ascii="Wingdings" w:hAnsi="Wingdings" w:hint="default"/>
      </w:rPr>
    </w:lvl>
    <w:lvl w:ilvl="3" w:tplc="0C090001">
      <w:start w:val="1"/>
      <w:numFmt w:val="bullet"/>
      <w:lvlText w:val=""/>
      <w:lvlJc w:val="left"/>
      <w:pPr>
        <w:ind w:left="2933" w:hanging="360"/>
      </w:pPr>
      <w:rPr>
        <w:rFonts w:ascii="Symbol" w:hAnsi="Symbol" w:hint="default"/>
      </w:rPr>
    </w:lvl>
    <w:lvl w:ilvl="4" w:tplc="0C090003">
      <w:start w:val="1"/>
      <w:numFmt w:val="bullet"/>
      <w:lvlText w:val="o"/>
      <w:lvlJc w:val="left"/>
      <w:pPr>
        <w:ind w:left="3653" w:hanging="360"/>
      </w:pPr>
      <w:rPr>
        <w:rFonts w:ascii="Courier New" w:hAnsi="Courier New" w:cs="Courier New" w:hint="default"/>
      </w:rPr>
    </w:lvl>
    <w:lvl w:ilvl="5" w:tplc="0C090005">
      <w:start w:val="1"/>
      <w:numFmt w:val="bullet"/>
      <w:lvlText w:val=""/>
      <w:lvlJc w:val="left"/>
      <w:pPr>
        <w:ind w:left="4373" w:hanging="360"/>
      </w:pPr>
      <w:rPr>
        <w:rFonts w:ascii="Wingdings" w:hAnsi="Wingdings" w:hint="default"/>
      </w:rPr>
    </w:lvl>
    <w:lvl w:ilvl="6" w:tplc="0C090001">
      <w:start w:val="1"/>
      <w:numFmt w:val="bullet"/>
      <w:lvlText w:val=""/>
      <w:lvlJc w:val="left"/>
      <w:pPr>
        <w:ind w:left="5093" w:hanging="360"/>
      </w:pPr>
      <w:rPr>
        <w:rFonts w:ascii="Symbol" w:hAnsi="Symbol" w:hint="default"/>
      </w:rPr>
    </w:lvl>
    <w:lvl w:ilvl="7" w:tplc="0C090003">
      <w:start w:val="1"/>
      <w:numFmt w:val="bullet"/>
      <w:lvlText w:val="o"/>
      <w:lvlJc w:val="left"/>
      <w:pPr>
        <w:ind w:left="5813" w:hanging="360"/>
      </w:pPr>
      <w:rPr>
        <w:rFonts w:ascii="Courier New" w:hAnsi="Courier New" w:cs="Courier New" w:hint="default"/>
      </w:rPr>
    </w:lvl>
    <w:lvl w:ilvl="8" w:tplc="0C090005">
      <w:start w:val="1"/>
      <w:numFmt w:val="bullet"/>
      <w:lvlText w:val=""/>
      <w:lvlJc w:val="left"/>
      <w:pPr>
        <w:ind w:left="6533" w:hanging="360"/>
      </w:pPr>
      <w:rPr>
        <w:rFonts w:ascii="Wingdings" w:hAnsi="Wingdings" w:hint="default"/>
      </w:rPr>
    </w:lvl>
  </w:abstractNum>
  <w:abstractNum w:abstractNumId="106" w15:restartNumberingAfterBreak="0">
    <w:nsid w:val="63DE7639"/>
    <w:multiLevelType w:val="hybridMultilevel"/>
    <w:tmpl w:val="7718525C"/>
    <w:lvl w:ilvl="0" w:tplc="AC049286">
      <w:start w:val="1"/>
      <w:numFmt w:val="bullet"/>
      <w:lvlText w:val=""/>
      <w:lvlJc w:val="left"/>
      <w:pPr>
        <w:ind w:left="720" w:hanging="360"/>
      </w:pPr>
      <w:rPr>
        <w:rFonts w:ascii="Wingdings" w:hAnsi="Wingdings" w:hint="default"/>
      </w:rPr>
    </w:lvl>
    <w:lvl w:ilvl="1" w:tplc="9FCE2366">
      <w:start w:val="1"/>
      <w:numFmt w:val="decimal"/>
      <w:lvlText w:val="%2."/>
      <w:lvlJc w:val="left"/>
      <w:pPr>
        <w:tabs>
          <w:tab w:val="num" w:pos="1440"/>
        </w:tabs>
        <w:ind w:left="1440" w:hanging="360"/>
      </w:pPr>
    </w:lvl>
    <w:lvl w:ilvl="2" w:tplc="7416D2A8">
      <w:start w:val="1"/>
      <w:numFmt w:val="decimal"/>
      <w:lvlText w:val="%3."/>
      <w:lvlJc w:val="left"/>
      <w:pPr>
        <w:tabs>
          <w:tab w:val="num" w:pos="2160"/>
        </w:tabs>
        <w:ind w:left="2160" w:hanging="360"/>
      </w:pPr>
    </w:lvl>
    <w:lvl w:ilvl="3" w:tplc="FB6AA962">
      <w:start w:val="1"/>
      <w:numFmt w:val="decimal"/>
      <w:lvlText w:val="%4."/>
      <w:lvlJc w:val="left"/>
      <w:pPr>
        <w:tabs>
          <w:tab w:val="num" w:pos="2880"/>
        </w:tabs>
        <w:ind w:left="2880" w:hanging="360"/>
      </w:pPr>
    </w:lvl>
    <w:lvl w:ilvl="4" w:tplc="9C6C6CE2">
      <w:start w:val="1"/>
      <w:numFmt w:val="decimal"/>
      <w:lvlText w:val="%5."/>
      <w:lvlJc w:val="left"/>
      <w:pPr>
        <w:tabs>
          <w:tab w:val="num" w:pos="3600"/>
        </w:tabs>
        <w:ind w:left="3600" w:hanging="360"/>
      </w:pPr>
    </w:lvl>
    <w:lvl w:ilvl="5" w:tplc="BB0427CC">
      <w:start w:val="1"/>
      <w:numFmt w:val="decimal"/>
      <w:lvlText w:val="%6."/>
      <w:lvlJc w:val="left"/>
      <w:pPr>
        <w:tabs>
          <w:tab w:val="num" w:pos="4320"/>
        </w:tabs>
        <w:ind w:left="4320" w:hanging="360"/>
      </w:pPr>
    </w:lvl>
    <w:lvl w:ilvl="6" w:tplc="3B2082EC">
      <w:start w:val="1"/>
      <w:numFmt w:val="decimal"/>
      <w:lvlText w:val="%7."/>
      <w:lvlJc w:val="left"/>
      <w:pPr>
        <w:tabs>
          <w:tab w:val="num" w:pos="5040"/>
        </w:tabs>
        <w:ind w:left="5040" w:hanging="360"/>
      </w:pPr>
    </w:lvl>
    <w:lvl w:ilvl="7" w:tplc="00FAD2D6">
      <w:start w:val="1"/>
      <w:numFmt w:val="decimal"/>
      <w:lvlText w:val="%8."/>
      <w:lvlJc w:val="left"/>
      <w:pPr>
        <w:tabs>
          <w:tab w:val="num" w:pos="5760"/>
        </w:tabs>
        <w:ind w:left="5760" w:hanging="360"/>
      </w:pPr>
    </w:lvl>
    <w:lvl w:ilvl="8" w:tplc="FCD2B34A">
      <w:start w:val="1"/>
      <w:numFmt w:val="decimal"/>
      <w:lvlText w:val="%9."/>
      <w:lvlJc w:val="left"/>
      <w:pPr>
        <w:tabs>
          <w:tab w:val="num" w:pos="6480"/>
        </w:tabs>
        <w:ind w:left="6480" w:hanging="360"/>
      </w:pPr>
    </w:lvl>
  </w:abstractNum>
  <w:abstractNum w:abstractNumId="107" w15:restartNumberingAfterBreak="0">
    <w:nsid w:val="66AF1466"/>
    <w:multiLevelType w:val="hybridMultilevel"/>
    <w:tmpl w:val="9F8C2956"/>
    <w:lvl w:ilvl="0" w:tplc="0C090001">
      <w:start w:val="1"/>
      <w:numFmt w:val="bullet"/>
      <w:lvlText w:val=""/>
      <w:lvlJc w:val="left"/>
      <w:pPr>
        <w:ind w:left="720" w:hanging="360"/>
      </w:pPr>
      <w:rPr>
        <w:rFonts w:ascii="Symbol" w:hAnsi="Symbol"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67661244"/>
    <w:multiLevelType w:val="hybridMultilevel"/>
    <w:tmpl w:val="D6866758"/>
    <w:lvl w:ilvl="0" w:tplc="0C090001">
      <w:start w:val="1"/>
      <w:numFmt w:val="bullet"/>
      <w:lvlText w:val=""/>
      <w:lvlJc w:val="left"/>
      <w:pPr>
        <w:ind w:left="943" w:hanging="360"/>
      </w:pPr>
      <w:rPr>
        <w:rFonts w:ascii="Symbol" w:hAnsi="Symbol" w:hint="default"/>
      </w:rPr>
    </w:lvl>
    <w:lvl w:ilvl="1" w:tplc="0C090003" w:tentative="1">
      <w:start w:val="1"/>
      <w:numFmt w:val="bullet"/>
      <w:lvlText w:val="o"/>
      <w:lvlJc w:val="left"/>
      <w:pPr>
        <w:ind w:left="1663" w:hanging="360"/>
      </w:pPr>
      <w:rPr>
        <w:rFonts w:ascii="Courier New" w:hAnsi="Courier New" w:cs="Courier New" w:hint="default"/>
      </w:rPr>
    </w:lvl>
    <w:lvl w:ilvl="2" w:tplc="0C090005" w:tentative="1">
      <w:start w:val="1"/>
      <w:numFmt w:val="bullet"/>
      <w:lvlText w:val=""/>
      <w:lvlJc w:val="left"/>
      <w:pPr>
        <w:ind w:left="2383" w:hanging="360"/>
      </w:pPr>
      <w:rPr>
        <w:rFonts w:ascii="Wingdings" w:hAnsi="Wingdings" w:hint="default"/>
      </w:rPr>
    </w:lvl>
    <w:lvl w:ilvl="3" w:tplc="0C090001" w:tentative="1">
      <w:start w:val="1"/>
      <w:numFmt w:val="bullet"/>
      <w:lvlText w:val=""/>
      <w:lvlJc w:val="left"/>
      <w:pPr>
        <w:ind w:left="3103" w:hanging="360"/>
      </w:pPr>
      <w:rPr>
        <w:rFonts w:ascii="Symbol" w:hAnsi="Symbol" w:hint="default"/>
      </w:rPr>
    </w:lvl>
    <w:lvl w:ilvl="4" w:tplc="0C090003" w:tentative="1">
      <w:start w:val="1"/>
      <w:numFmt w:val="bullet"/>
      <w:lvlText w:val="o"/>
      <w:lvlJc w:val="left"/>
      <w:pPr>
        <w:ind w:left="3823" w:hanging="360"/>
      </w:pPr>
      <w:rPr>
        <w:rFonts w:ascii="Courier New" w:hAnsi="Courier New" w:cs="Courier New" w:hint="default"/>
      </w:rPr>
    </w:lvl>
    <w:lvl w:ilvl="5" w:tplc="0C090005" w:tentative="1">
      <w:start w:val="1"/>
      <w:numFmt w:val="bullet"/>
      <w:lvlText w:val=""/>
      <w:lvlJc w:val="left"/>
      <w:pPr>
        <w:ind w:left="4543" w:hanging="360"/>
      </w:pPr>
      <w:rPr>
        <w:rFonts w:ascii="Wingdings" w:hAnsi="Wingdings" w:hint="default"/>
      </w:rPr>
    </w:lvl>
    <w:lvl w:ilvl="6" w:tplc="0C090001" w:tentative="1">
      <w:start w:val="1"/>
      <w:numFmt w:val="bullet"/>
      <w:lvlText w:val=""/>
      <w:lvlJc w:val="left"/>
      <w:pPr>
        <w:ind w:left="5263" w:hanging="360"/>
      </w:pPr>
      <w:rPr>
        <w:rFonts w:ascii="Symbol" w:hAnsi="Symbol" w:hint="default"/>
      </w:rPr>
    </w:lvl>
    <w:lvl w:ilvl="7" w:tplc="0C090003" w:tentative="1">
      <w:start w:val="1"/>
      <w:numFmt w:val="bullet"/>
      <w:lvlText w:val="o"/>
      <w:lvlJc w:val="left"/>
      <w:pPr>
        <w:ind w:left="5983" w:hanging="360"/>
      </w:pPr>
      <w:rPr>
        <w:rFonts w:ascii="Courier New" w:hAnsi="Courier New" w:cs="Courier New" w:hint="default"/>
      </w:rPr>
    </w:lvl>
    <w:lvl w:ilvl="8" w:tplc="0C090005" w:tentative="1">
      <w:start w:val="1"/>
      <w:numFmt w:val="bullet"/>
      <w:lvlText w:val=""/>
      <w:lvlJc w:val="left"/>
      <w:pPr>
        <w:ind w:left="6703" w:hanging="360"/>
      </w:pPr>
      <w:rPr>
        <w:rFonts w:ascii="Wingdings" w:hAnsi="Wingdings" w:hint="default"/>
      </w:rPr>
    </w:lvl>
  </w:abstractNum>
  <w:abstractNum w:abstractNumId="109" w15:restartNumberingAfterBreak="0">
    <w:nsid w:val="67E5135C"/>
    <w:multiLevelType w:val="hybridMultilevel"/>
    <w:tmpl w:val="973EB9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0" w15:restartNumberingAfterBreak="0">
    <w:nsid w:val="67E74C87"/>
    <w:multiLevelType w:val="hybridMultilevel"/>
    <w:tmpl w:val="16FC37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68AA205C"/>
    <w:multiLevelType w:val="hybridMultilevel"/>
    <w:tmpl w:val="43080686"/>
    <w:lvl w:ilvl="0" w:tplc="E348F0D8">
      <w:start w:val="1"/>
      <w:numFmt w:val="bullet"/>
      <w:lvlText w:val=""/>
      <w:lvlJc w:val="left"/>
      <w:pPr>
        <w:ind w:left="720" w:hanging="360"/>
      </w:pPr>
      <w:rPr>
        <w:rFonts w:ascii="Wingdings" w:hAnsi="Wingdings" w:hint="default"/>
      </w:rPr>
    </w:lvl>
    <w:lvl w:ilvl="1" w:tplc="31DADD78">
      <w:start w:val="1"/>
      <w:numFmt w:val="decimal"/>
      <w:lvlText w:val="%2."/>
      <w:lvlJc w:val="left"/>
      <w:pPr>
        <w:tabs>
          <w:tab w:val="num" w:pos="1440"/>
        </w:tabs>
        <w:ind w:left="1440" w:hanging="360"/>
      </w:pPr>
    </w:lvl>
    <w:lvl w:ilvl="2" w:tplc="E0AE09E4">
      <w:start w:val="1"/>
      <w:numFmt w:val="decimal"/>
      <w:lvlText w:val="%3."/>
      <w:lvlJc w:val="left"/>
      <w:pPr>
        <w:tabs>
          <w:tab w:val="num" w:pos="2160"/>
        </w:tabs>
        <w:ind w:left="2160" w:hanging="360"/>
      </w:pPr>
    </w:lvl>
    <w:lvl w:ilvl="3" w:tplc="C660DD98">
      <w:start w:val="1"/>
      <w:numFmt w:val="decimal"/>
      <w:lvlText w:val="%4."/>
      <w:lvlJc w:val="left"/>
      <w:pPr>
        <w:tabs>
          <w:tab w:val="num" w:pos="2880"/>
        </w:tabs>
        <w:ind w:left="2880" w:hanging="360"/>
      </w:pPr>
    </w:lvl>
    <w:lvl w:ilvl="4" w:tplc="9B266E1A">
      <w:start w:val="1"/>
      <w:numFmt w:val="decimal"/>
      <w:lvlText w:val="%5."/>
      <w:lvlJc w:val="left"/>
      <w:pPr>
        <w:tabs>
          <w:tab w:val="num" w:pos="3600"/>
        </w:tabs>
        <w:ind w:left="3600" w:hanging="360"/>
      </w:pPr>
    </w:lvl>
    <w:lvl w:ilvl="5" w:tplc="4C2EFAD8">
      <w:start w:val="1"/>
      <w:numFmt w:val="decimal"/>
      <w:lvlText w:val="%6."/>
      <w:lvlJc w:val="left"/>
      <w:pPr>
        <w:tabs>
          <w:tab w:val="num" w:pos="4320"/>
        </w:tabs>
        <w:ind w:left="4320" w:hanging="360"/>
      </w:pPr>
    </w:lvl>
    <w:lvl w:ilvl="6" w:tplc="F572E0B0">
      <w:start w:val="1"/>
      <w:numFmt w:val="decimal"/>
      <w:lvlText w:val="%7."/>
      <w:lvlJc w:val="left"/>
      <w:pPr>
        <w:tabs>
          <w:tab w:val="num" w:pos="5040"/>
        </w:tabs>
        <w:ind w:left="5040" w:hanging="360"/>
      </w:pPr>
    </w:lvl>
    <w:lvl w:ilvl="7" w:tplc="61A8EA28">
      <w:start w:val="1"/>
      <w:numFmt w:val="decimal"/>
      <w:lvlText w:val="%8."/>
      <w:lvlJc w:val="left"/>
      <w:pPr>
        <w:tabs>
          <w:tab w:val="num" w:pos="5760"/>
        </w:tabs>
        <w:ind w:left="5760" w:hanging="360"/>
      </w:pPr>
    </w:lvl>
    <w:lvl w:ilvl="8" w:tplc="C5806FD4">
      <w:start w:val="1"/>
      <w:numFmt w:val="decimal"/>
      <w:lvlText w:val="%9."/>
      <w:lvlJc w:val="left"/>
      <w:pPr>
        <w:tabs>
          <w:tab w:val="num" w:pos="6480"/>
        </w:tabs>
        <w:ind w:left="6480" w:hanging="360"/>
      </w:pPr>
    </w:lvl>
  </w:abstractNum>
  <w:abstractNum w:abstractNumId="112" w15:restartNumberingAfterBreak="0">
    <w:nsid w:val="68D9253E"/>
    <w:multiLevelType w:val="hybridMultilevel"/>
    <w:tmpl w:val="D72A048E"/>
    <w:lvl w:ilvl="0" w:tplc="FFFFFFFF">
      <w:start w:val="1"/>
      <w:numFmt w:val="decimal"/>
      <w:lvlText w:val="%1."/>
      <w:lvlJc w:val="left"/>
      <w:pPr>
        <w:ind w:left="360" w:hanging="360"/>
      </w:pPr>
      <w:rPr>
        <w:rFonts w:cs="Times New Roman"/>
      </w:rPr>
    </w:lvl>
    <w:lvl w:ilvl="1" w:tplc="0C09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rPr>
        <w:rFonts w:cs="Times New Roman"/>
      </w:rPr>
    </w:lvl>
    <w:lvl w:ilvl="3" w:tplc="FFFFFFFF">
      <w:start w:val="1"/>
      <w:numFmt w:val="decimal"/>
      <w:lvlText w:val="%4."/>
      <w:lvlJc w:val="left"/>
      <w:pPr>
        <w:ind w:left="2520" w:hanging="360"/>
      </w:pPr>
      <w:rPr>
        <w:rFonts w:cs="Times New Roman"/>
      </w:rPr>
    </w:lvl>
    <w:lvl w:ilvl="4" w:tplc="FFFFFFFF">
      <w:start w:val="1"/>
      <w:numFmt w:val="lowerLetter"/>
      <w:lvlText w:val="%5."/>
      <w:lvlJc w:val="left"/>
      <w:pPr>
        <w:ind w:left="3240" w:hanging="360"/>
      </w:pPr>
      <w:rPr>
        <w:rFonts w:cs="Times New Roman"/>
      </w:rPr>
    </w:lvl>
    <w:lvl w:ilvl="5" w:tplc="FFFFFFFF">
      <w:start w:val="1"/>
      <w:numFmt w:val="lowerRoman"/>
      <w:lvlText w:val="%6."/>
      <w:lvlJc w:val="right"/>
      <w:pPr>
        <w:ind w:left="3960" w:hanging="180"/>
      </w:pPr>
      <w:rPr>
        <w:rFonts w:cs="Times New Roman"/>
      </w:rPr>
    </w:lvl>
    <w:lvl w:ilvl="6" w:tplc="FFFFFFFF">
      <w:start w:val="1"/>
      <w:numFmt w:val="decimal"/>
      <w:lvlText w:val="%7."/>
      <w:lvlJc w:val="left"/>
      <w:pPr>
        <w:ind w:left="4680" w:hanging="360"/>
      </w:pPr>
      <w:rPr>
        <w:rFonts w:cs="Times New Roman"/>
      </w:rPr>
    </w:lvl>
    <w:lvl w:ilvl="7" w:tplc="FFFFFFFF">
      <w:start w:val="1"/>
      <w:numFmt w:val="lowerLetter"/>
      <w:lvlText w:val="%8."/>
      <w:lvlJc w:val="left"/>
      <w:pPr>
        <w:ind w:left="5400" w:hanging="360"/>
      </w:pPr>
      <w:rPr>
        <w:rFonts w:cs="Times New Roman"/>
      </w:rPr>
    </w:lvl>
    <w:lvl w:ilvl="8" w:tplc="FFFFFFFF">
      <w:start w:val="1"/>
      <w:numFmt w:val="lowerRoman"/>
      <w:lvlText w:val="%9."/>
      <w:lvlJc w:val="right"/>
      <w:pPr>
        <w:ind w:left="6120" w:hanging="180"/>
      </w:pPr>
      <w:rPr>
        <w:rFonts w:cs="Times New Roman"/>
      </w:rPr>
    </w:lvl>
  </w:abstractNum>
  <w:abstractNum w:abstractNumId="113" w15:restartNumberingAfterBreak="0">
    <w:nsid w:val="69193A66"/>
    <w:multiLevelType w:val="hybridMultilevel"/>
    <w:tmpl w:val="70FAADC6"/>
    <w:lvl w:ilvl="0" w:tplc="9CD28DA0">
      <w:start w:val="1"/>
      <w:numFmt w:val="bullet"/>
      <w:lvlText w:val=""/>
      <w:lvlJc w:val="left"/>
      <w:pPr>
        <w:ind w:left="360" w:hanging="360"/>
      </w:pPr>
      <w:rPr>
        <w:rFonts w:ascii="Symbol" w:hAnsi="Symbol" w:hint="default"/>
      </w:rPr>
    </w:lvl>
    <w:lvl w:ilvl="1" w:tplc="D3D632EA">
      <w:start w:val="1"/>
      <w:numFmt w:val="bullet"/>
      <w:lvlText w:val="o"/>
      <w:lvlJc w:val="left"/>
      <w:pPr>
        <w:ind w:left="1080" w:hanging="360"/>
      </w:pPr>
      <w:rPr>
        <w:rFonts w:ascii="Courier New" w:hAnsi="Courier New" w:cs="Times New Roman" w:hint="default"/>
      </w:rPr>
    </w:lvl>
    <w:lvl w:ilvl="2" w:tplc="995829E8">
      <w:start w:val="1"/>
      <w:numFmt w:val="bullet"/>
      <w:lvlText w:val=""/>
      <w:lvlJc w:val="left"/>
      <w:pPr>
        <w:ind w:left="1800" w:hanging="360"/>
      </w:pPr>
      <w:rPr>
        <w:rFonts w:ascii="Wingdings" w:hAnsi="Wingdings" w:hint="default"/>
      </w:rPr>
    </w:lvl>
    <w:lvl w:ilvl="3" w:tplc="1D6611D0">
      <w:start w:val="1"/>
      <w:numFmt w:val="bullet"/>
      <w:lvlText w:val=""/>
      <w:lvlJc w:val="left"/>
      <w:pPr>
        <w:ind w:left="2520" w:hanging="360"/>
      </w:pPr>
      <w:rPr>
        <w:rFonts w:ascii="Symbol" w:hAnsi="Symbol" w:hint="default"/>
      </w:rPr>
    </w:lvl>
    <w:lvl w:ilvl="4" w:tplc="A7329752">
      <w:start w:val="1"/>
      <w:numFmt w:val="bullet"/>
      <w:lvlText w:val="o"/>
      <w:lvlJc w:val="left"/>
      <w:pPr>
        <w:ind w:left="3240" w:hanging="360"/>
      </w:pPr>
      <w:rPr>
        <w:rFonts w:ascii="Courier New" w:hAnsi="Courier New" w:cs="Times New Roman" w:hint="default"/>
      </w:rPr>
    </w:lvl>
    <w:lvl w:ilvl="5" w:tplc="C292DEEE">
      <w:start w:val="1"/>
      <w:numFmt w:val="bullet"/>
      <w:lvlText w:val=""/>
      <w:lvlJc w:val="left"/>
      <w:pPr>
        <w:ind w:left="3960" w:hanging="360"/>
      </w:pPr>
      <w:rPr>
        <w:rFonts w:ascii="Wingdings" w:hAnsi="Wingdings" w:hint="default"/>
      </w:rPr>
    </w:lvl>
    <w:lvl w:ilvl="6" w:tplc="FDC64D1E">
      <w:start w:val="1"/>
      <w:numFmt w:val="bullet"/>
      <w:lvlText w:val=""/>
      <w:lvlJc w:val="left"/>
      <w:pPr>
        <w:ind w:left="4680" w:hanging="360"/>
      </w:pPr>
      <w:rPr>
        <w:rFonts w:ascii="Symbol" w:hAnsi="Symbol" w:hint="default"/>
      </w:rPr>
    </w:lvl>
    <w:lvl w:ilvl="7" w:tplc="EF2ACF0A">
      <w:start w:val="1"/>
      <w:numFmt w:val="bullet"/>
      <w:lvlText w:val="o"/>
      <w:lvlJc w:val="left"/>
      <w:pPr>
        <w:ind w:left="5400" w:hanging="360"/>
      </w:pPr>
      <w:rPr>
        <w:rFonts w:ascii="Courier New" w:hAnsi="Courier New" w:cs="Times New Roman" w:hint="default"/>
      </w:rPr>
    </w:lvl>
    <w:lvl w:ilvl="8" w:tplc="281C3DA0">
      <w:start w:val="1"/>
      <w:numFmt w:val="bullet"/>
      <w:lvlText w:val=""/>
      <w:lvlJc w:val="left"/>
      <w:pPr>
        <w:ind w:left="6120" w:hanging="360"/>
      </w:pPr>
      <w:rPr>
        <w:rFonts w:ascii="Wingdings" w:hAnsi="Wingdings" w:hint="default"/>
      </w:rPr>
    </w:lvl>
  </w:abstractNum>
  <w:abstractNum w:abstractNumId="114" w15:restartNumberingAfterBreak="0">
    <w:nsid w:val="69D2ABAD"/>
    <w:multiLevelType w:val="hybridMultilevel"/>
    <w:tmpl w:val="00000000"/>
    <w:lvl w:ilvl="0" w:tplc="F01879C6">
      <w:start w:val="1"/>
      <w:numFmt w:val="bullet"/>
      <w:lvlText w:val=""/>
      <w:lvlJc w:val="left"/>
      <w:pPr>
        <w:ind w:left="720" w:hanging="360"/>
      </w:pPr>
      <w:rPr>
        <w:rFonts w:ascii="Symbol" w:hAnsi="Symbol" w:hint="default"/>
      </w:rPr>
    </w:lvl>
    <w:lvl w:ilvl="1" w:tplc="2B90A2BC">
      <w:start w:val="1"/>
      <w:numFmt w:val="bullet"/>
      <w:lvlText w:val="o"/>
      <w:lvlJc w:val="left"/>
      <w:pPr>
        <w:ind w:left="1440" w:hanging="360"/>
      </w:pPr>
      <w:rPr>
        <w:rFonts w:ascii="Courier New" w:hAnsi="Courier New" w:hint="default"/>
      </w:rPr>
    </w:lvl>
    <w:lvl w:ilvl="2" w:tplc="A06E4D90">
      <w:start w:val="1"/>
      <w:numFmt w:val="bullet"/>
      <w:lvlText w:val=""/>
      <w:lvlJc w:val="left"/>
      <w:pPr>
        <w:ind w:left="2160" w:hanging="360"/>
      </w:pPr>
      <w:rPr>
        <w:rFonts w:ascii="Wingdings" w:hAnsi="Wingdings" w:hint="default"/>
      </w:rPr>
    </w:lvl>
    <w:lvl w:ilvl="3" w:tplc="1EC013A8">
      <w:start w:val="1"/>
      <w:numFmt w:val="bullet"/>
      <w:lvlText w:val=""/>
      <w:lvlJc w:val="left"/>
      <w:pPr>
        <w:ind w:left="2880" w:hanging="360"/>
      </w:pPr>
      <w:rPr>
        <w:rFonts w:ascii="Symbol" w:hAnsi="Symbol" w:hint="default"/>
      </w:rPr>
    </w:lvl>
    <w:lvl w:ilvl="4" w:tplc="7A8E03BC">
      <w:start w:val="1"/>
      <w:numFmt w:val="bullet"/>
      <w:lvlText w:val="o"/>
      <w:lvlJc w:val="left"/>
      <w:pPr>
        <w:ind w:left="3600" w:hanging="360"/>
      </w:pPr>
      <w:rPr>
        <w:rFonts w:ascii="Courier New" w:hAnsi="Courier New" w:hint="default"/>
      </w:rPr>
    </w:lvl>
    <w:lvl w:ilvl="5" w:tplc="8A820E90">
      <w:start w:val="1"/>
      <w:numFmt w:val="bullet"/>
      <w:lvlText w:val=""/>
      <w:lvlJc w:val="left"/>
      <w:pPr>
        <w:ind w:left="4320" w:hanging="360"/>
      </w:pPr>
      <w:rPr>
        <w:rFonts w:ascii="Wingdings" w:hAnsi="Wingdings" w:hint="default"/>
      </w:rPr>
    </w:lvl>
    <w:lvl w:ilvl="6" w:tplc="0E7C314E">
      <w:start w:val="1"/>
      <w:numFmt w:val="bullet"/>
      <w:lvlText w:val=""/>
      <w:lvlJc w:val="left"/>
      <w:pPr>
        <w:ind w:left="5040" w:hanging="360"/>
      </w:pPr>
      <w:rPr>
        <w:rFonts w:ascii="Symbol" w:hAnsi="Symbol" w:hint="default"/>
      </w:rPr>
    </w:lvl>
    <w:lvl w:ilvl="7" w:tplc="C5DE6A96">
      <w:start w:val="1"/>
      <w:numFmt w:val="bullet"/>
      <w:lvlText w:val="o"/>
      <w:lvlJc w:val="left"/>
      <w:pPr>
        <w:ind w:left="5760" w:hanging="360"/>
      </w:pPr>
      <w:rPr>
        <w:rFonts w:ascii="Courier New" w:hAnsi="Courier New" w:hint="default"/>
      </w:rPr>
    </w:lvl>
    <w:lvl w:ilvl="8" w:tplc="91109FA4">
      <w:start w:val="1"/>
      <w:numFmt w:val="bullet"/>
      <w:lvlText w:val=""/>
      <w:lvlJc w:val="left"/>
      <w:pPr>
        <w:ind w:left="6480" w:hanging="360"/>
      </w:pPr>
      <w:rPr>
        <w:rFonts w:ascii="Wingdings" w:hAnsi="Wingdings" w:hint="default"/>
      </w:rPr>
    </w:lvl>
  </w:abstractNum>
  <w:abstractNum w:abstractNumId="115" w15:restartNumberingAfterBreak="0">
    <w:nsid w:val="6C2A5C7A"/>
    <w:multiLevelType w:val="hybridMultilevel"/>
    <w:tmpl w:val="D8888D7C"/>
    <w:lvl w:ilvl="0" w:tplc="04B63E08">
      <w:start w:val="1"/>
      <w:numFmt w:val="bullet"/>
      <w:lvlText w:val=""/>
      <w:lvlJc w:val="left"/>
      <w:pPr>
        <w:ind w:left="720" w:hanging="360"/>
      </w:pPr>
      <w:rPr>
        <w:rFonts w:ascii="Wingdings" w:hAnsi="Wingdings" w:hint="default"/>
      </w:rPr>
    </w:lvl>
    <w:lvl w:ilvl="1" w:tplc="14DA2CD4">
      <w:start w:val="1"/>
      <w:numFmt w:val="decimal"/>
      <w:lvlText w:val="%2."/>
      <w:lvlJc w:val="left"/>
      <w:pPr>
        <w:tabs>
          <w:tab w:val="num" w:pos="1440"/>
        </w:tabs>
        <w:ind w:left="1440" w:hanging="360"/>
      </w:pPr>
    </w:lvl>
    <w:lvl w:ilvl="2" w:tplc="2BD25C2E">
      <w:start w:val="1"/>
      <w:numFmt w:val="decimal"/>
      <w:lvlText w:val="%3."/>
      <w:lvlJc w:val="left"/>
      <w:pPr>
        <w:tabs>
          <w:tab w:val="num" w:pos="2160"/>
        </w:tabs>
        <w:ind w:left="2160" w:hanging="360"/>
      </w:pPr>
    </w:lvl>
    <w:lvl w:ilvl="3" w:tplc="AA8AE95A">
      <w:start w:val="1"/>
      <w:numFmt w:val="decimal"/>
      <w:lvlText w:val="%4."/>
      <w:lvlJc w:val="left"/>
      <w:pPr>
        <w:tabs>
          <w:tab w:val="num" w:pos="2880"/>
        </w:tabs>
        <w:ind w:left="2880" w:hanging="360"/>
      </w:pPr>
    </w:lvl>
    <w:lvl w:ilvl="4" w:tplc="D49013E0">
      <w:start w:val="1"/>
      <w:numFmt w:val="decimal"/>
      <w:lvlText w:val="%5."/>
      <w:lvlJc w:val="left"/>
      <w:pPr>
        <w:tabs>
          <w:tab w:val="num" w:pos="3600"/>
        </w:tabs>
        <w:ind w:left="3600" w:hanging="360"/>
      </w:pPr>
    </w:lvl>
    <w:lvl w:ilvl="5" w:tplc="BA6425E4">
      <w:start w:val="1"/>
      <w:numFmt w:val="decimal"/>
      <w:lvlText w:val="%6."/>
      <w:lvlJc w:val="left"/>
      <w:pPr>
        <w:tabs>
          <w:tab w:val="num" w:pos="4320"/>
        </w:tabs>
        <w:ind w:left="4320" w:hanging="360"/>
      </w:pPr>
    </w:lvl>
    <w:lvl w:ilvl="6" w:tplc="03FE6C56">
      <w:start w:val="1"/>
      <w:numFmt w:val="decimal"/>
      <w:lvlText w:val="%7."/>
      <w:lvlJc w:val="left"/>
      <w:pPr>
        <w:tabs>
          <w:tab w:val="num" w:pos="5040"/>
        </w:tabs>
        <w:ind w:left="5040" w:hanging="360"/>
      </w:pPr>
    </w:lvl>
    <w:lvl w:ilvl="7" w:tplc="B32E92A6">
      <w:start w:val="1"/>
      <w:numFmt w:val="decimal"/>
      <w:lvlText w:val="%8."/>
      <w:lvlJc w:val="left"/>
      <w:pPr>
        <w:tabs>
          <w:tab w:val="num" w:pos="5760"/>
        </w:tabs>
        <w:ind w:left="5760" w:hanging="360"/>
      </w:pPr>
    </w:lvl>
    <w:lvl w:ilvl="8" w:tplc="758853C6">
      <w:start w:val="1"/>
      <w:numFmt w:val="decimal"/>
      <w:lvlText w:val="%9."/>
      <w:lvlJc w:val="left"/>
      <w:pPr>
        <w:tabs>
          <w:tab w:val="num" w:pos="6480"/>
        </w:tabs>
        <w:ind w:left="6480" w:hanging="360"/>
      </w:pPr>
    </w:lvl>
  </w:abstractNum>
  <w:abstractNum w:abstractNumId="116" w15:restartNumberingAfterBreak="0">
    <w:nsid w:val="6C74746A"/>
    <w:multiLevelType w:val="hybridMultilevel"/>
    <w:tmpl w:val="BA54B442"/>
    <w:lvl w:ilvl="0" w:tplc="0C09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17" w15:restartNumberingAfterBreak="0">
    <w:nsid w:val="6D61709F"/>
    <w:multiLevelType w:val="hybridMultilevel"/>
    <w:tmpl w:val="98C8B416"/>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8" w15:restartNumberingAfterBreak="0">
    <w:nsid w:val="701B0AB2"/>
    <w:multiLevelType w:val="hybridMultilevel"/>
    <w:tmpl w:val="5458234E"/>
    <w:lvl w:ilvl="0" w:tplc="F1468A30">
      <w:start w:val="1"/>
      <w:numFmt w:val="lowerLetter"/>
      <w:lvlText w:val="%1)"/>
      <w:lvlJc w:val="left"/>
      <w:pPr>
        <w:ind w:left="792" w:hanging="360"/>
      </w:pPr>
      <w:rPr>
        <w:rFonts w:hint="default"/>
        <w:color w:val="auto"/>
      </w:rPr>
    </w:lvl>
    <w:lvl w:ilvl="1" w:tplc="5C8E231E" w:tentative="1">
      <w:start w:val="1"/>
      <w:numFmt w:val="lowerLetter"/>
      <w:lvlText w:val="%2."/>
      <w:lvlJc w:val="left"/>
      <w:pPr>
        <w:ind w:left="1512" w:hanging="360"/>
      </w:pPr>
    </w:lvl>
    <w:lvl w:ilvl="2" w:tplc="BA1665C4" w:tentative="1">
      <w:start w:val="1"/>
      <w:numFmt w:val="lowerRoman"/>
      <w:lvlText w:val="%3."/>
      <w:lvlJc w:val="right"/>
      <w:pPr>
        <w:ind w:left="2232" w:hanging="180"/>
      </w:pPr>
    </w:lvl>
    <w:lvl w:ilvl="3" w:tplc="98F44782" w:tentative="1">
      <w:start w:val="1"/>
      <w:numFmt w:val="decimal"/>
      <w:lvlText w:val="%4."/>
      <w:lvlJc w:val="left"/>
      <w:pPr>
        <w:ind w:left="2952" w:hanging="360"/>
      </w:pPr>
    </w:lvl>
    <w:lvl w:ilvl="4" w:tplc="CC9AD06A" w:tentative="1">
      <w:start w:val="1"/>
      <w:numFmt w:val="lowerLetter"/>
      <w:lvlText w:val="%5."/>
      <w:lvlJc w:val="left"/>
      <w:pPr>
        <w:ind w:left="3672" w:hanging="360"/>
      </w:pPr>
    </w:lvl>
    <w:lvl w:ilvl="5" w:tplc="2E56F032" w:tentative="1">
      <w:start w:val="1"/>
      <w:numFmt w:val="lowerRoman"/>
      <w:lvlText w:val="%6."/>
      <w:lvlJc w:val="right"/>
      <w:pPr>
        <w:ind w:left="4392" w:hanging="180"/>
      </w:pPr>
    </w:lvl>
    <w:lvl w:ilvl="6" w:tplc="7506C72C" w:tentative="1">
      <w:start w:val="1"/>
      <w:numFmt w:val="decimal"/>
      <w:lvlText w:val="%7."/>
      <w:lvlJc w:val="left"/>
      <w:pPr>
        <w:ind w:left="5112" w:hanging="360"/>
      </w:pPr>
    </w:lvl>
    <w:lvl w:ilvl="7" w:tplc="7F068E82" w:tentative="1">
      <w:start w:val="1"/>
      <w:numFmt w:val="lowerLetter"/>
      <w:lvlText w:val="%8."/>
      <w:lvlJc w:val="left"/>
      <w:pPr>
        <w:ind w:left="5832" w:hanging="360"/>
      </w:pPr>
    </w:lvl>
    <w:lvl w:ilvl="8" w:tplc="A0FA421C" w:tentative="1">
      <w:start w:val="1"/>
      <w:numFmt w:val="lowerRoman"/>
      <w:lvlText w:val="%9."/>
      <w:lvlJc w:val="right"/>
      <w:pPr>
        <w:ind w:left="6552" w:hanging="180"/>
      </w:pPr>
    </w:lvl>
  </w:abstractNum>
  <w:abstractNum w:abstractNumId="119" w15:restartNumberingAfterBreak="0">
    <w:nsid w:val="70E717DE"/>
    <w:multiLevelType w:val="hybridMultilevel"/>
    <w:tmpl w:val="8E6E819E"/>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71DB34F0"/>
    <w:multiLevelType w:val="hybridMultilevel"/>
    <w:tmpl w:val="157227F2"/>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21" w15:restartNumberingAfterBreak="0">
    <w:nsid w:val="727C446D"/>
    <w:multiLevelType w:val="hybridMultilevel"/>
    <w:tmpl w:val="FCE8F25E"/>
    <w:lvl w:ilvl="0" w:tplc="594E7034">
      <w:start w:val="3"/>
      <w:numFmt w:val="decimal"/>
      <w:lvlText w:val="%1."/>
      <w:lvlJc w:val="left"/>
      <w:pPr>
        <w:ind w:left="720" w:hanging="360"/>
      </w:pPr>
      <w:rPr>
        <w:rFonts w:cstheme="minorBidi"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73DD38E3"/>
    <w:multiLevelType w:val="multilevel"/>
    <w:tmpl w:val="43963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43E4172"/>
    <w:multiLevelType w:val="hybridMultilevel"/>
    <w:tmpl w:val="0B8C46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4" w15:restartNumberingAfterBreak="0">
    <w:nsid w:val="76961A56"/>
    <w:multiLevelType w:val="hybridMultilevel"/>
    <w:tmpl w:val="343AE7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779A2DB6"/>
    <w:multiLevelType w:val="hybridMultilevel"/>
    <w:tmpl w:val="D3E694AE"/>
    <w:lvl w:ilvl="0" w:tplc="9CD28DA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789B2E07"/>
    <w:multiLevelType w:val="hybridMultilevel"/>
    <w:tmpl w:val="089806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7" w15:restartNumberingAfterBreak="0">
    <w:nsid w:val="78C61A16"/>
    <w:multiLevelType w:val="hybridMultilevel"/>
    <w:tmpl w:val="04963F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8" w15:restartNumberingAfterBreak="0">
    <w:nsid w:val="7BA40807"/>
    <w:multiLevelType w:val="hybridMultilevel"/>
    <w:tmpl w:val="79B6D3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9" w15:restartNumberingAfterBreak="0">
    <w:nsid w:val="7C994C4C"/>
    <w:multiLevelType w:val="hybridMultilevel"/>
    <w:tmpl w:val="DCF670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0" w15:restartNumberingAfterBreak="0">
    <w:nsid w:val="7DC532C6"/>
    <w:multiLevelType w:val="hybridMultilevel"/>
    <w:tmpl w:val="17D6F4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1" w15:restartNumberingAfterBreak="0">
    <w:nsid w:val="7E8762A3"/>
    <w:multiLevelType w:val="hybridMultilevel"/>
    <w:tmpl w:val="A254E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48187">
    <w:abstractNumId w:val="35"/>
  </w:num>
  <w:num w:numId="2" w16cid:durableId="1263297742">
    <w:abstractNumId w:val="5"/>
  </w:num>
  <w:num w:numId="3" w16cid:durableId="243347074">
    <w:abstractNumId w:val="114"/>
  </w:num>
  <w:num w:numId="4" w16cid:durableId="961232311">
    <w:abstractNumId w:val="69"/>
  </w:num>
  <w:num w:numId="5" w16cid:durableId="1711807610">
    <w:abstractNumId w:val="40"/>
  </w:num>
  <w:num w:numId="6" w16cid:durableId="767311810">
    <w:abstractNumId w:val="51"/>
  </w:num>
  <w:num w:numId="7" w16cid:durableId="1960911610">
    <w:abstractNumId w:val="13"/>
  </w:num>
  <w:num w:numId="8" w16cid:durableId="1539852069">
    <w:abstractNumId w:val="77"/>
  </w:num>
  <w:num w:numId="9" w16cid:durableId="379062993">
    <w:abstractNumId w:val="117"/>
  </w:num>
  <w:num w:numId="10" w16cid:durableId="939876829">
    <w:abstractNumId w:val="29"/>
  </w:num>
  <w:num w:numId="11" w16cid:durableId="539710520">
    <w:abstractNumId w:val="3"/>
  </w:num>
  <w:num w:numId="12" w16cid:durableId="1038159657">
    <w:abstractNumId w:val="11"/>
  </w:num>
  <w:num w:numId="13" w16cid:durableId="1024867817">
    <w:abstractNumId w:val="88"/>
  </w:num>
  <w:num w:numId="14" w16cid:durableId="1259867532">
    <w:abstractNumId w:val="80"/>
  </w:num>
  <w:num w:numId="15" w16cid:durableId="1997688796">
    <w:abstractNumId w:val="20"/>
  </w:num>
  <w:num w:numId="16" w16cid:durableId="1703894222">
    <w:abstractNumId w:val="104"/>
  </w:num>
  <w:num w:numId="17" w16cid:durableId="622926780">
    <w:abstractNumId w:val="53"/>
  </w:num>
  <w:num w:numId="18" w16cid:durableId="1123112862">
    <w:abstractNumId w:val="33"/>
  </w:num>
  <w:num w:numId="19" w16cid:durableId="1981378971">
    <w:abstractNumId w:val="70"/>
  </w:num>
  <w:num w:numId="20" w16cid:durableId="1333071916">
    <w:abstractNumId w:val="50"/>
  </w:num>
  <w:num w:numId="21" w16cid:durableId="521940652">
    <w:abstractNumId w:val="81"/>
  </w:num>
  <w:num w:numId="22" w16cid:durableId="1414204897">
    <w:abstractNumId w:val="82"/>
  </w:num>
  <w:num w:numId="23" w16cid:durableId="383985975">
    <w:abstractNumId w:val="110"/>
  </w:num>
  <w:num w:numId="24" w16cid:durableId="1303736145">
    <w:abstractNumId w:val="38"/>
  </w:num>
  <w:num w:numId="25" w16cid:durableId="1027560891">
    <w:abstractNumId w:val="30"/>
  </w:num>
  <w:num w:numId="26" w16cid:durableId="506217411">
    <w:abstractNumId w:val="101"/>
  </w:num>
  <w:num w:numId="27" w16cid:durableId="1384523154">
    <w:abstractNumId w:val="119"/>
  </w:num>
  <w:num w:numId="28" w16cid:durableId="278032796">
    <w:abstractNumId w:val="34"/>
  </w:num>
  <w:num w:numId="29" w16cid:durableId="616988163">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84142802">
    <w:abstractNumId w:val="102"/>
  </w:num>
  <w:num w:numId="31" w16cid:durableId="1026977622">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78616729">
    <w:abstractNumId w:val="130"/>
  </w:num>
  <w:num w:numId="33" w16cid:durableId="72554220">
    <w:abstractNumId w:val="127"/>
  </w:num>
  <w:num w:numId="34" w16cid:durableId="524831881">
    <w:abstractNumId w:val="5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71076071">
    <w:abstractNumId w:val="7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819886360">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44461788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66153917">
    <w:abstractNumId w:val="26"/>
  </w:num>
  <w:num w:numId="39" w16cid:durableId="1370648882">
    <w:abstractNumId w:val="1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21739773">
    <w:abstractNumId w:val="126"/>
  </w:num>
  <w:num w:numId="41" w16cid:durableId="1854033123">
    <w:abstractNumId w:val="11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557668534">
    <w:abstractNumId w:val="52"/>
  </w:num>
  <w:num w:numId="43" w16cid:durableId="428550688">
    <w:abstractNumId w:val="28"/>
  </w:num>
  <w:num w:numId="44" w16cid:durableId="497355142">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75655573">
    <w:abstractNumId w:val="67"/>
  </w:num>
  <w:num w:numId="46" w16cid:durableId="782193428">
    <w:abstractNumId w:val="1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835220388">
    <w:abstractNumId w:val="123"/>
  </w:num>
  <w:num w:numId="48" w16cid:durableId="61984698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7047991">
    <w:abstractNumId w:val="105"/>
  </w:num>
  <w:num w:numId="50" w16cid:durableId="1549684392">
    <w:abstractNumId w:val="62"/>
  </w:num>
  <w:num w:numId="51" w16cid:durableId="1211574268">
    <w:abstractNumId w:val="27"/>
  </w:num>
  <w:num w:numId="52" w16cid:durableId="498739283">
    <w:abstractNumId w:val="71"/>
  </w:num>
  <w:num w:numId="53" w16cid:durableId="906232137">
    <w:abstractNumId w:val="19"/>
  </w:num>
  <w:num w:numId="54" w16cid:durableId="1875264986">
    <w:abstractNumId w:val="18"/>
  </w:num>
  <w:num w:numId="55" w16cid:durableId="219560747">
    <w:abstractNumId w:val="85"/>
  </w:num>
  <w:num w:numId="56" w16cid:durableId="570241045">
    <w:abstractNumId w:val="48"/>
  </w:num>
  <w:num w:numId="57" w16cid:durableId="1460032335">
    <w:abstractNumId w:val="10"/>
  </w:num>
  <w:num w:numId="58" w16cid:durableId="1229148560">
    <w:abstractNumId w:val="59"/>
  </w:num>
  <w:num w:numId="59" w16cid:durableId="1096629409">
    <w:abstractNumId w:val="42"/>
  </w:num>
  <w:num w:numId="60" w16cid:durableId="801966871">
    <w:abstractNumId w:val="4"/>
  </w:num>
  <w:num w:numId="61" w16cid:durableId="777018939">
    <w:abstractNumId w:val="86"/>
  </w:num>
  <w:num w:numId="62" w16cid:durableId="892351348">
    <w:abstractNumId w:val="103"/>
  </w:num>
  <w:num w:numId="63" w16cid:durableId="418600076">
    <w:abstractNumId w:val="12"/>
  </w:num>
  <w:num w:numId="64" w16cid:durableId="1090590757">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855723548">
    <w:abstractNumId w:val="9"/>
  </w:num>
  <w:num w:numId="66" w16cid:durableId="162815451">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028630278">
    <w:abstractNumId w:val="2"/>
  </w:num>
  <w:num w:numId="68" w16cid:durableId="587082982">
    <w:abstractNumId w:val="10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93116474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933199680">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631089979">
    <w:abstractNumId w:val="100"/>
  </w:num>
  <w:num w:numId="72" w16cid:durableId="1802648153">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384720327">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270088361">
    <w:abstractNumId w:val="1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285843134">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2046976823">
    <w:abstractNumId w:val="1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390156333">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987002565">
    <w:abstractNumId w:val="8"/>
  </w:num>
  <w:num w:numId="79" w16cid:durableId="355036236">
    <w:abstractNumId w:val="58"/>
  </w:num>
  <w:num w:numId="80" w16cid:durableId="1781559133">
    <w:abstractNumId w:val="124"/>
  </w:num>
  <w:num w:numId="81" w16cid:durableId="198470457">
    <w:abstractNumId w:val="108"/>
  </w:num>
  <w:num w:numId="82" w16cid:durableId="1091468141">
    <w:abstractNumId w:val="128"/>
  </w:num>
  <w:num w:numId="83" w16cid:durableId="1413896861">
    <w:abstractNumId w:val="64"/>
  </w:num>
  <w:num w:numId="84" w16cid:durableId="1947493469">
    <w:abstractNumId w:val="73"/>
  </w:num>
  <w:num w:numId="85" w16cid:durableId="167215031">
    <w:abstractNumId w:val="44"/>
  </w:num>
  <w:num w:numId="86" w16cid:durableId="25102299">
    <w:abstractNumId w:val="25"/>
  </w:num>
  <w:num w:numId="87" w16cid:durableId="2075394991">
    <w:abstractNumId w:val="91"/>
  </w:num>
  <w:num w:numId="88" w16cid:durableId="2078703347">
    <w:abstractNumId w:val="121"/>
  </w:num>
  <w:num w:numId="89" w16cid:durableId="1975788404">
    <w:abstractNumId w:val="1"/>
  </w:num>
  <w:num w:numId="90" w16cid:durableId="571046870">
    <w:abstractNumId w:val="22"/>
  </w:num>
  <w:num w:numId="91" w16cid:durableId="388960311">
    <w:abstractNumId w:val="87"/>
  </w:num>
  <w:num w:numId="92" w16cid:durableId="866066595">
    <w:abstractNumId w:val="95"/>
  </w:num>
  <w:num w:numId="93" w16cid:durableId="1405378308">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775126348">
    <w:abstractNumId w:val="46"/>
  </w:num>
  <w:num w:numId="95" w16cid:durableId="1918055174">
    <w:abstractNumId w:val="41"/>
  </w:num>
  <w:num w:numId="96" w16cid:durableId="1723089591">
    <w:abstractNumId w:val="8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661077822">
    <w:abstractNumId w:val="118"/>
  </w:num>
  <w:num w:numId="98" w16cid:durableId="1018123642">
    <w:abstractNumId w:val="60"/>
  </w:num>
  <w:num w:numId="99" w16cid:durableId="2125616763">
    <w:abstractNumId w:val="36"/>
  </w:num>
  <w:num w:numId="100" w16cid:durableId="1487277699">
    <w:abstractNumId w:val="16"/>
    <w:lvlOverride w:ilvl="0">
      <w:startOverride w:val="1"/>
    </w:lvlOverride>
  </w:num>
  <w:num w:numId="101" w16cid:durableId="542866510">
    <w:abstractNumId w:val="96"/>
  </w:num>
  <w:num w:numId="102" w16cid:durableId="67072946">
    <w:abstractNumId w:val="109"/>
  </w:num>
  <w:num w:numId="103" w16cid:durableId="891236969">
    <w:abstractNumId w:val="63"/>
  </w:num>
  <w:num w:numId="104" w16cid:durableId="852039609">
    <w:abstractNumId w:val="68"/>
  </w:num>
  <w:num w:numId="105" w16cid:durableId="1052460760">
    <w:abstractNumId w:val="6"/>
  </w:num>
  <w:num w:numId="106" w16cid:durableId="160121477">
    <w:abstractNumId w:val="98"/>
  </w:num>
  <w:num w:numId="107" w16cid:durableId="500510109">
    <w:abstractNumId w:val="65"/>
  </w:num>
  <w:num w:numId="108" w16cid:durableId="246773193">
    <w:abstractNumId w:val="122"/>
  </w:num>
  <w:num w:numId="109" w16cid:durableId="65996342">
    <w:abstractNumId w:val="56"/>
  </w:num>
  <w:num w:numId="110" w16cid:durableId="19477994">
    <w:abstractNumId w:val="94"/>
  </w:num>
  <w:num w:numId="111" w16cid:durableId="187648355">
    <w:abstractNumId w:val="99"/>
  </w:num>
  <w:num w:numId="112" w16cid:durableId="492330925">
    <w:abstractNumId w:val="78"/>
  </w:num>
  <w:num w:numId="113" w16cid:durableId="676807038">
    <w:abstractNumId w:val="39"/>
  </w:num>
  <w:num w:numId="114" w16cid:durableId="746421342">
    <w:abstractNumId w:val="32"/>
  </w:num>
  <w:num w:numId="115" w16cid:durableId="1590381040">
    <w:abstractNumId w:val="21"/>
  </w:num>
  <w:num w:numId="116" w16cid:durableId="1890336370">
    <w:abstractNumId w:val="7"/>
  </w:num>
  <w:num w:numId="117" w16cid:durableId="1646355137">
    <w:abstractNumId w:val="92"/>
  </w:num>
  <w:num w:numId="118" w16cid:durableId="1125537224">
    <w:abstractNumId w:val="113"/>
  </w:num>
  <w:num w:numId="119" w16cid:durableId="1074814074">
    <w:abstractNumId w:val="0"/>
  </w:num>
  <w:num w:numId="120" w16cid:durableId="432289508">
    <w:abstractNumId w:val="129"/>
  </w:num>
  <w:num w:numId="121" w16cid:durableId="269363446">
    <w:abstractNumId w:val="43"/>
  </w:num>
  <w:num w:numId="122" w16cid:durableId="2005233939">
    <w:abstractNumId w:val="76"/>
  </w:num>
  <w:num w:numId="123" w16cid:durableId="159347246">
    <w:abstractNumId w:val="45"/>
  </w:num>
  <w:num w:numId="124" w16cid:durableId="507797210">
    <w:abstractNumId w:val="37"/>
  </w:num>
  <w:num w:numId="125" w16cid:durableId="1224293205">
    <w:abstractNumId w:val="131"/>
  </w:num>
  <w:num w:numId="126" w16cid:durableId="111636657">
    <w:abstractNumId w:val="125"/>
  </w:num>
  <w:num w:numId="127" w16cid:durableId="2125608664">
    <w:abstractNumId w:val="75"/>
  </w:num>
  <w:num w:numId="128" w16cid:durableId="2050185976">
    <w:abstractNumId w:val="61"/>
  </w:num>
  <w:num w:numId="129" w16cid:durableId="2064593631">
    <w:abstractNumId w:val="84"/>
  </w:num>
  <w:num w:numId="130" w16cid:durableId="423696530">
    <w:abstractNumId w:val="66"/>
  </w:num>
  <w:num w:numId="131" w16cid:durableId="960844540">
    <w:abstractNumId w:val="97"/>
  </w:num>
  <w:num w:numId="132" w16cid:durableId="653217047">
    <w:abstractNumId w:val="54"/>
  </w:num>
  <w:num w:numId="133" w16cid:durableId="487743575">
    <w:abstractNumId w:val="55"/>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1C82"/>
    <w:rsid w:val="00015F5C"/>
    <w:rsid w:val="0004338A"/>
    <w:rsid w:val="000530AD"/>
    <w:rsid w:val="000679E6"/>
    <w:rsid w:val="00070225"/>
    <w:rsid w:val="00070E37"/>
    <w:rsid w:val="00082DA1"/>
    <w:rsid w:val="000A2C54"/>
    <w:rsid w:val="000C542F"/>
    <w:rsid w:val="000D0381"/>
    <w:rsid w:val="000D6523"/>
    <w:rsid w:val="000E6635"/>
    <w:rsid w:val="000E6F0F"/>
    <w:rsid w:val="000F434B"/>
    <w:rsid w:val="000F67E9"/>
    <w:rsid w:val="00106DCD"/>
    <w:rsid w:val="001079E0"/>
    <w:rsid w:val="00130021"/>
    <w:rsid w:val="0013445C"/>
    <w:rsid w:val="001424D8"/>
    <w:rsid w:val="0014290E"/>
    <w:rsid w:val="001471C5"/>
    <w:rsid w:val="0016000F"/>
    <w:rsid w:val="00164D4A"/>
    <w:rsid w:val="001678FE"/>
    <w:rsid w:val="0017514C"/>
    <w:rsid w:val="00176698"/>
    <w:rsid w:val="0019616A"/>
    <w:rsid w:val="001A3F46"/>
    <w:rsid w:val="001B2426"/>
    <w:rsid w:val="001B2BE5"/>
    <w:rsid w:val="001C4FB9"/>
    <w:rsid w:val="001F0024"/>
    <w:rsid w:val="001F49EB"/>
    <w:rsid w:val="002019B4"/>
    <w:rsid w:val="00202BF0"/>
    <w:rsid w:val="00215A11"/>
    <w:rsid w:val="00216B3D"/>
    <w:rsid w:val="00220603"/>
    <w:rsid w:val="00221A90"/>
    <w:rsid w:val="00225933"/>
    <w:rsid w:val="00230EBF"/>
    <w:rsid w:val="002430B1"/>
    <w:rsid w:val="00245ED1"/>
    <w:rsid w:val="002473F0"/>
    <w:rsid w:val="002753B4"/>
    <w:rsid w:val="00276560"/>
    <w:rsid w:val="002773C7"/>
    <w:rsid w:val="00282290"/>
    <w:rsid w:val="0029023C"/>
    <w:rsid w:val="002A34C8"/>
    <w:rsid w:val="002D0E59"/>
    <w:rsid w:val="002D3260"/>
    <w:rsid w:val="002E5E53"/>
    <w:rsid w:val="002E7855"/>
    <w:rsid w:val="00306EB2"/>
    <w:rsid w:val="00347B0C"/>
    <w:rsid w:val="0035331F"/>
    <w:rsid w:val="0035381F"/>
    <w:rsid w:val="00357897"/>
    <w:rsid w:val="00362228"/>
    <w:rsid w:val="00373B00"/>
    <w:rsid w:val="00381748"/>
    <w:rsid w:val="00381D80"/>
    <w:rsid w:val="0039191D"/>
    <w:rsid w:val="0039753F"/>
    <w:rsid w:val="003A63E2"/>
    <w:rsid w:val="003B1954"/>
    <w:rsid w:val="003B47F2"/>
    <w:rsid w:val="003D30E0"/>
    <w:rsid w:val="003D6624"/>
    <w:rsid w:val="003E6267"/>
    <w:rsid w:val="003F40B9"/>
    <w:rsid w:val="00406384"/>
    <w:rsid w:val="00415B5B"/>
    <w:rsid w:val="004239C1"/>
    <w:rsid w:val="004408A7"/>
    <w:rsid w:val="004408E5"/>
    <w:rsid w:val="0044379B"/>
    <w:rsid w:val="00451B00"/>
    <w:rsid w:val="00462B03"/>
    <w:rsid w:val="0046339F"/>
    <w:rsid w:val="004745CB"/>
    <w:rsid w:val="00477219"/>
    <w:rsid w:val="00486E35"/>
    <w:rsid w:val="004954A3"/>
    <w:rsid w:val="004A3202"/>
    <w:rsid w:val="004A698D"/>
    <w:rsid w:val="004C0A73"/>
    <w:rsid w:val="004D0246"/>
    <w:rsid w:val="004D2A87"/>
    <w:rsid w:val="004E10DF"/>
    <w:rsid w:val="004E2AF9"/>
    <w:rsid w:val="004E2ED9"/>
    <w:rsid w:val="004E61CC"/>
    <w:rsid w:val="004E651A"/>
    <w:rsid w:val="004F0CE3"/>
    <w:rsid w:val="004F4D37"/>
    <w:rsid w:val="004F6AE5"/>
    <w:rsid w:val="00504C38"/>
    <w:rsid w:val="005055C5"/>
    <w:rsid w:val="00532E32"/>
    <w:rsid w:val="00534C25"/>
    <w:rsid w:val="005355E5"/>
    <w:rsid w:val="00546E15"/>
    <w:rsid w:val="00555B7B"/>
    <w:rsid w:val="005600FA"/>
    <w:rsid w:val="005706B6"/>
    <w:rsid w:val="005726D5"/>
    <w:rsid w:val="00582133"/>
    <w:rsid w:val="00585BAA"/>
    <w:rsid w:val="0059137B"/>
    <w:rsid w:val="00593213"/>
    <w:rsid w:val="00597690"/>
    <w:rsid w:val="005B0DA1"/>
    <w:rsid w:val="005B3B6B"/>
    <w:rsid w:val="005B3D0C"/>
    <w:rsid w:val="005B4A16"/>
    <w:rsid w:val="005C44DA"/>
    <w:rsid w:val="005D63F3"/>
    <w:rsid w:val="005E10B1"/>
    <w:rsid w:val="005F6FA3"/>
    <w:rsid w:val="005F73A1"/>
    <w:rsid w:val="00601A8A"/>
    <w:rsid w:val="0061729C"/>
    <w:rsid w:val="00623995"/>
    <w:rsid w:val="00642230"/>
    <w:rsid w:val="006526F9"/>
    <w:rsid w:val="0065749E"/>
    <w:rsid w:val="006667CE"/>
    <w:rsid w:val="006672C4"/>
    <w:rsid w:val="0067536A"/>
    <w:rsid w:val="00681310"/>
    <w:rsid w:val="0068509A"/>
    <w:rsid w:val="00693D8E"/>
    <w:rsid w:val="0069551C"/>
    <w:rsid w:val="006B09AB"/>
    <w:rsid w:val="006B3B0E"/>
    <w:rsid w:val="006C758E"/>
    <w:rsid w:val="006F5CD2"/>
    <w:rsid w:val="006F7D7B"/>
    <w:rsid w:val="007079A7"/>
    <w:rsid w:val="007158CF"/>
    <w:rsid w:val="00723B32"/>
    <w:rsid w:val="00732BB4"/>
    <w:rsid w:val="00753C33"/>
    <w:rsid w:val="00763E99"/>
    <w:rsid w:val="0077125D"/>
    <w:rsid w:val="0077153B"/>
    <w:rsid w:val="00771A9E"/>
    <w:rsid w:val="00772963"/>
    <w:rsid w:val="00773225"/>
    <w:rsid w:val="007733AB"/>
    <w:rsid w:val="00784097"/>
    <w:rsid w:val="00791221"/>
    <w:rsid w:val="00793ADE"/>
    <w:rsid w:val="00796B59"/>
    <w:rsid w:val="00797947"/>
    <w:rsid w:val="007A0ED9"/>
    <w:rsid w:val="007A2408"/>
    <w:rsid w:val="007A3F92"/>
    <w:rsid w:val="007A4EC1"/>
    <w:rsid w:val="007B46EC"/>
    <w:rsid w:val="007D6A48"/>
    <w:rsid w:val="007F4D3E"/>
    <w:rsid w:val="0081339E"/>
    <w:rsid w:val="008201C6"/>
    <w:rsid w:val="008249CC"/>
    <w:rsid w:val="00827613"/>
    <w:rsid w:val="00836A80"/>
    <w:rsid w:val="00840381"/>
    <w:rsid w:val="008B4A36"/>
    <w:rsid w:val="008B5E1E"/>
    <w:rsid w:val="008C4FD7"/>
    <w:rsid w:val="00932B38"/>
    <w:rsid w:val="00933DD6"/>
    <w:rsid w:val="009363C4"/>
    <w:rsid w:val="00945D11"/>
    <w:rsid w:val="00957395"/>
    <w:rsid w:val="00966182"/>
    <w:rsid w:val="00975A33"/>
    <w:rsid w:val="009849C1"/>
    <w:rsid w:val="00986976"/>
    <w:rsid w:val="009B22F6"/>
    <w:rsid w:val="009B3716"/>
    <w:rsid w:val="009C3636"/>
    <w:rsid w:val="009C5AAC"/>
    <w:rsid w:val="009C5FC3"/>
    <w:rsid w:val="009E0C09"/>
    <w:rsid w:val="009E20C4"/>
    <w:rsid w:val="009E2BB2"/>
    <w:rsid w:val="009E4F5C"/>
    <w:rsid w:val="009F52AD"/>
    <w:rsid w:val="00A1525B"/>
    <w:rsid w:val="00A1703A"/>
    <w:rsid w:val="00A274FD"/>
    <w:rsid w:val="00A35D2F"/>
    <w:rsid w:val="00A37917"/>
    <w:rsid w:val="00A46CED"/>
    <w:rsid w:val="00A5795A"/>
    <w:rsid w:val="00A671AA"/>
    <w:rsid w:val="00A7629D"/>
    <w:rsid w:val="00A77B3E"/>
    <w:rsid w:val="00A826FC"/>
    <w:rsid w:val="00A82C5F"/>
    <w:rsid w:val="00AA75D5"/>
    <w:rsid w:val="00AC7D03"/>
    <w:rsid w:val="00AE7D36"/>
    <w:rsid w:val="00B1080E"/>
    <w:rsid w:val="00B32F3F"/>
    <w:rsid w:val="00B33F9C"/>
    <w:rsid w:val="00B45473"/>
    <w:rsid w:val="00B478AB"/>
    <w:rsid w:val="00B550CB"/>
    <w:rsid w:val="00B56E64"/>
    <w:rsid w:val="00B64FFB"/>
    <w:rsid w:val="00B65FA2"/>
    <w:rsid w:val="00B70206"/>
    <w:rsid w:val="00B70C6C"/>
    <w:rsid w:val="00B70F5D"/>
    <w:rsid w:val="00B93525"/>
    <w:rsid w:val="00BB7592"/>
    <w:rsid w:val="00BC7460"/>
    <w:rsid w:val="00BD42A1"/>
    <w:rsid w:val="00BF1002"/>
    <w:rsid w:val="00BF58CF"/>
    <w:rsid w:val="00C0274D"/>
    <w:rsid w:val="00C13519"/>
    <w:rsid w:val="00C42BD7"/>
    <w:rsid w:val="00C517F5"/>
    <w:rsid w:val="00C5668C"/>
    <w:rsid w:val="00C7068D"/>
    <w:rsid w:val="00CA2A55"/>
    <w:rsid w:val="00CC13F9"/>
    <w:rsid w:val="00CC36DC"/>
    <w:rsid w:val="00CD2A7D"/>
    <w:rsid w:val="00CD3A3C"/>
    <w:rsid w:val="00D02364"/>
    <w:rsid w:val="00D02C73"/>
    <w:rsid w:val="00D12A05"/>
    <w:rsid w:val="00D262DB"/>
    <w:rsid w:val="00D3615C"/>
    <w:rsid w:val="00D36CB7"/>
    <w:rsid w:val="00D37473"/>
    <w:rsid w:val="00D447B0"/>
    <w:rsid w:val="00D462E1"/>
    <w:rsid w:val="00D46509"/>
    <w:rsid w:val="00D67AB5"/>
    <w:rsid w:val="00D75FDA"/>
    <w:rsid w:val="00D8753D"/>
    <w:rsid w:val="00D93435"/>
    <w:rsid w:val="00DA1E6A"/>
    <w:rsid w:val="00DA370A"/>
    <w:rsid w:val="00DC25DB"/>
    <w:rsid w:val="00DC3E65"/>
    <w:rsid w:val="00DE197F"/>
    <w:rsid w:val="00DE2D9F"/>
    <w:rsid w:val="00E0326A"/>
    <w:rsid w:val="00E03C84"/>
    <w:rsid w:val="00E05DEC"/>
    <w:rsid w:val="00E14B81"/>
    <w:rsid w:val="00E161C8"/>
    <w:rsid w:val="00E2393B"/>
    <w:rsid w:val="00E37A11"/>
    <w:rsid w:val="00E54D30"/>
    <w:rsid w:val="00E835A1"/>
    <w:rsid w:val="00EA4E4A"/>
    <w:rsid w:val="00EB1D7B"/>
    <w:rsid w:val="00EB411A"/>
    <w:rsid w:val="00ED35F0"/>
    <w:rsid w:val="00ED636E"/>
    <w:rsid w:val="00EF2EC7"/>
    <w:rsid w:val="00EF3EAC"/>
    <w:rsid w:val="00F0748C"/>
    <w:rsid w:val="00F17418"/>
    <w:rsid w:val="00F22942"/>
    <w:rsid w:val="00F33180"/>
    <w:rsid w:val="00F46B5D"/>
    <w:rsid w:val="00F52E4D"/>
    <w:rsid w:val="00F56899"/>
    <w:rsid w:val="00F730AD"/>
    <w:rsid w:val="00F8513F"/>
    <w:rsid w:val="00F92AEF"/>
    <w:rsid w:val="00F94AD5"/>
    <w:rsid w:val="00FA0506"/>
    <w:rsid w:val="00FA38B9"/>
    <w:rsid w:val="00FA3EE7"/>
    <w:rsid w:val="00FA4855"/>
    <w:rsid w:val="00FB3A6F"/>
    <w:rsid w:val="00FC3835"/>
    <w:rsid w:val="00FC3ADD"/>
    <w:rsid w:val="00FD2AFC"/>
    <w:rsid w:val="00FD3CD7"/>
    <w:rsid w:val="03A8C38B"/>
    <w:rsid w:val="03B0202D"/>
    <w:rsid w:val="07FC076E"/>
    <w:rsid w:val="0BB4C679"/>
    <w:rsid w:val="13CA353C"/>
    <w:rsid w:val="174AA61B"/>
    <w:rsid w:val="1AB9D90E"/>
    <w:rsid w:val="1BD4AD48"/>
    <w:rsid w:val="1EF413B6"/>
    <w:rsid w:val="21121EE1"/>
    <w:rsid w:val="24569E4E"/>
    <w:rsid w:val="322EE9DA"/>
    <w:rsid w:val="403E6484"/>
    <w:rsid w:val="41246A8B"/>
    <w:rsid w:val="46204C7D"/>
    <w:rsid w:val="47F51D09"/>
    <w:rsid w:val="51091292"/>
    <w:rsid w:val="57D8A7D3"/>
    <w:rsid w:val="5B03FC71"/>
    <w:rsid w:val="5C288760"/>
    <w:rsid w:val="5E9B2D8C"/>
    <w:rsid w:val="63118E78"/>
    <w:rsid w:val="658440D1"/>
    <w:rsid w:val="65FBC39C"/>
    <w:rsid w:val="68A3CE07"/>
    <w:rsid w:val="6A11B2FF"/>
    <w:rsid w:val="6C520AD8"/>
    <w:rsid w:val="707EF855"/>
    <w:rsid w:val="7A1E3158"/>
    <w:rsid w:val="7EBA90B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4A384A03"/>
  <w15:docId w15:val="{E0BD035F-6824-4C2B-BEE3-EFC1A253D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B1080E"/>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AU"/>
    </w:rPr>
  </w:style>
  <w:style w:type="paragraph" w:styleId="Heading2">
    <w:name w:val="heading 2"/>
    <w:basedOn w:val="SubHeading2"/>
    <w:next w:val="Normal"/>
    <w:link w:val="Heading2Char"/>
    <w:unhideWhenUsed/>
    <w:qFormat/>
    <w:rsid w:val="004C52F5"/>
    <w:pPr>
      <w:spacing w:before="480"/>
      <w:ind w:left="794" w:hanging="794"/>
      <w:outlineLvl w:val="1"/>
    </w:pPr>
    <w:rPr>
      <w:i w:val="0"/>
      <w:sz w:val="24"/>
    </w:rPr>
  </w:style>
  <w:style w:type="paragraph" w:styleId="Heading3">
    <w:name w:val="heading 3"/>
    <w:basedOn w:val="Normal"/>
    <w:next w:val="Normal"/>
    <w:link w:val="Heading3Char"/>
    <w:qFormat/>
    <w:rsid w:val="00B1080E"/>
    <w:pPr>
      <w:keepNext/>
      <w:spacing w:after="160" w:line="259" w:lineRule="auto"/>
      <w:outlineLvl w:val="2"/>
    </w:pPr>
    <w:rPr>
      <w:rFonts w:ascii="Arial" w:eastAsiaTheme="minorHAnsi" w:hAnsi="Arial" w:cstheme="minorBidi"/>
      <w:b/>
      <w:szCs w:val="22"/>
      <w:u w:val="single"/>
      <w:lang w:val="en-AU"/>
    </w:rPr>
  </w:style>
  <w:style w:type="paragraph" w:styleId="Heading4">
    <w:name w:val="heading 4"/>
    <w:basedOn w:val="Normal"/>
    <w:next w:val="Normal"/>
    <w:link w:val="Heading4Char"/>
    <w:unhideWhenUsed/>
    <w:qFormat/>
    <w:pPr>
      <w:keepNext/>
      <w:keepLines/>
      <w:spacing w:before="40"/>
      <w:outlineLvl w:val="3"/>
    </w:pPr>
    <w:rPr>
      <w:rFonts w:asciiTheme="majorHAnsi" w:eastAsiaTheme="majorEastAsia" w:hAnsiTheme="majorHAnsi" w:cstheme="majorBidi"/>
      <w:i/>
      <w:iCs/>
      <w:color w:val="365F91" w:themeColor="accent1" w:themeShade="BF"/>
      <w:sz w:val="22"/>
      <w:szCs w:val="22"/>
      <w:lang w:val="en-AU"/>
    </w:rPr>
  </w:style>
  <w:style w:type="paragraph" w:styleId="Heading5">
    <w:name w:val="heading 5"/>
    <w:basedOn w:val="Normal"/>
    <w:next w:val="Normal"/>
    <w:link w:val="Heading5Char"/>
    <w:qFormat/>
    <w:rsid w:val="00B1080E"/>
    <w:pPr>
      <w:keepNext/>
      <w:spacing w:after="160" w:line="259" w:lineRule="auto"/>
      <w:outlineLvl w:val="4"/>
    </w:pPr>
    <w:rPr>
      <w:rFonts w:ascii="Arial" w:eastAsiaTheme="minorHAnsi" w:hAnsi="Arial" w:cstheme="minorBidi"/>
      <w:sz w:val="22"/>
      <w:szCs w:val="22"/>
      <w:u w:val="single"/>
      <w:lang w:val="en-AU"/>
    </w:rPr>
  </w:style>
  <w:style w:type="paragraph" w:styleId="Heading6">
    <w:name w:val="heading 6"/>
    <w:basedOn w:val="Normal"/>
    <w:next w:val="Normal"/>
    <w:link w:val="Heading6Char"/>
    <w:qFormat/>
    <w:rsid w:val="00B1080E"/>
    <w:pPr>
      <w:keepNext/>
      <w:spacing w:after="160" w:line="259" w:lineRule="auto"/>
      <w:outlineLvl w:val="5"/>
    </w:pPr>
    <w:rPr>
      <w:rFonts w:ascii="Arial" w:eastAsiaTheme="minorHAnsi" w:hAnsi="Arial" w:cstheme="minorBidi"/>
      <w:b/>
      <w:szCs w:val="22"/>
      <w:lang w:val="en-AU"/>
    </w:rPr>
  </w:style>
  <w:style w:type="paragraph" w:styleId="Heading7">
    <w:name w:val="heading 7"/>
    <w:basedOn w:val="Normal"/>
    <w:next w:val="Normal"/>
    <w:link w:val="Heading7Char"/>
    <w:qFormat/>
    <w:rsid w:val="00B1080E"/>
    <w:pPr>
      <w:keepNext/>
      <w:spacing w:after="160" w:line="259" w:lineRule="auto"/>
      <w:outlineLvl w:val="6"/>
    </w:pPr>
    <w:rPr>
      <w:rFonts w:asciiTheme="minorHAnsi" w:eastAsiaTheme="minorHAnsi" w:hAnsiTheme="minorHAnsi" w:cstheme="minorBidi"/>
      <w:szCs w:val="2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14B5"/>
    <w:pPr>
      <w:tabs>
        <w:tab w:val="center" w:pos="4513"/>
        <w:tab w:val="right" w:pos="9026"/>
      </w:tabs>
    </w:pPr>
    <w:rPr>
      <w:rFonts w:ascii="Arial" w:eastAsiaTheme="minorHAnsi" w:hAnsi="Arial" w:cstheme="minorBidi"/>
      <w:sz w:val="22"/>
      <w:szCs w:val="22"/>
      <w:lang w:val="en-AU"/>
    </w:rPr>
  </w:style>
  <w:style w:type="character" w:customStyle="1" w:styleId="HeaderChar">
    <w:name w:val="Header Char"/>
    <w:basedOn w:val="DefaultParagraphFont"/>
    <w:link w:val="Header"/>
    <w:uiPriority w:val="99"/>
    <w:rsid w:val="002314B5"/>
    <w:rPr>
      <w:rFonts w:asciiTheme="minorHAnsi" w:eastAsiaTheme="minorHAnsi" w:hAnsiTheme="minorHAnsi" w:cstheme="minorBidi"/>
      <w:sz w:val="22"/>
      <w:szCs w:val="22"/>
      <w:lang w:val="en-AU" w:eastAsia="en-US" w:bidi="ar-SA"/>
    </w:rPr>
  </w:style>
  <w:style w:type="paragraph" w:styleId="Footer">
    <w:name w:val="footer"/>
    <w:basedOn w:val="Normal"/>
    <w:link w:val="FooterChar"/>
    <w:uiPriority w:val="99"/>
    <w:unhideWhenUsed/>
    <w:rsid w:val="002314B5"/>
    <w:pPr>
      <w:tabs>
        <w:tab w:val="center" w:pos="4513"/>
        <w:tab w:val="right" w:pos="9026"/>
      </w:tabs>
    </w:pPr>
    <w:rPr>
      <w:rFonts w:ascii="Arial" w:eastAsiaTheme="minorHAnsi" w:hAnsi="Arial" w:cstheme="minorBidi"/>
      <w:sz w:val="22"/>
      <w:szCs w:val="22"/>
      <w:lang w:val="en-AU"/>
    </w:rPr>
  </w:style>
  <w:style w:type="character" w:customStyle="1" w:styleId="FooterChar">
    <w:name w:val="Footer Char"/>
    <w:basedOn w:val="DefaultParagraphFont"/>
    <w:link w:val="Footer"/>
    <w:uiPriority w:val="99"/>
    <w:rsid w:val="002314B5"/>
    <w:rPr>
      <w:rFonts w:asciiTheme="minorHAnsi" w:eastAsiaTheme="minorHAnsi" w:hAnsiTheme="minorHAnsi" w:cstheme="minorBidi"/>
      <w:sz w:val="22"/>
      <w:szCs w:val="22"/>
      <w:lang w:val="en-AU" w:eastAsia="en-US" w:bidi="ar-SA"/>
    </w:rPr>
  </w:style>
  <w:style w:type="table" w:styleId="TableGrid">
    <w:name w:val="Table Grid"/>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rsid w:val="00FC21A3"/>
    <w:pPr>
      <w:spacing w:line="192" w:lineRule="auto"/>
    </w:pPr>
    <w:rPr>
      <w:rFonts w:asciiTheme="majorHAnsi" w:eastAsiaTheme="majorEastAsia" w:hAnsiTheme="majorHAnsi" w:cstheme="majorBidi"/>
      <w:b/>
      <w:caps/>
      <w:color w:val="1F497D" w:themeColor="text2"/>
      <w:kern w:val="28"/>
      <w:sz w:val="84"/>
      <w:szCs w:val="56"/>
      <w:lang w:val="en-AU" w:eastAsia="en-AU"/>
    </w:rPr>
  </w:style>
  <w:style w:type="character" w:customStyle="1" w:styleId="TitleChar">
    <w:name w:val="Title Char"/>
    <w:basedOn w:val="DefaultParagraphFont"/>
    <w:link w:val="Title"/>
    <w:rsid w:val="00FC21A3"/>
    <w:rPr>
      <w:rFonts w:asciiTheme="majorHAnsi" w:eastAsiaTheme="majorEastAsia" w:hAnsiTheme="majorHAnsi" w:cstheme="majorBidi"/>
      <w:b/>
      <w:caps/>
      <w:color w:val="1F497D" w:themeColor="text2"/>
      <w:kern w:val="28"/>
      <w:sz w:val="84"/>
      <w:szCs w:val="56"/>
      <w:lang w:val="en-AU" w:eastAsia="en-AU" w:bidi="ar-SA"/>
    </w:rPr>
  </w:style>
  <w:style w:type="paragraph" w:customStyle="1" w:styleId="SubHeading1">
    <w:name w:val="Sub_Heading1"/>
    <w:basedOn w:val="Normal"/>
    <w:next w:val="Normal"/>
    <w:link w:val="SubHeading1Char"/>
    <w:rsid w:val="008815A3"/>
    <w:pPr>
      <w:keepNext/>
      <w:spacing w:before="320" w:after="160"/>
    </w:pPr>
    <w:rPr>
      <w:rFonts w:ascii="Arial" w:hAnsi="Arial"/>
      <w:b/>
      <w:color w:val="000000"/>
      <w:szCs w:val="20"/>
      <w:lang w:val="en-GB" w:eastAsia="en-AU"/>
    </w:rPr>
  </w:style>
  <w:style w:type="character" w:customStyle="1" w:styleId="SubHeading1Char">
    <w:name w:val="Sub_Heading1 Char"/>
    <w:basedOn w:val="DefaultParagraphFont"/>
    <w:link w:val="SubHeading1"/>
    <w:rsid w:val="008815A3"/>
    <w:rPr>
      <w:rFonts w:ascii="Arial" w:hAnsi="Arial"/>
      <w:b/>
      <w:color w:val="000000"/>
      <w:sz w:val="24"/>
      <w:lang w:val="en-GB" w:eastAsia="en-AU" w:bidi="ar-SA"/>
    </w:rPr>
  </w:style>
  <w:style w:type="paragraph" w:customStyle="1" w:styleId="SubHeading2">
    <w:name w:val="Sub_Heading2"/>
    <w:basedOn w:val="SubHeading1"/>
    <w:next w:val="Normal"/>
    <w:rsid w:val="00B07F6E"/>
    <w:rPr>
      <w:i/>
      <w:sz w:val="20"/>
    </w:rPr>
  </w:style>
  <w:style w:type="character" w:customStyle="1" w:styleId="Heading2Char">
    <w:name w:val="Heading 2 Char"/>
    <w:basedOn w:val="DefaultParagraphFont"/>
    <w:link w:val="Heading2"/>
    <w:rsid w:val="004C52F5"/>
    <w:rPr>
      <w:rFonts w:ascii="Arial" w:hAnsi="Arial"/>
      <w:b/>
      <w:color w:val="000000"/>
      <w:sz w:val="24"/>
      <w:lang w:val="en-GB" w:eastAsia="en-AU" w:bidi="ar-SA"/>
    </w:rPr>
  </w:style>
  <w:style w:type="character" w:styleId="Hyperlink">
    <w:name w:val="Hyperlink"/>
    <w:basedOn w:val="DefaultParagraphFont"/>
    <w:uiPriority w:val="99"/>
    <w:unhideWhenUsed/>
    <w:rsid w:val="00FC21A3"/>
    <w:rPr>
      <w:color w:val="0000FF" w:themeColor="hyperlink"/>
      <w:u w:val="single"/>
    </w:rPr>
  </w:style>
  <w:style w:type="paragraph" w:customStyle="1" w:styleId="xxmsonormal">
    <w:name w:val="x_xmsonormal"/>
    <w:basedOn w:val="Normal"/>
    <w:rsid w:val="00975A33"/>
    <w:rPr>
      <w:rFonts w:ascii="Calibri" w:eastAsiaTheme="minorHAnsi" w:hAnsi="Calibri" w:cs="Calibri"/>
      <w:sz w:val="22"/>
      <w:szCs w:val="22"/>
      <w:lang w:val="en-AU" w:eastAsia="en-AU"/>
    </w:rPr>
  </w:style>
  <w:style w:type="character" w:customStyle="1" w:styleId="NormIndChar">
    <w:name w:val="Norm_Ind Char"/>
    <w:basedOn w:val="DefaultParagraphFont"/>
    <w:link w:val="NormInd"/>
    <w:rsid w:val="008815A3"/>
    <w:rPr>
      <w:rFonts w:ascii="Arial" w:hAnsi="Arial"/>
      <w:color w:val="000000"/>
      <w:sz w:val="22"/>
      <w:lang w:val="en-GB" w:eastAsia="en-AU"/>
    </w:rPr>
  </w:style>
  <w:style w:type="paragraph" w:customStyle="1" w:styleId="NormInd">
    <w:name w:val="Norm_Ind"/>
    <w:basedOn w:val="Normal"/>
    <w:link w:val="NormIndChar"/>
    <w:rsid w:val="008815A3"/>
    <w:pPr>
      <w:numPr>
        <w:numId w:val="1"/>
      </w:numPr>
      <w:spacing w:after="160"/>
      <w:jc w:val="both"/>
    </w:pPr>
    <w:rPr>
      <w:rFonts w:ascii="Arial" w:hAnsi="Arial"/>
      <w:color w:val="000000"/>
      <w:sz w:val="22"/>
      <w:szCs w:val="20"/>
      <w:lang w:val="en-GB" w:eastAsia="en-AU"/>
    </w:rPr>
  </w:style>
  <w:style w:type="paragraph" w:customStyle="1" w:styleId="NormIndLevel2">
    <w:name w:val="Norm_Ind_Level_2"/>
    <w:basedOn w:val="NormInd"/>
    <w:link w:val="NormIndLevel2Char"/>
    <w:qFormat/>
    <w:rsid w:val="00583131"/>
    <w:pPr>
      <w:numPr>
        <w:ilvl w:val="1"/>
      </w:numPr>
    </w:pPr>
  </w:style>
  <w:style w:type="character" w:customStyle="1" w:styleId="NormIndLevel2Char">
    <w:name w:val="Norm_Ind_Level_2 Char"/>
    <w:basedOn w:val="NormIndChar"/>
    <w:link w:val="NormIndLevel2"/>
    <w:rsid w:val="00583131"/>
    <w:rPr>
      <w:rFonts w:ascii="Arial" w:hAnsi="Arial"/>
      <w:color w:val="000000"/>
      <w:sz w:val="22"/>
      <w:lang w:val="en-GB" w:eastAsia="en-AU"/>
    </w:rPr>
  </w:style>
  <w:style w:type="paragraph" w:customStyle="1" w:styleId="NormIndLevel3">
    <w:name w:val="Norm_Ind_Level_3"/>
    <w:basedOn w:val="NormInd"/>
    <w:link w:val="NormIndLevel3Char"/>
    <w:qFormat/>
    <w:rsid w:val="00AD0FF4"/>
    <w:pPr>
      <w:numPr>
        <w:ilvl w:val="2"/>
      </w:numPr>
      <w:ind w:left="1928"/>
    </w:pPr>
  </w:style>
  <w:style w:type="character" w:customStyle="1" w:styleId="NormIndLevel3Char">
    <w:name w:val="Norm_Ind_Level_3 Char"/>
    <w:basedOn w:val="NormIndChar"/>
    <w:link w:val="NormIndLevel3"/>
    <w:rsid w:val="00AD0FF4"/>
    <w:rPr>
      <w:rFonts w:ascii="Arial" w:hAnsi="Arial"/>
      <w:color w:val="000000"/>
      <w:sz w:val="22"/>
      <w:lang w:val="en-GB" w:eastAsia="en-AU"/>
    </w:rPr>
  </w:style>
  <w:style w:type="character" w:customStyle="1" w:styleId="NormattChar">
    <w:name w:val="Norm_att Char"/>
    <w:basedOn w:val="NormIndChar"/>
    <w:link w:val="Normatt"/>
    <w:rsid w:val="008815A3"/>
    <w:rPr>
      <w:rFonts w:ascii="Arial" w:hAnsi="Arial"/>
      <w:color w:val="000000"/>
      <w:sz w:val="22"/>
      <w:lang w:val="en-GB" w:eastAsia="en-AU"/>
    </w:rPr>
  </w:style>
  <w:style w:type="paragraph" w:customStyle="1" w:styleId="Normatt">
    <w:name w:val="Norm_att"/>
    <w:basedOn w:val="NormInd"/>
    <w:link w:val="NormattChar"/>
    <w:qFormat/>
    <w:rsid w:val="008815A3"/>
    <w:pPr>
      <w:numPr>
        <w:numId w:val="2"/>
      </w:numPr>
    </w:pPr>
  </w:style>
  <w:style w:type="paragraph" w:customStyle="1" w:styleId="NormattLevel2">
    <w:name w:val="Norm_att_Level_2"/>
    <w:basedOn w:val="NormInd"/>
    <w:link w:val="NormattLevel2Char"/>
    <w:qFormat/>
    <w:rsid w:val="00AF2C1E"/>
    <w:pPr>
      <w:numPr>
        <w:ilvl w:val="1"/>
        <w:numId w:val="2"/>
      </w:numPr>
    </w:pPr>
  </w:style>
  <w:style w:type="character" w:customStyle="1" w:styleId="NormattLevel2Char">
    <w:name w:val="Norm_att_Level_2 Char"/>
    <w:basedOn w:val="NormIndChar"/>
    <w:link w:val="NormattLevel2"/>
    <w:rsid w:val="00AF2C1E"/>
    <w:rPr>
      <w:rFonts w:ascii="Arial" w:hAnsi="Arial"/>
      <w:color w:val="000000"/>
      <w:sz w:val="22"/>
      <w:lang w:val="en-GB" w:eastAsia="en-AU"/>
    </w:rPr>
  </w:style>
  <w:style w:type="paragraph" w:customStyle="1" w:styleId="NormattLevel3">
    <w:name w:val="Norm_att_Level_3"/>
    <w:basedOn w:val="NormInd"/>
    <w:link w:val="NormattLevel3Char"/>
    <w:qFormat/>
    <w:rsid w:val="00AF2C1E"/>
    <w:pPr>
      <w:numPr>
        <w:ilvl w:val="2"/>
        <w:numId w:val="2"/>
      </w:numPr>
    </w:pPr>
  </w:style>
  <w:style w:type="character" w:customStyle="1" w:styleId="NormattLevel3Char">
    <w:name w:val="Norm_att_Level_3 Char"/>
    <w:basedOn w:val="NormIndChar"/>
    <w:link w:val="NormattLevel3"/>
    <w:rsid w:val="00AF2C1E"/>
    <w:rPr>
      <w:rFonts w:ascii="Arial" w:hAnsi="Arial"/>
      <w:color w:val="000000"/>
      <w:sz w:val="22"/>
      <w:lang w:val="en-GB" w:eastAsia="en-AU"/>
    </w:rPr>
  </w:style>
  <w:style w:type="character" w:customStyle="1" w:styleId="Heading4Char">
    <w:name w:val="Heading 4 Char"/>
    <w:basedOn w:val="DefaultParagraphFont"/>
    <w:link w:val="Heading4"/>
    <w:rPr>
      <w:rFonts w:asciiTheme="majorHAnsi" w:eastAsiaTheme="majorEastAsia" w:hAnsiTheme="majorHAnsi" w:cstheme="majorBidi"/>
      <w:i/>
      <w:iCs/>
      <w:color w:val="365F91" w:themeColor="accent1" w:themeShade="BF"/>
      <w:sz w:val="22"/>
      <w:szCs w:val="22"/>
      <w:lang w:val="en-AU" w:eastAsia="en-US" w:bidi="ar-SA"/>
    </w:rPr>
  </w:style>
  <w:style w:type="paragraph" w:styleId="TOC1">
    <w:name w:val="toc 1"/>
    <w:basedOn w:val="Normal"/>
    <w:next w:val="Normal"/>
    <w:autoRedefine/>
    <w:rsid w:val="00805BCE"/>
    <w:pPr>
      <w:tabs>
        <w:tab w:val="left" w:pos="280"/>
        <w:tab w:val="right" w:leader="dot" w:pos="9014"/>
      </w:tabs>
      <w:spacing w:line="360" w:lineRule="auto"/>
      <w:ind w:left="280" w:hanging="280"/>
    </w:pPr>
    <w:rPr>
      <w:rFonts w:ascii="Arial" w:eastAsia="Arial" w:hAnsi="Arial" w:cs="Arial"/>
      <w:b/>
      <w:color w:val="000000"/>
    </w:rPr>
  </w:style>
  <w:style w:type="paragraph" w:styleId="TOC2">
    <w:name w:val="toc 2"/>
    <w:basedOn w:val="Normal"/>
    <w:next w:val="Normal"/>
    <w:autoRedefine/>
    <w:rsid w:val="006526F9"/>
    <w:pPr>
      <w:tabs>
        <w:tab w:val="right" w:leader="dot" w:pos="9014"/>
      </w:tabs>
      <w:spacing w:line="360" w:lineRule="auto"/>
      <w:ind w:left="840" w:hanging="556"/>
    </w:pPr>
    <w:rPr>
      <w:rFonts w:ascii="Arial" w:eastAsia="Arial" w:hAnsi="Arial" w:cs="Arial"/>
      <w:color w:val="000000"/>
    </w:rPr>
  </w:style>
  <w:style w:type="paragraph" w:customStyle="1" w:styleId="DocAssembler">
    <w:name w:val="DocAssembler"/>
    <w:basedOn w:val="Normal"/>
    <w:link w:val="DocAssemblerChar"/>
    <w:qFormat/>
    <w:rsid w:val="005706B6"/>
    <w:rPr>
      <w:rFonts w:ascii="Arial" w:eastAsia="Calibri" w:hAnsi="Arial" w:cs="Arial"/>
      <w:color w:val="4F81BD"/>
      <w:sz w:val="20"/>
      <w:szCs w:val="20"/>
      <w:lang w:val="en-AU"/>
    </w:rPr>
  </w:style>
  <w:style w:type="character" w:customStyle="1" w:styleId="DocAssemblerChar">
    <w:name w:val="DocAssembler Char"/>
    <w:basedOn w:val="DefaultParagraphFont"/>
    <w:link w:val="DocAssembler"/>
    <w:rsid w:val="005706B6"/>
    <w:rPr>
      <w:rFonts w:ascii="Arial" w:eastAsia="Calibri" w:hAnsi="Arial" w:cs="Arial"/>
      <w:color w:val="4F81BD"/>
      <w:lang w:val="en-AU" w:eastAsia="en-US" w:bidi="ar-SA"/>
    </w:rPr>
  </w:style>
  <w:style w:type="paragraph" w:styleId="ListParagraph">
    <w:name w:val="List Paragraph"/>
    <w:basedOn w:val="Normal"/>
    <w:link w:val="ListParagraphChar"/>
    <w:uiPriority w:val="34"/>
    <w:qFormat/>
    <w:rsid w:val="00F05ED4"/>
    <w:pPr>
      <w:ind w:left="720"/>
    </w:pPr>
    <w:rPr>
      <w:rFonts w:ascii="Calibri" w:eastAsia="Calibri" w:hAnsi="Calibri" w:cs="Calibri"/>
      <w:sz w:val="22"/>
      <w:szCs w:val="22"/>
      <w:lang w:val="en-AU"/>
    </w:rPr>
  </w:style>
  <w:style w:type="paragraph" w:styleId="BodyText">
    <w:name w:val="Body Text"/>
    <w:basedOn w:val="Normal"/>
    <w:link w:val="BodyTextChar"/>
    <w:unhideWhenUsed/>
    <w:qFormat/>
    <w:rsid w:val="007E14EC"/>
    <w:pPr>
      <w:spacing w:before="100" w:after="200" w:line="270" w:lineRule="atLeast"/>
    </w:pPr>
    <w:rPr>
      <w:rFonts w:ascii="Calibri" w:hAnsi="Calibri"/>
      <w:sz w:val="18"/>
      <w:szCs w:val="18"/>
      <w:lang w:val="en-AU" w:eastAsia="en-AU"/>
    </w:rPr>
  </w:style>
  <w:style w:type="character" w:customStyle="1" w:styleId="BodyTextChar">
    <w:name w:val="Body Text Char"/>
    <w:basedOn w:val="DefaultParagraphFont"/>
    <w:link w:val="BodyText"/>
    <w:rsid w:val="007E14EC"/>
    <w:rPr>
      <w:rFonts w:ascii="Calibri" w:hAnsi="Calibri"/>
      <w:sz w:val="18"/>
      <w:szCs w:val="18"/>
      <w:lang w:val="en-AU" w:eastAsia="en-AU" w:bidi="ar-SA"/>
    </w:rPr>
  </w:style>
  <w:style w:type="table" w:customStyle="1" w:styleId="TableGrid0">
    <w:name w:val="Table Grid_0"/>
    <w:basedOn w:val="TableNormal"/>
    <w:uiPriority w:val="59"/>
    <w:rsid w:val="00E662CA"/>
    <w:rPr>
      <w:rFonts w:ascii="Calibri" w:eastAsia="Calibri" w:hAnsi="Calibri" w:cs="Arial"/>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ttachment">
    <w:name w:val="Attachment"/>
    <w:basedOn w:val="SubHeading1"/>
    <w:link w:val="AttachmentChar"/>
    <w:qFormat/>
    <w:rsid w:val="008A1BA2"/>
    <w:rPr>
      <w:sz w:val="22"/>
      <w:szCs w:val="22"/>
    </w:rPr>
  </w:style>
  <w:style w:type="character" w:customStyle="1" w:styleId="AttachmentChar">
    <w:name w:val="Attachment Char"/>
    <w:basedOn w:val="SubHeading1Char"/>
    <w:link w:val="Attachment"/>
    <w:rsid w:val="008A1BA2"/>
    <w:rPr>
      <w:rFonts w:ascii="Arial" w:hAnsi="Arial"/>
      <w:b/>
      <w:color w:val="000000"/>
      <w:sz w:val="24"/>
      <w:lang w:val="en-GB" w:eastAsia="en-AU" w:bidi="ar-SA"/>
    </w:rPr>
  </w:style>
  <w:style w:type="paragraph" w:customStyle="1" w:styleId="DocAssemblerInstruction">
    <w:name w:val="DocAssembler_Instruction"/>
    <w:basedOn w:val="Normal"/>
    <w:link w:val="DocAssemblerInstructionChar"/>
    <w:qFormat/>
    <w:rsid w:val="00CD2006"/>
    <w:rPr>
      <w:rFonts w:ascii="Arial" w:eastAsia="Arial" w:hAnsi="Arial" w:cs="Arial"/>
      <w:color w:val="0070C0"/>
      <w:sz w:val="20"/>
      <w:szCs w:val="18"/>
      <w:lang w:val="en-AU"/>
    </w:rPr>
  </w:style>
  <w:style w:type="character" w:customStyle="1" w:styleId="DocAssemblerInstructionChar">
    <w:name w:val="DocAssembler_Instruction Char"/>
    <w:basedOn w:val="DefaultParagraphFont"/>
    <w:link w:val="DocAssemblerInstruction"/>
    <w:rsid w:val="00CD2006"/>
    <w:rPr>
      <w:rFonts w:ascii="Arial" w:eastAsia="Arial" w:hAnsi="Arial" w:cs="Arial"/>
      <w:color w:val="0070C0"/>
      <w:szCs w:val="18"/>
      <w:lang w:val="en-AU" w:eastAsia="en-US" w:bidi="ar-SA"/>
    </w:rPr>
  </w:style>
  <w:style w:type="paragraph" w:styleId="TOC3">
    <w:name w:val="toc 3"/>
    <w:basedOn w:val="Normal"/>
    <w:next w:val="Normal"/>
    <w:autoRedefine/>
    <w:rsid w:val="00805BCE"/>
    <w:pPr>
      <w:tabs>
        <w:tab w:val="left" w:pos="600"/>
        <w:tab w:val="right" w:leader="dot" w:pos="9014"/>
      </w:tabs>
      <w:spacing w:line="360" w:lineRule="auto"/>
      <w:ind w:left="600"/>
    </w:pPr>
    <w:rPr>
      <w:rFonts w:ascii="Arial" w:eastAsia="Arial" w:hAnsi="Arial" w:cs="Arial"/>
      <w:color w:val="000000"/>
    </w:rPr>
  </w:style>
  <w:style w:type="paragraph" w:styleId="TOC4">
    <w:name w:val="toc 4"/>
    <w:basedOn w:val="Normal"/>
    <w:next w:val="Normal"/>
    <w:autoRedefine/>
    <w:rsid w:val="00805BCE"/>
    <w:pPr>
      <w:tabs>
        <w:tab w:val="left" w:pos="720"/>
        <w:tab w:val="right" w:leader="dot" w:pos="9014"/>
      </w:tabs>
      <w:spacing w:line="360" w:lineRule="auto"/>
      <w:ind w:left="720"/>
    </w:pPr>
    <w:rPr>
      <w:rFonts w:ascii="Arial" w:eastAsia="Arial" w:hAnsi="Arial" w:cs="Arial"/>
      <w:color w:val="000000"/>
      <w:sz w:val="22"/>
    </w:rPr>
  </w:style>
  <w:style w:type="paragraph" w:styleId="TOC5">
    <w:name w:val="toc 5"/>
    <w:basedOn w:val="Normal"/>
    <w:next w:val="Normal"/>
    <w:autoRedefine/>
    <w:rsid w:val="00805BCE"/>
    <w:pPr>
      <w:tabs>
        <w:tab w:val="left" w:pos="960"/>
        <w:tab w:val="right" w:leader="dot" w:pos="9014"/>
      </w:tabs>
      <w:spacing w:line="360" w:lineRule="auto"/>
      <w:ind w:left="960"/>
    </w:pPr>
    <w:rPr>
      <w:rFonts w:ascii="Arial" w:eastAsia="Arial" w:hAnsi="Arial" w:cs="Arial"/>
      <w:color w:val="000000"/>
      <w:sz w:val="22"/>
    </w:rPr>
  </w:style>
  <w:style w:type="character" w:customStyle="1" w:styleId="Heading1Char">
    <w:name w:val="Heading 1 Char"/>
    <w:basedOn w:val="DefaultParagraphFont"/>
    <w:link w:val="Heading1"/>
    <w:uiPriority w:val="9"/>
    <w:rsid w:val="00B1080E"/>
    <w:rPr>
      <w:rFonts w:asciiTheme="majorHAnsi" w:eastAsiaTheme="majorEastAsia" w:hAnsiTheme="majorHAnsi" w:cstheme="majorBidi"/>
      <w:color w:val="365F91" w:themeColor="accent1" w:themeShade="BF"/>
      <w:sz w:val="32"/>
      <w:szCs w:val="32"/>
      <w:lang w:val="en-AU"/>
    </w:rPr>
  </w:style>
  <w:style w:type="character" w:customStyle="1" w:styleId="Heading3Char">
    <w:name w:val="Heading 3 Char"/>
    <w:basedOn w:val="DefaultParagraphFont"/>
    <w:link w:val="Heading3"/>
    <w:rsid w:val="00B1080E"/>
    <w:rPr>
      <w:rFonts w:ascii="Arial" w:eastAsiaTheme="minorHAnsi" w:hAnsi="Arial" w:cstheme="minorBidi"/>
      <w:b/>
      <w:sz w:val="24"/>
      <w:szCs w:val="22"/>
      <w:u w:val="single"/>
      <w:lang w:val="en-AU"/>
    </w:rPr>
  </w:style>
  <w:style w:type="character" w:customStyle="1" w:styleId="Heading5Char">
    <w:name w:val="Heading 5 Char"/>
    <w:basedOn w:val="DefaultParagraphFont"/>
    <w:link w:val="Heading5"/>
    <w:rsid w:val="00B1080E"/>
    <w:rPr>
      <w:rFonts w:ascii="Arial" w:eastAsiaTheme="minorHAnsi" w:hAnsi="Arial" w:cstheme="minorBidi"/>
      <w:sz w:val="22"/>
      <w:szCs w:val="22"/>
      <w:u w:val="single"/>
      <w:lang w:val="en-AU"/>
    </w:rPr>
  </w:style>
  <w:style w:type="character" w:customStyle="1" w:styleId="Heading6Char">
    <w:name w:val="Heading 6 Char"/>
    <w:basedOn w:val="DefaultParagraphFont"/>
    <w:link w:val="Heading6"/>
    <w:rsid w:val="00B1080E"/>
    <w:rPr>
      <w:rFonts w:ascii="Arial" w:eastAsiaTheme="minorHAnsi" w:hAnsi="Arial" w:cstheme="minorBidi"/>
      <w:b/>
      <w:sz w:val="24"/>
      <w:szCs w:val="22"/>
      <w:lang w:val="en-AU"/>
    </w:rPr>
  </w:style>
  <w:style w:type="character" w:customStyle="1" w:styleId="Heading7Char">
    <w:name w:val="Heading 7 Char"/>
    <w:basedOn w:val="DefaultParagraphFont"/>
    <w:link w:val="Heading7"/>
    <w:rsid w:val="00B1080E"/>
    <w:rPr>
      <w:rFonts w:asciiTheme="minorHAnsi" w:eastAsiaTheme="minorHAnsi" w:hAnsiTheme="minorHAnsi" w:cstheme="minorBidi"/>
      <w:sz w:val="24"/>
      <w:szCs w:val="22"/>
      <w:lang w:val="en-AU"/>
    </w:rPr>
  </w:style>
  <w:style w:type="paragraph" w:customStyle="1" w:styleId="Details">
    <w:name w:val="Details"/>
    <w:basedOn w:val="Normal"/>
    <w:rsid w:val="00B1080E"/>
    <w:pPr>
      <w:tabs>
        <w:tab w:val="left" w:pos="3402"/>
      </w:tabs>
      <w:spacing w:after="160" w:line="259" w:lineRule="auto"/>
      <w:ind w:left="3402" w:hanging="2835"/>
    </w:pPr>
    <w:rPr>
      <w:rFonts w:ascii="TimesNewRoman" w:eastAsiaTheme="minorHAnsi" w:hAnsi="TimesNewRoman" w:cstheme="minorBidi"/>
      <w:b/>
      <w:color w:val="000000"/>
      <w:szCs w:val="22"/>
      <w:lang w:val="en-GB"/>
    </w:rPr>
  </w:style>
  <w:style w:type="paragraph" w:customStyle="1" w:styleId="Summary">
    <w:name w:val="Summary"/>
    <w:basedOn w:val="Normal"/>
    <w:next w:val="NormInd"/>
    <w:rsid w:val="00B1080E"/>
    <w:pPr>
      <w:spacing w:before="320" w:after="160" w:line="259" w:lineRule="auto"/>
      <w:ind w:left="567"/>
    </w:pPr>
    <w:rPr>
      <w:rFonts w:ascii="Arial" w:eastAsiaTheme="minorHAnsi" w:hAnsi="Arial" w:cstheme="minorBidi"/>
      <w:b/>
      <w:color w:val="000000"/>
      <w:szCs w:val="22"/>
      <w:lang w:val="en-GB"/>
    </w:rPr>
  </w:style>
  <w:style w:type="paragraph" w:customStyle="1" w:styleId="SummaryBulletPoints">
    <w:name w:val="SummaryBulletPoints"/>
    <w:basedOn w:val="NormInd"/>
    <w:rsid w:val="00B1080E"/>
    <w:pPr>
      <w:numPr>
        <w:numId w:val="0"/>
      </w:numPr>
      <w:spacing w:line="259" w:lineRule="auto"/>
      <w:ind w:left="992" w:hanging="425"/>
    </w:pPr>
    <w:rPr>
      <w:rFonts w:asciiTheme="minorHAnsi" w:eastAsiaTheme="minorHAnsi" w:hAnsiTheme="minorHAnsi" w:cstheme="minorBidi"/>
      <w:b/>
      <w:sz w:val="24"/>
      <w:szCs w:val="22"/>
      <w:u w:val="single"/>
      <w:lang w:eastAsia="en-US"/>
    </w:rPr>
  </w:style>
  <w:style w:type="paragraph" w:customStyle="1" w:styleId="Recommendation">
    <w:name w:val="Recommendation"/>
    <w:basedOn w:val="Summary"/>
    <w:rsid w:val="00B1080E"/>
  </w:style>
  <w:style w:type="paragraph" w:customStyle="1" w:styleId="Report">
    <w:name w:val="Report"/>
    <w:basedOn w:val="Summary"/>
    <w:rsid w:val="00B1080E"/>
  </w:style>
  <w:style w:type="paragraph" w:customStyle="1" w:styleId="Assessment">
    <w:name w:val="Assessment"/>
    <w:basedOn w:val="Summary"/>
    <w:rsid w:val="00B1080E"/>
  </w:style>
  <w:style w:type="paragraph" w:customStyle="1" w:styleId="LegislativeIssues">
    <w:name w:val="Legislative Issues"/>
    <w:basedOn w:val="Summary"/>
    <w:rsid w:val="00B1080E"/>
  </w:style>
  <w:style w:type="paragraph" w:customStyle="1" w:styleId="SiteLocality">
    <w:name w:val="Site &amp; Locality"/>
    <w:basedOn w:val="NormInd"/>
    <w:rsid w:val="00B1080E"/>
    <w:pPr>
      <w:numPr>
        <w:numId w:val="0"/>
      </w:numPr>
      <w:spacing w:line="259" w:lineRule="auto"/>
      <w:ind w:left="567"/>
    </w:pPr>
    <w:rPr>
      <w:rFonts w:asciiTheme="minorHAnsi" w:eastAsiaTheme="minorHAnsi" w:hAnsiTheme="minorHAnsi" w:cstheme="minorBidi"/>
      <w:b/>
      <w:sz w:val="24"/>
      <w:szCs w:val="22"/>
      <w:u w:val="single"/>
      <w:lang w:eastAsia="en-US"/>
    </w:rPr>
  </w:style>
  <w:style w:type="paragraph" w:customStyle="1" w:styleId="Objection">
    <w:name w:val="Objection"/>
    <w:basedOn w:val="Normal"/>
    <w:rsid w:val="00B1080E"/>
    <w:pPr>
      <w:spacing w:after="160" w:line="259" w:lineRule="auto"/>
      <w:ind w:left="567"/>
      <w:jc w:val="both"/>
    </w:pPr>
    <w:rPr>
      <w:rFonts w:asciiTheme="minorHAnsi" w:eastAsiaTheme="minorHAnsi" w:hAnsiTheme="minorHAnsi" w:cstheme="minorBidi"/>
      <w:b/>
      <w:color w:val="000000"/>
      <w:szCs w:val="22"/>
      <w:lang w:val="en-GB"/>
    </w:rPr>
  </w:style>
  <w:style w:type="paragraph" w:customStyle="1" w:styleId="Comment">
    <w:name w:val="Comment"/>
    <w:basedOn w:val="Normal"/>
    <w:rsid w:val="00B1080E"/>
    <w:pPr>
      <w:spacing w:after="160" w:line="259" w:lineRule="auto"/>
      <w:ind w:left="567"/>
      <w:jc w:val="both"/>
    </w:pPr>
    <w:rPr>
      <w:rFonts w:asciiTheme="minorHAnsi" w:eastAsiaTheme="minorHAnsi" w:hAnsiTheme="minorHAnsi" w:cstheme="minorBidi"/>
      <w:color w:val="000000"/>
      <w:szCs w:val="22"/>
      <w:u w:val="single"/>
      <w:lang w:val="en-GB"/>
    </w:rPr>
  </w:style>
  <w:style w:type="paragraph" w:customStyle="1" w:styleId="Default">
    <w:name w:val="Default"/>
    <w:rsid w:val="00B1080E"/>
    <w:pPr>
      <w:autoSpaceDE w:val="0"/>
      <w:autoSpaceDN w:val="0"/>
      <w:adjustRightInd w:val="0"/>
    </w:pPr>
    <w:rPr>
      <w:rFonts w:ascii="Symbol" w:hAnsi="Symbol" w:cs="Symbol"/>
      <w:color w:val="000000"/>
      <w:sz w:val="24"/>
      <w:szCs w:val="24"/>
      <w:lang w:val="en-AU" w:eastAsia="en-AU"/>
    </w:rPr>
  </w:style>
  <w:style w:type="character" w:customStyle="1" w:styleId="ListParagraphChar">
    <w:name w:val="List Paragraph Char"/>
    <w:link w:val="ListParagraph"/>
    <w:uiPriority w:val="34"/>
    <w:locked/>
    <w:rsid w:val="00B1080E"/>
    <w:rPr>
      <w:rFonts w:ascii="Calibri" w:eastAsia="Calibri" w:hAnsi="Calibri" w:cs="Calibri"/>
      <w:sz w:val="22"/>
      <w:szCs w:val="22"/>
      <w:lang w:val="en-AU"/>
    </w:rPr>
  </w:style>
  <w:style w:type="paragraph" w:customStyle="1" w:styleId="Para1">
    <w:name w:val="Para 1"/>
    <w:basedOn w:val="Normal"/>
    <w:link w:val="Para1CharChar"/>
    <w:qFormat/>
    <w:rsid w:val="00B1080E"/>
    <w:pPr>
      <w:numPr>
        <w:numId w:val="7"/>
      </w:numPr>
      <w:spacing w:after="120" w:line="300" w:lineRule="atLeast"/>
    </w:pPr>
    <w:rPr>
      <w:sz w:val="26"/>
      <w:szCs w:val="26"/>
      <w:lang w:val="en-AU"/>
    </w:rPr>
  </w:style>
  <w:style w:type="character" w:customStyle="1" w:styleId="Para1CharChar">
    <w:name w:val="Para 1 Char Char"/>
    <w:link w:val="Para1"/>
    <w:rsid w:val="00B1080E"/>
    <w:rPr>
      <w:sz w:val="26"/>
      <w:szCs w:val="26"/>
      <w:lang w:val="en-AU"/>
    </w:rPr>
  </w:style>
  <w:style w:type="paragraph" w:styleId="Caption">
    <w:name w:val="caption"/>
    <w:basedOn w:val="Normal"/>
    <w:next w:val="Normal"/>
    <w:uiPriority w:val="35"/>
    <w:unhideWhenUsed/>
    <w:qFormat/>
    <w:rsid w:val="00381D80"/>
    <w:pPr>
      <w:spacing w:after="200"/>
    </w:pPr>
    <w:rPr>
      <w:rFonts w:ascii="Arial" w:hAnsi="Arial"/>
      <w:i/>
      <w:iCs/>
      <w:color w:val="1F497D" w:themeColor="text2"/>
      <w:sz w:val="18"/>
      <w:szCs w:val="18"/>
      <w:lang w:val="en-AU"/>
    </w:rPr>
  </w:style>
  <w:style w:type="paragraph" w:styleId="FootnoteText">
    <w:name w:val="footnote text"/>
    <w:basedOn w:val="Normal"/>
    <w:link w:val="FootnoteTextChar"/>
    <w:uiPriority w:val="99"/>
    <w:semiHidden/>
    <w:unhideWhenUsed/>
    <w:rsid w:val="00381D80"/>
    <w:rPr>
      <w:rFonts w:ascii="Arial" w:hAnsi="Arial"/>
      <w:color w:val="000000"/>
      <w:sz w:val="20"/>
      <w:szCs w:val="20"/>
      <w:lang w:val="en-AU"/>
    </w:rPr>
  </w:style>
  <w:style w:type="character" w:customStyle="1" w:styleId="FootnoteTextChar">
    <w:name w:val="Footnote Text Char"/>
    <w:basedOn w:val="DefaultParagraphFont"/>
    <w:link w:val="FootnoteText"/>
    <w:uiPriority w:val="99"/>
    <w:semiHidden/>
    <w:rsid w:val="00381D80"/>
    <w:rPr>
      <w:rFonts w:ascii="Arial" w:hAnsi="Arial"/>
      <w:color w:val="000000"/>
      <w:lang w:val="en-AU"/>
    </w:rPr>
  </w:style>
  <w:style w:type="character" w:styleId="FootnoteReference">
    <w:name w:val="footnote reference"/>
    <w:basedOn w:val="DefaultParagraphFont"/>
    <w:uiPriority w:val="99"/>
    <w:semiHidden/>
    <w:unhideWhenUsed/>
    <w:rsid w:val="00381D80"/>
    <w:rPr>
      <w:vertAlign w:val="superscript"/>
    </w:rPr>
  </w:style>
  <w:style w:type="paragraph" w:styleId="NormalWeb">
    <w:name w:val="Normal (Web)"/>
    <w:basedOn w:val="Normal"/>
    <w:uiPriority w:val="99"/>
    <w:unhideWhenUsed/>
    <w:rsid w:val="00D462E1"/>
    <w:pPr>
      <w:spacing w:before="100" w:beforeAutospacing="1" w:after="100" w:afterAutospacing="1"/>
    </w:pPr>
    <w:rPr>
      <w:lang w:val="en-AU" w:eastAsia="en-AU"/>
    </w:rPr>
  </w:style>
  <w:style w:type="paragraph" w:styleId="BalloonText">
    <w:name w:val="Balloon Text"/>
    <w:basedOn w:val="Normal"/>
    <w:link w:val="BalloonTextChar"/>
    <w:uiPriority w:val="99"/>
    <w:rsid w:val="009E4F5C"/>
    <w:rPr>
      <w:rFonts w:ascii="Tahoma" w:hAnsi="Tahoma" w:cs="Tahoma"/>
      <w:color w:val="000000"/>
      <w:sz w:val="16"/>
      <w:szCs w:val="16"/>
      <w:lang w:val="en-AU"/>
    </w:rPr>
  </w:style>
  <w:style w:type="character" w:customStyle="1" w:styleId="BalloonTextChar">
    <w:name w:val="Balloon Text Char"/>
    <w:basedOn w:val="DefaultParagraphFont"/>
    <w:link w:val="BalloonText"/>
    <w:uiPriority w:val="99"/>
    <w:rsid w:val="009E4F5C"/>
    <w:rPr>
      <w:rFonts w:ascii="Tahoma" w:hAnsi="Tahoma" w:cs="Tahoma"/>
      <w:color w:val="000000"/>
      <w:sz w:val="16"/>
      <w:szCs w:val="16"/>
      <w:lang w:val="en-AU"/>
    </w:rPr>
  </w:style>
  <w:style w:type="character" w:styleId="FollowedHyperlink">
    <w:name w:val="FollowedHyperlink"/>
    <w:basedOn w:val="DefaultParagraphFont"/>
    <w:uiPriority w:val="99"/>
    <w:semiHidden/>
    <w:unhideWhenUsed/>
    <w:rsid w:val="009E4F5C"/>
    <w:rPr>
      <w:color w:val="800080" w:themeColor="followedHyperlink"/>
      <w:u w:val="single"/>
    </w:rPr>
  </w:style>
  <w:style w:type="paragraph" w:customStyle="1" w:styleId="msonormal0">
    <w:name w:val="msonormal"/>
    <w:basedOn w:val="Normal"/>
    <w:rsid w:val="009E4F5C"/>
    <w:pPr>
      <w:spacing w:before="100" w:beforeAutospacing="1" w:after="100" w:afterAutospacing="1"/>
    </w:pPr>
    <w:rPr>
      <w:lang w:val="en-AU" w:eastAsia="en-AU"/>
    </w:rPr>
  </w:style>
  <w:style w:type="character" w:styleId="UnresolvedMention">
    <w:name w:val="Unresolved Mention"/>
    <w:basedOn w:val="DefaultParagraphFont"/>
    <w:uiPriority w:val="99"/>
    <w:semiHidden/>
    <w:unhideWhenUsed/>
    <w:rsid w:val="009E4F5C"/>
    <w:rPr>
      <w:color w:val="605E5C"/>
      <w:shd w:val="clear" w:color="auto" w:fill="E1DFDD"/>
    </w:rPr>
  </w:style>
  <w:style w:type="character" w:styleId="CommentReference">
    <w:name w:val="annotation reference"/>
    <w:basedOn w:val="DefaultParagraphFont"/>
    <w:uiPriority w:val="99"/>
    <w:semiHidden/>
    <w:unhideWhenUsed/>
    <w:rsid w:val="009E4F5C"/>
    <w:rPr>
      <w:sz w:val="16"/>
      <w:szCs w:val="16"/>
    </w:rPr>
  </w:style>
  <w:style w:type="paragraph" w:styleId="CommentText">
    <w:name w:val="annotation text"/>
    <w:basedOn w:val="Normal"/>
    <w:link w:val="CommentTextChar"/>
    <w:uiPriority w:val="99"/>
    <w:semiHidden/>
    <w:unhideWhenUsed/>
    <w:rsid w:val="009E4F5C"/>
    <w:rPr>
      <w:rFonts w:ascii="Arial" w:hAnsi="Arial"/>
      <w:color w:val="000000"/>
      <w:sz w:val="20"/>
      <w:szCs w:val="20"/>
      <w:lang w:val="en-AU"/>
    </w:rPr>
  </w:style>
  <w:style w:type="character" w:customStyle="1" w:styleId="CommentTextChar">
    <w:name w:val="Comment Text Char"/>
    <w:basedOn w:val="DefaultParagraphFont"/>
    <w:link w:val="CommentText"/>
    <w:uiPriority w:val="99"/>
    <w:semiHidden/>
    <w:rsid w:val="009E4F5C"/>
    <w:rPr>
      <w:rFonts w:ascii="Arial" w:hAnsi="Arial"/>
      <w:color w:val="000000"/>
      <w:lang w:val="en-AU"/>
    </w:rPr>
  </w:style>
  <w:style w:type="paragraph" w:styleId="CommentSubject">
    <w:name w:val="annotation subject"/>
    <w:basedOn w:val="CommentText"/>
    <w:next w:val="CommentText"/>
    <w:link w:val="CommentSubjectChar"/>
    <w:uiPriority w:val="99"/>
    <w:semiHidden/>
    <w:unhideWhenUsed/>
    <w:rsid w:val="009E4F5C"/>
    <w:rPr>
      <w:b/>
      <w:bCs/>
    </w:rPr>
  </w:style>
  <w:style w:type="character" w:customStyle="1" w:styleId="CommentSubjectChar">
    <w:name w:val="Comment Subject Char"/>
    <w:basedOn w:val="CommentTextChar"/>
    <w:link w:val="CommentSubject"/>
    <w:uiPriority w:val="99"/>
    <w:semiHidden/>
    <w:rsid w:val="009E4F5C"/>
    <w:rPr>
      <w:rFonts w:ascii="Arial" w:hAnsi="Arial"/>
      <w:b/>
      <w:bCs/>
      <w:color w:val="000000"/>
      <w:lang w:val="en-AU"/>
    </w:rPr>
  </w:style>
  <w:style w:type="paragraph" w:customStyle="1" w:styleId="reporttext">
    <w:name w:val="report text"/>
    <w:basedOn w:val="Normal"/>
    <w:link w:val="reporttextChar1"/>
    <w:rsid w:val="00082DA1"/>
    <w:pPr>
      <w:tabs>
        <w:tab w:val="left" w:pos="2552"/>
      </w:tabs>
      <w:spacing w:before="120" w:after="120"/>
      <w:jc w:val="both"/>
    </w:pPr>
    <w:rPr>
      <w:rFonts w:ascii="Century Schoolbook" w:eastAsia="MS Mincho" w:hAnsi="Century Schoolbook"/>
      <w:sz w:val="22"/>
      <w:szCs w:val="20"/>
      <w:lang w:eastAsia="en-AU"/>
    </w:rPr>
  </w:style>
  <w:style w:type="character" w:customStyle="1" w:styleId="reporttextChar1">
    <w:name w:val="report text Char1"/>
    <w:link w:val="reporttext"/>
    <w:locked/>
    <w:rsid w:val="00082DA1"/>
    <w:rPr>
      <w:rFonts w:ascii="Century Schoolbook" w:eastAsia="MS Mincho" w:hAnsi="Century Schoolbook"/>
      <w:sz w:val="22"/>
      <w:lang w:eastAsia="en-AU"/>
    </w:rPr>
  </w:style>
  <w:style w:type="paragraph" w:customStyle="1" w:styleId="reporttextBold1">
    <w:name w:val="report text + Bold1"/>
    <w:basedOn w:val="Normal"/>
    <w:rsid w:val="00082DA1"/>
    <w:pPr>
      <w:tabs>
        <w:tab w:val="num" w:pos="851"/>
        <w:tab w:val="left" w:pos="2552"/>
      </w:tabs>
      <w:spacing w:before="120" w:after="120"/>
      <w:ind w:left="851" w:hanging="851"/>
      <w:jc w:val="both"/>
    </w:pPr>
    <w:rPr>
      <w:rFonts w:ascii="Arial" w:eastAsia="MS Mincho" w:hAnsi="Arial"/>
      <w:b/>
      <w:bCs/>
      <w:szCs w:val="20"/>
      <w:lang w:eastAsia="en-AU"/>
    </w:rPr>
  </w:style>
  <w:style w:type="paragraph" w:customStyle="1" w:styleId="OfficerComments">
    <w:name w:val="Officer Comments"/>
    <w:basedOn w:val="Normal"/>
    <w:qFormat/>
    <w:rsid w:val="005600FA"/>
    <w:rPr>
      <w:rFonts w:ascii="Arial" w:hAnsi="Arial"/>
      <w:i/>
      <w:color w:val="0000FF"/>
      <w:sz w:val="22"/>
      <w:lang w:val="en-AU"/>
    </w:rPr>
  </w:style>
  <w:style w:type="numbering" w:customStyle="1" w:styleId="NoList1">
    <w:name w:val="No List1"/>
    <w:next w:val="NoList"/>
    <w:uiPriority w:val="99"/>
    <w:semiHidden/>
    <w:unhideWhenUsed/>
    <w:rsid w:val="005600FA"/>
  </w:style>
  <w:style w:type="character" w:styleId="PlaceholderText">
    <w:name w:val="Placeholder Text"/>
    <w:uiPriority w:val="99"/>
    <w:semiHidden/>
    <w:rsid w:val="005600FA"/>
    <w:rPr>
      <w:color w:val="808080"/>
    </w:rPr>
  </w:style>
  <w:style w:type="table" w:customStyle="1" w:styleId="TableGrid1">
    <w:name w:val="Table Grid1"/>
    <w:basedOn w:val="TableNormal"/>
    <w:next w:val="TableGrid"/>
    <w:uiPriority w:val="59"/>
    <w:rsid w:val="005600FA"/>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99"/>
    <w:rsid w:val="005600FA"/>
    <w:rPr>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1">
    <w:name w:val="List Table 31"/>
    <w:basedOn w:val="TableNormal"/>
    <w:next w:val="ListTable3"/>
    <w:uiPriority w:val="48"/>
    <w:rsid w:val="005600FA"/>
    <w:rPr>
      <w:lang w:val="en-AU" w:eastAsia="en-AU"/>
    </w:rPr>
    <w:tblPr>
      <w:tblStyleRowBandSize w:val="1"/>
      <w:tblStyleColBandSize w:val="1"/>
      <w:tblBorders>
        <w:top w:val="single" w:sz="4" w:space="0" w:color="000000"/>
        <w:left w:val="single" w:sz="4" w:space="0" w:color="000000"/>
        <w:bottom w:val="single" w:sz="4" w:space="0" w:color="000000"/>
        <w:right w:val="single" w:sz="4" w:space="0" w:color="000000"/>
        <w:insideH w:val="nil"/>
        <w:insideV w:val="nil"/>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shd w:val="clear" w:color="auto" w:fill="FFFFFF"/>
      </w:tcPr>
    </w:tblStylePr>
    <w:tblStylePr w:type="lastCol">
      <w:rPr>
        <w:b/>
        <w:bCs/>
      </w:rPr>
      <w:tblPr/>
      <w:tcPr>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tblStylePr w:type="seCell">
      <w:tblPr/>
      <w:tcPr>
        <w:tcBorders>
          <w:top w:val="double" w:sz="4" w:space="0" w:color="000000"/>
        </w:tcBorders>
      </w:tcPr>
    </w:tblStylePr>
    <w:tblStylePr w:type="swCell">
      <w:tblPr/>
      <w:tcPr>
        <w:tcBorders>
          <w:top w:val="double" w:sz="4" w:space="0" w:color="000000"/>
        </w:tcBorders>
      </w:tcPr>
    </w:tblStylePr>
  </w:style>
  <w:style w:type="table" w:styleId="PlainTable2">
    <w:name w:val="Plain Table 2"/>
    <w:basedOn w:val="TableNormal"/>
    <w:uiPriority w:val="42"/>
    <w:rsid w:val="005600FA"/>
    <w:rPr>
      <w:rFonts w:ascii="Calibri" w:eastAsia="Calibri" w:hAnsi="Calibri"/>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stTable3">
    <w:name w:val="List Table 3"/>
    <w:basedOn w:val="TableNormal"/>
    <w:uiPriority w:val="48"/>
    <w:rsid w:val="005600FA"/>
    <w:rPr>
      <w:rFonts w:ascii="Calibri" w:eastAsia="Calibri" w:hAnsi="Calibri"/>
      <w:lang w:val="en-AU" w:eastAsia="en-AU"/>
    </w:rPr>
    <w:tblPr>
      <w:tblStyleRowBandSize w:val="1"/>
      <w:tblStyleColBandSize w:val="1"/>
      <w:tblBorders>
        <w:top w:val="single" w:sz="4" w:space="0" w:color="000000"/>
        <w:left w:val="single" w:sz="4" w:space="0" w:color="000000"/>
        <w:bottom w:val="single" w:sz="4" w:space="0" w:color="000000"/>
        <w:right w:val="single" w:sz="4" w:space="0" w:color="000000"/>
        <w:insideH w:val="nil"/>
        <w:insideV w:val="nil"/>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shd w:val="clear" w:color="auto" w:fill="FFFFFF"/>
      </w:tcPr>
    </w:tblStylePr>
    <w:tblStylePr w:type="lastCol">
      <w:rPr>
        <w:b/>
        <w:bCs/>
      </w:rPr>
      <w:tblPr/>
      <w:tcPr>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tblStylePr w:type="seCell">
      <w:tblPr/>
      <w:tcPr>
        <w:tcBorders>
          <w:top w:val="double" w:sz="4" w:space="0" w:color="000000"/>
        </w:tcBorders>
      </w:tcPr>
    </w:tblStylePr>
    <w:tblStylePr w:type="swCell">
      <w:tblPr/>
      <w:tcPr>
        <w:tcBorders>
          <w:top w:val="double" w:sz="4" w:space="0" w:color="00000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3971227">
      <w:bodyDiv w:val="1"/>
      <w:marLeft w:val="0"/>
      <w:marRight w:val="0"/>
      <w:marTop w:val="0"/>
      <w:marBottom w:val="0"/>
      <w:divBdr>
        <w:top w:val="none" w:sz="0" w:space="0" w:color="auto"/>
        <w:left w:val="none" w:sz="0" w:space="0" w:color="auto"/>
        <w:bottom w:val="none" w:sz="0" w:space="0" w:color="auto"/>
        <w:right w:val="none" w:sz="0" w:space="0" w:color="auto"/>
      </w:divBdr>
    </w:div>
    <w:div w:id="8600513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header" Target="header5.xml"/><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yperlink" Target="http://www.geelongaustralia.com.au/meetings" TargetMode="External"/><Relationship Id="rId14" Type="http://schemas.openxmlformats.org/officeDocument/2006/relationships/header" Target="header3.xml"/><Relationship Id="rId22" Type="http://schemas.openxmlformats.org/officeDocument/2006/relationships/hyperlink" Target="http://www.austlii.edu.au/cgi-bin/viewdoc/au/cases/vic/VCAT/2005/990.html" TargetMode="External"/><Relationship Id="rId27" Type="http://schemas.openxmlformats.org/officeDocument/2006/relationships/header" Target="header4.xml"/><Relationship Id="rId30" Type="http://schemas.openxmlformats.org/officeDocument/2006/relationships/header" Target="header6.xml"/></Relationships>
</file>

<file path=word/_rels/header5.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09D4985-65BB-415C-8186-BE9C07F89D2F}">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65</Pages>
  <Words>17672</Words>
  <Characters>100736</Characters>
  <Application>Microsoft Office Word</Application>
  <DocSecurity>0</DocSecurity>
  <Lines>839</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Wright</dc:creator>
  <cp:lastModifiedBy>Mandy Wright</cp:lastModifiedBy>
  <cp:revision>6</cp:revision>
  <cp:lastPrinted>2023-05-01T02:27:00Z</cp:lastPrinted>
  <dcterms:created xsi:type="dcterms:W3CDTF">2023-04-02T22:03:00Z</dcterms:created>
  <dcterms:modified xsi:type="dcterms:W3CDTF">2023-05-01T02:27:00Z</dcterms:modified>
</cp:coreProperties>
</file>