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8CF" w:rsidRPr="000F38CF" w:rsidRDefault="00F46479" w:rsidP="00D60A2E">
      <w:pPr>
        <w:rPr>
          <w:rFonts w:cs="Arial"/>
          <w:bCs/>
          <w:color w:val="1F497D" w:themeColor="text2"/>
          <w:sz w:val="32"/>
          <w:szCs w:val="32"/>
        </w:rPr>
      </w:pPr>
      <w:r w:rsidRPr="00F46479">
        <w:rPr>
          <w:rFonts w:cs="Arial"/>
          <w:bCs/>
          <w:noProof/>
          <w:sz w:val="32"/>
          <w:szCs w:val="32"/>
          <w:lang w:val="en-US" w:eastAsia="zh-TW"/>
        </w:rPr>
        <w:pict>
          <v:shapetype id="_x0000_t202" coordsize="21600,21600" o:spt="202" path="m,l,21600r21600,l21600,xe">
            <v:stroke joinstyle="miter"/>
            <v:path gradientshapeok="t" o:connecttype="rect"/>
          </v:shapetype>
          <v:shape id="_x0000_s1169" type="#_x0000_t202" style="position:absolute;margin-left:307.25pt;margin-top:-19.9pt;width:160.95pt;height:23.25pt;z-index:251657216;mso-width-relative:margin;mso-height-relative:margin" filled="f" stroked="f">
            <v:textbox style="mso-next-textbox:#_x0000_s1169">
              <w:txbxContent>
                <w:p w:rsidR="009C7203" w:rsidRPr="00A94B18" w:rsidRDefault="009C7203" w:rsidP="000D1A75">
                  <w:pPr>
                    <w:jc w:val="right"/>
                    <w:rPr>
                      <w:b/>
                      <w:color w:val="FFFFFF" w:themeColor="background1"/>
                      <w:sz w:val="24"/>
                    </w:rPr>
                  </w:pPr>
                  <w:r w:rsidRPr="00A94B18">
                    <w:rPr>
                      <w:b/>
                      <w:color w:val="FFFFFF" w:themeColor="background1"/>
                      <w:sz w:val="24"/>
                    </w:rPr>
                    <w:t xml:space="preserve">No </w:t>
                  </w:r>
                  <w:r>
                    <w:rPr>
                      <w:b/>
                      <w:color w:val="FFFFFF" w:themeColor="background1"/>
                      <w:sz w:val="24"/>
                    </w:rPr>
                    <w:t>10</w:t>
                  </w:r>
                  <w:r w:rsidRPr="00A94B18">
                    <w:rPr>
                      <w:b/>
                      <w:color w:val="FFFFFF" w:themeColor="background1"/>
                      <w:sz w:val="24"/>
                    </w:rPr>
                    <w:t xml:space="preserve">   </w:t>
                  </w:r>
                  <w:r>
                    <w:rPr>
                      <w:b/>
                      <w:color w:val="FFFFFF" w:themeColor="background1"/>
                      <w:sz w:val="24"/>
                    </w:rPr>
                    <w:t xml:space="preserve">-  </w:t>
                  </w:r>
                  <w:r w:rsidRPr="00A94B18">
                    <w:rPr>
                      <w:b/>
                      <w:color w:val="FFFFFF" w:themeColor="background1"/>
                      <w:sz w:val="24"/>
                    </w:rPr>
                    <w:t xml:space="preserve"> </w:t>
                  </w:r>
                  <w:r w:rsidR="005673C7">
                    <w:rPr>
                      <w:b/>
                      <w:color w:val="FFFFFF" w:themeColor="background1"/>
                      <w:sz w:val="24"/>
                    </w:rPr>
                    <w:t>November</w:t>
                  </w:r>
                  <w:r>
                    <w:rPr>
                      <w:b/>
                      <w:color w:val="FFFFFF" w:themeColor="background1"/>
                      <w:sz w:val="24"/>
                    </w:rPr>
                    <w:t xml:space="preserve"> 201</w:t>
                  </w:r>
                  <w:r w:rsidR="005673C7">
                    <w:rPr>
                      <w:b/>
                      <w:color w:val="FFFFFF" w:themeColor="background1"/>
                      <w:sz w:val="24"/>
                    </w:rPr>
                    <w:t>6</w:t>
                  </w:r>
                </w:p>
              </w:txbxContent>
            </v:textbox>
            <w10:wrap type="topAndBottom"/>
          </v:shape>
        </w:pict>
      </w:r>
      <w:r w:rsidR="000D1A75" w:rsidRPr="002B524A">
        <w:rPr>
          <w:rFonts w:cs="Arial"/>
          <w:bCs/>
          <w:sz w:val="32"/>
          <w:szCs w:val="32"/>
        </w:rPr>
        <w:br/>
      </w:r>
    </w:p>
    <w:p w:rsidR="00D60A2E" w:rsidRPr="002B524A" w:rsidRDefault="00712A24" w:rsidP="00D60A2E">
      <w:pPr>
        <w:rPr>
          <w:rFonts w:cs="Arial"/>
          <w:bCs/>
          <w:sz w:val="32"/>
          <w:szCs w:val="32"/>
        </w:rPr>
      </w:pPr>
      <w:r>
        <w:rPr>
          <w:rFonts w:cs="Arial"/>
          <w:bCs/>
          <w:color w:val="1F497D" w:themeColor="text2"/>
          <w:sz w:val="32"/>
          <w:szCs w:val="32"/>
        </w:rPr>
        <w:t>Service Authority Cabinets</w:t>
      </w:r>
      <w:r w:rsidR="00D60A2E" w:rsidRPr="002B524A">
        <w:rPr>
          <w:rFonts w:cs="Arial"/>
          <w:bCs/>
          <w:sz w:val="32"/>
          <w:szCs w:val="32"/>
        </w:rPr>
        <w:br/>
      </w:r>
    </w:p>
    <w:p w:rsidR="00D60A2E" w:rsidRPr="000F38CF" w:rsidRDefault="00D60A2E" w:rsidP="00D60A2E">
      <w:pPr>
        <w:rPr>
          <w:rFonts w:cs="Arial"/>
          <w:b/>
          <w:bCs/>
          <w:color w:val="1F497D" w:themeColor="text2"/>
          <w:u w:val="single"/>
        </w:rPr>
      </w:pPr>
      <w:r w:rsidRPr="000F38CF">
        <w:rPr>
          <w:rFonts w:cs="Arial"/>
          <w:b/>
          <w:bCs/>
          <w:color w:val="1F497D" w:themeColor="text2"/>
          <w:u w:val="single"/>
        </w:rPr>
        <w:t>Introduction:</w:t>
      </w:r>
    </w:p>
    <w:p w:rsidR="00D60A2E" w:rsidRPr="002B524A" w:rsidRDefault="00D60A2E" w:rsidP="00D60A2E">
      <w:pPr>
        <w:rPr>
          <w:rFonts w:cs="Arial"/>
        </w:rPr>
      </w:pPr>
    </w:p>
    <w:p w:rsidR="00245692" w:rsidRDefault="001A3BF0" w:rsidP="00D60A2E">
      <w:pPr>
        <w:rPr>
          <w:rFonts w:cs="Arial"/>
        </w:rPr>
      </w:pPr>
      <w:r>
        <w:rPr>
          <w:rFonts w:cs="Arial"/>
        </w:rPr>
        <w:t xml:space="preserve">This </w:t>
      </w:r>
      <w:r w:rsidR="00B374DC">
        <w:rPr>
          <w:rFonts w:cs="Arial"/>
        </w:rPr>
        <w:t>D</w:t>
      </w:r>
      <w:r w:rsidR="00245692">
        <w:rPr>
          <w:rFonts w:cs="Arial"/>
        </w:rPr>
        <w:t>esign Note</w:t>
      </w:r>
      <w:r>
        <w:rPr>
          <w:rFonts w:cs="Arial"/>
        </w:rPr>
        <w:t>,</w:t>
      </w:r>
      <w:r w:rsidR="00245692">
        <w:rPr>
          <w:rFonts w:cs="Arial"/>
        </w:rPr>
        <w:t xml:space="preserve"> </w:t>
      </w:r>
      <w:r w:rsidR="00B374DC">
        <w:rPr>
          <w:rFonts w:cs="Arial"/>
        </w:rPr>
        <w:t xml:space="preserve">No </w:t>
      </w:r>
      <w:r w:rsidR="00712A24">
        <w:rPr>
          <w:rFonts w:cs="Arial"/>
        </w:rPr>
        <w:t>10</w:t>
      </w:r>
      <w:r>
        <w:rPr>
          <w:rFonts w:cs="Arial"/>
        </w:rPr>
        <w:t>,</w:t>
      </w:r>
      <w:r w:rsidR="00B374DC">
        <w:rPr>
          <w:rFonts w:cs="Arial"/>
        </w:rPr>
        <w:t xml:space="preserve"> </w:t>
      </w:r>
      <w:r w:rsidR="00245692">
        <w:rPr>
          <w:rFonts w:cs="Arial"/>
        </w:rPr>
        <w:t>provide</w:t>
      </w:r>
      <w:r w:rsidR="00B374DC">
        <w:rPr>
          <w:rFonts w:cs="Arial"/>
        </w:rPr>
        <w:t>s</w:t>
      </w:r>
      <w:r w:rsidR="00245692">
        <w:rPr>
          <w:rFonts w:cs="Arial"/>
        </w:rPr>
        <w:t xml:space="preserve"> guidelines</w:t>
      </w:r>
      <w:r w:rsidR="00712A24">
        <w:rPr>
          <w:rFonts w:cs="Arial"/>
        </w:rPr>
        <w:t xml:space="preserve"> and requirements</w:t>
      </w:r>
      <w:r w:rsidR="00245692">
        <w:rPr>
          <w:rFonts w:cs="Arial"/>
        </w:rPr>
        <w:t xml:space="preserve"> for the design </w:t>
      </w:r>
      <w:r w:rsidR="00712A24">
        <w:rPr>
          <w:rFonts w:cs="Arial"/>
        </w:rPr>
        <w:t xml:space="preserve">and locating of cabinets </w:t>
      </w:r>
      <w:r w:rsidR="00203FFB">
        <w:rPr>
          <w:rFonts w:cs="Arial"/>
        </w:rPr>
        <w:t xml:space="preserve">and surrounds </w:t>
      </w:r>
      <w:r w:rsidR="00712A24">
        <w:rPr>
          <w:rFonts w:cs="Arial"/>
        </w:rPr>
        <w:t>required for the housing of service authority above ground infrastructure</w:t>
      </w:r>
      <w:r w:rsidR="00D60A2E" w:rsidRPr="002B524A">
        <w:rPr>
          <w:rFonts w:cs="Arial"/>
        </w:rPr>
        <w:t>.</w:t>
      </w:r>
    </w:p>
    <w:p w:rsidR="00245692" w:rsidRDefault="00245692" w:rsidP="00D60A2E">
      <w:pPr>
        <w:rPr>
          <w:rFonts w:cs="Arial"/>
        </w:rPr>
      </w:pPr>
    </w:p>
    <w:p w:rsidR="00245692" w:rsidRDefault="00245692" w:rsidP="00D60A2E">
      <w:pPr>
        <w:rPr>
          <w:rFonts w:cs="Arial"/>
        </w:rPr>
      </w:pPr>
    </w:p>
    <w:p w:rsidR="00245692" w:rsidRPr="00245692" w:rsidRDefault="006F08EF" w:rsidP="00D60A2E">
      <w:pPr>
        <w:rPr>
          <w:rFonts w:cs="Arial"/>
          <w:b/>
          <w:bCs/>
          <w:color w:val="1F497D" w:themeColor="text2"/>
          <w:u w:val="single"/>
        </w:rPr>
      </w:pPr>
      <w:r>
        <w:rPr>
          <w:rFonts w:cs="Arial"/>
          <w:b/>
          <w:bCs/>
          <w:color w:val="1F497D" w:themeColor="text2"/>
          <w:u w:val="single"/>
        </w:rPr>
        <w:t>Service Authorities Implicated</w:t>
      </w:r>
    </w:p>
    <w:p w:rsidR="00245692" w:rsidRDefault="00245692" w:rsidP="00D60A2E">
      <w:pPr>
        <w:rPr>
          <w:rFonts w:cs="Arial"/>
        </w:rPr>
      </w:pPr>
    </w:p>
    <w:p w:rsidR="00245692" w:rsidRDefault="006F08EF" w:rsidP="006F08EF">
      <w:pPr>
        <w:pStyle w:val="ListParagraph"/>
        <w:numPr>
          <w:ilvl w:val="0"/>
          <w:numId w:val="17"/>
        </w:numPr>
        <w:rPr>
          <w:rFonts w:cs="Arial"/>
        </w:rPr>
      </w:pPr>
      <w:r>
        <w:rPr>
          <w:rFonts w:cs="Arial"/>
        </w:rPr>
        <w:t xml:space="preserve">Barwon Water </w:t>
      </w:r>
      <w:r w:rsidR="00203FFB">
        <w:rPr>
          <w:rFonts w:cs="Arial"/>
        </w:rPr>
        <w:t>–</w:t>
      </w:r>
      <w:r>
        <w:rPr>
          <w:rFonts w:cs="Arial"/>
        </w:rPr>
        <w:t xml:space="preserve"> </w:t>
      </w:r>
      <w:r w:rsidR="00203FFB">
        <w:rPr>
          <w:rFonts w:cs="Arial"/>
        </w:rPr>
        <w:t>Scour Valves and Pressure Reducing Valves</w:t>
      </w:r>
    </w:p>
    <w:p w:rsidR="00203FFB" w:rsidRDefault="00203FFB" w:rsidP="006F08EF">
      <w:pPr>
        <w:pStyle w:val="ListParagraph"/>
        <w:numPr>
          <w:ilvl w:val="0"/>
          <w:numId w:val="17"/>
        </w:numPr>
        <w:rPr>
          <w:rFonts w:cs="Arial"/>
        </w:rPr>
      </w:pPr>
      <w:r>
        <w:rPr>
          <w:rFonts w:cs="Arial"/>
        </w:rPr>
        <w:t xml:space="preserve">Powercor – </w:t>
      </w:r>
      <w:r w:rsidR="00B0664A">
        <w:rPr>
          <w:rFonts w:cs="Arial"/>
        </w:rPr>
        <w:t>Power</w:t>
      </w:r>
      <w:r>
        <w:rPr>
          <w:rFonts w:cs="Arial"/>
        </w:rPr>
        <w:t xml:space="preserve"> </w:t>
      </w:r>
      <w:r w:rsidR="00B0664A">
        <w:rPr>
          <w:rFonts w:cs="Arial"/>
        </w:rPr>
        <w:t>Substation Kiosk</w:t>
      </w:r>
    </w:p>
    <w:p w:rsidR="00203FFB" w:rsidRDefault="00203FFB" w:rsidP="006F08EF">
      <w:pPr>
        <w:pStyle w:val="ListParagraph"/>
        <w:numPr>
          <w:ilvl w:val="0"/>
          <w:numId w:val="17"/>
        </w:numPr>
        <w:rPr>
          <w:rFonts w:cs="Arial"/>
        </w:rPr>
      </w:pPr>
      <w:r>
        <w:rPr>
          <w:rFonts w:cs="Arial"/>
        </w:rPr>
        <w:t>NBN Co.</w:t>
      </w:r>
      <w:r w:rsidR="00BE1808">
        <w:rPr>
          <w:rFonts w:cs="Arial"/>
        </w:rPr>
        <w:t xml:space="preserve"> – FDH</w:t>
      </w:r>
      <w:r w:rsidR="00B0664A">
        <w:rPr>
          <w:rFonts w:cs="Arial"/>
        </w:rPr>
        <w:t>,</w:t>
      </w:r>
      <w:r w:rsidR="00BE1808">
        <w:rPr>
          <w:rFonts w:cs="Arial"/>
        </w:rPr>
        <w:t xml:space="preserve"> TFAN </w:t>
      </w:r>
      <w:r w:rsidR="00B0664A">
        <w:rPr>
          <w:rFonts w:cs="Arial"/>
        </w:rPr>
        <w:t xml:space="preserve">and FTTN </w:t>
      </w:r>
      <w:r w:rsidR="00BE1808">
        <w:rPr>
          <w:rFonts w:cs="Arial"/>
        </w:rPr>
        <w:t>cabinets</w:t>
      </w:r>
    </w:p>
    <w:p w:rsidR="00E155DD" w:rsidRPr="006F08EF" w:rsidRDefault="00E155DD" w:rsidP="006F08EF">
      <w:pPr>
        <w:pStyle w:val="ListParagraph"/>
        <w:numPr>
          <w:ilvl w:val="0"/>
          <w:numId w:val="17"/>
        </w:numPr>
        <w:rPr>
          <w:rFonts w:cs="Arial"/>
        </w:rPr>
      </w:pPr>
      <w:r>
        <w:rPr>
          <w:rFonts w:cs="Arial"/>
        </w:rPr>
        <w:t>Telstra, Optus and Vodafone – mobile phone cabinets</w:t>
      </w:r>
    </w:p>
    <w:p w:rsidR="006F08EF" w:rsidRDefault="006F08EF" w:rsidP="00245692">
      <w:pPr>
        <w:rPr>
          <w:rFonts w:cs="Arial"/>
          <w:b/>
          <w:bCs/>
          <w:color w:val="1F497D" w:themeColor="text2"/>
          <w:u w:val="single"/>
        </w:rPr>
      </w:pPr>
    </w:p>
    <w:p w:rsidR="00B5034D" w:rsidRDefault="00D73F55" w:rsidP="00245692">
      <w:pPr>
        <w:rPr>
          <w:rFonts w:cs="Arial"/>
          <w:b/>
          <w:bCs/>
          <w:color w:val="1F497D" w:themeColor="text2"/>
          <w:u w:val="single"/>
        </w:rPr>
      </w:pPr>
      <w:r>
        <w:rPr>
          <w:rFonts w:cs="Arial"/>
          <w:b/>
          <w:bCs/>
          <w:color w:val="1F497D" w:themeColor="text2"/>
          <w:u w:val="single"/>
        </w:rPr>
        <w:t>General Issues with placement in road reserve</w:t>
      </w:r>
    </w:p>
    <w:p w:rsidR="00D73F55" w:rsidRPr="00D73F55" w:rsidRDefault="00D73F55" w:rsidP="00245692">
      <w:pPr>
        <w:rPr>
          <w:rFonts w:cs="Arial"/>
        </w:rPr>
      </w:pPr>
    </w:p>
    <w:p w:rsidR="00D73F55" w:rsidRDefault="00D73F55" w:rsidP="00245692">
      <w:pPr>
        <w:rPr>
          <w:rFonts w:cs="Arial"/>
        </w:rPr>
      </w:pPr>
      <w:r w:rsidRPr="00D73F55">
        <w:rPr>
          <w:rFonts w:cs="Arial"/>
        </w:rPr>
        <w:t>The placement of a large number of service authority cabinets</w:t>
      </w:r>
      <w:r w:rsidR="00E155DD">
        <w:rPr>
          <w:rFonts w:cs="Arial"/>
        </w:rPr>
        <w:t xml:space="preserve"> within the narrow road reserves of newer subdivisions has created a number of issues in meeting the requirements of the road to serve its primary purpose – vehicle and pedestrian traffic.</w:t>
      </w:r>
    </w:p>
    <w:p w:rsidR="00E155DD" w:rsidRDefault="00E155DD" w:rsidP="00245692">
      <w:pPr>
        <w:rPr>
          <w:rFonts w:cs="Arial"/>
        </w:rPr>
      </w:pPr>
    </w:p>
    <w:p w:rsidR="001B75B5" w:rsidRDefault="001B75B5" w:rsidP="001B75B5">
      <w:pPr>
        <w:rPr>
          <w:rFonts w:cs="Arial"/>
        </w:rPr>
      </w:pPr>
      <w:r>
        <w:rPr>
          <w:rFonts w:cs="Arial"/>
        </w:rPr>
        <w:t xml:space="preserve">Service Authority cabinets located close to the kerb often fall within the clear zones specified in the </w:t>
      </w:r>
      <w:r w:rsidRPr="00236391">
        <w:rPr>
          <w:rFonts w:cs="Arial"/>
        </w:rPr>
        <w:t xml:space="preserve">AustRoads Guide To Road Safety Part 9: Roadside Hazard Management </w:t>
      </w:r>
      <w:r>
        <w:rPr>
          <w:rFonts w:cs="Arial"/>
        </w:rPr>
        <w:t xml:space="preserve">and </w:t>
      </w:r>
      <w:r w:rsidRPr="00236391">
        <w:rPr>
          <w:rFonts w:cs="Arial"/>
        </w:rPr>
        <w:t>Guide to Road Design Part 6: Roadside Design</w:t>
      </w:r>
      <w:r>
        <w:rPr>
          <w:rFonts w:cs="Arial"/>
        </w:rPr>
        <w:t>.</w:t>
      </w:r>
      <w:r w:rsidRPr="00236391">
        <w:rPr>
          <w:rFonts w:cs="Arial"/>
        </w:rPr>
        <w:t xml:space="preserve"> </w:t>
      </w:r>
      <w:r>
        <w:rPr>
          <w:rFonts w:cs="Arial"/>
        </w:rPr>
        <w:t xml:space="preserve"> Where inadequately protected the cabinets create a safety hazard when impacted by an errant vehicle.</w:t>
      </w:r>
    </w:p>
    <w:p w:rsidR="00CD67E7" w:rsidRDefault="00CD67E7" w:rsidP="00245692">
      <w:pPr>
        <w:rPr>
          <w:rFonts w:cs="Arial"/>
        </w:rPr>
      </w:pPr>
    </w:p>
    <w:p w:rsidR="00CD67E7" w:rsidRDefault="00CD67E7" w:rsidP="00245692">
      <w:pPr>
        <w:rPr>
          <w:rFonts w:cs="Arial"/>
        </w:rPr>
      </w:pPr>
      <w:r>
        <w:rPr>
          <w:rFonts w:cs="Arial"/>
        </w:rPr>
        <w:t>Additional implications are related to siting of the cabinets in front of private allotments where they create a visual impact, restrict planting of street trees or prevent the construction of a vehicle crossover on the opposite side of the allotment from that shown on the design plans.</w:t>
      </w:r>
    </w:p>
    <w:p w:rsidR="004B45E6" w:rsidRPr="00D73F55" w:rsidRDefault="004B45E6" w:rsidP="00245692">
      <w:pPr>
        <w:rPr>
          <w:rFonts w:cs="Arial"/>
        </w:rPr>
      </w:pPr>
    </w:p>
    <w:p w:rsidR="005673C7" w:rsidRDefault="005673C7" w:rsidP="005673C7">
      <w:pPr>
        <w:rPr>
          <w:rFonts w:cs="Arial"/>
          <w:b/>
          <w:bCs/>
          <w:color w:val="1F497D" w:themeColor="text2"/>
          <w:u w:val="single"/>
        </w:rPr>
      </w:pPr>
      <w:r>
        <w:rPr>
          <w:rFonts w:cs="Arial"/>
          <w:b/>
          <w:bCs/>
          <w:color w:val="1F497D" w:themeColor="text2"/>
          <w:u w:val="single"/>
        </w:rPr>
        <w:t>Approval of Cabinet Locations</w:t>
      </w:r>
    </w:p>
    <w:p w:rsidR="005673C7" w:rsidRPr="00D73F55" w:rsidRDefault="005673C7" w:rsidP="005673C7">
      <w:pPr>
        <w:rPr>
          <w:rFonts w:cs="Arial"/>
        </w:rPr>
      </w:pPr>
    </w:p>
    <w:p w:rsidR="005673C7" w:rsidRDefault="005673C7" w:rsidP="005673C7">
      <w:pPr>
        <w:rPr>
          <w:rFonts w:cs="Arial"/>
        </w:rPr>
      </w:pPr>
      <w:r>
        <w:rPr>
          <w:rFonts w:cs="Arial"/>
        </w:rPr>
        <w:t>The proposed location of all cabinets must be shown on Engineering Plans submitted for approval. Proposed cabinet locations should also be shown on Landscaping Plans with reference to the location as subject to approval via the Engineering Plans.  Final cabinet locations will be to the satisfaction of the City and the relevant Service Authority.</w:t>
      </w:r>
    </w:p>
    <w:p w:rsidR="005673C7" w:rsidRDefault="005673C7" w:rsidP="005673C7">
      <w:pPr>
        <w:rPr>
          <w:rFonts w:cs="Arial"/>
        </w:rPr>
      </w:pPr>
    </w:p>
    <w:p w:rsidR="005673C7" w:rsidRDefault="005673C7" w:rsidP="005673C7">
      <w:pPr>
        <w:rPr>
          <w:rFonts w:cs="Arial"/>
        </w:rPr>
      </w:pPr>
      <w:r>
        <w:rPr>
          <w:rFonts w:cs="Arial"/>
        </w:rPr>
        <w:t>Statement of compliance will not be issued for subdivisions where the placement of Service Authority cabinets is not in accordance with these requirements.</w:t>
      </w:r>
    </w:p>
    <w:p w:rsidR="005673C7" w:rsidRDefault="005673C7" w:rsidP="005673C7">
      <w:pPr>
        <w:rPr>
          <w:rFonts w:cs="Arial"/>
          <w:b/>
          <w:bCs/>
          <w:color w:val="1F497D" w:themeColor="text2"/>
          <w:u w:val="single"/>
        </w:rPr>
      </w:pPr>
      <w:r>
        <w:rPr>
          <w:rFonts w:cs="Arial"/>
          <w:b/>
          <w:bCs/>
          <w:color w:val="1F497D" w:themeColor="text2"/>
          <w:u w:val="single"/>
        </w:rPr>
        <w:br w:type="page"/>
      </w:r>
    </w:p>
    <w:p w:rsidR="004B45E6" w:rsidRDefault="004B45E6" w:rsidP="004B45E6">
      <w:pPr>
        <w:rPr>
          <w:rFonts w:cs="Arial"/>
          <w:b/>
          <w:bCs/>
          <w:color w:val="1F497D" w:themeColor="text2"/>
          <w:u w:val="single"/>
        </w:rPr>
      </w:pPr>
      <w:r>
        <w:rPr>
          <w:rFonts w:cs="Arial"/>
          <w:b/>
          <w:bCs/>
          <w:color w:val="1F497D" w:themeColor="text2"/>
          <w:u w:val="single"/>
        </w:rPr>
        <w:lastRenderedPageBreak/>
        <w:t>Locating Service Authority Cabinets</w:t>
      </w:r>
    </w:p>
    <w:p w:rsidR="004B45E6" w:rsidRPr="00B5034D" w:rsidRDefault="004B45E6" w:rsidP="004B45E6">
      <w:pPr>
        <w:rPr>
          <w:rFonts w:cs="Arial"/>
          <w:b/>
          <w:bCs/>
          <w:color w:val="1F497D" w:themeColor="text2"/>
          <w:u w:val="single"/>
        </w:rPr>
      </w:pPr>
    </w:p>
    <w:p w:rsidR="00B5034D" w:rsidRDefault="004B45E6" w:rsidP="00245692">
      <w:pPr>
        <w:rPr>
          <w:rFonts w:cs="Arial"/>
        </w:rPr>
      </w:pPr>
      <w:r>
        <w:rPr>
          <w:rFonts w:cs="Arial"/>
        </w:rPr>
        <w:t>Service Authority Cabinets, where possible, should be located in a reserve set aside in favour of the service authority</w:t>
      </w:r>
      <w:r w:rsidR="00D51B6A">
        <w:rPr>
          <w:rFonts w:cs="Arial"/>
        </w:rPr>
        <w:t xml:space="preserve"> (see </w:t>
      </w:r>
      <w:r w:rsidR="00F46479">
        <w:rPr>
          <w:rFonts w:cs="Arial"/>
        </w:rPr>
        <w:fldChar w:fldCharType="begin"/>
      </w:r>
      <w:r w:rsidR="00D51B6A">
        <w:rPr>
          <w:rFonts w:cs="Arial"/>
        </w:rPr>
        <w:instrText xml:space="preserve"> REF _Ref409599445 \h </w:instrText>
      </w:r>
      <w:r w:rsidR="00F46479">
        <w:rPr>
          <w:rFonts w:cs="Arial"/>
        </w:rPr>
      </w:r>
      <w:r w:rsidR="00F46479">
        <w:rPr>
          <w:rFonts w:cs="Arial"/>
        </w:rPr>
        <w:fldChar w:fldCharType="separate"/>
      </w:r>
      <w:r w:rsidR="00D51B6A">
        <w:t xml:space="preserve">Figure </w:t>
      </w:r>
      <w:r w:rsidR="00D51B6A">
        <w:rPr>
          <w:noProof/>
        </w:rPr>
        <w:t>1</w:t>
      </w:r>
      <w:r w:rsidR="00F46479">
        <w:rPr>
          <w:rFonts w:cs="Arial"/>
        </w:rPr>
        <w:fldChar w:fldCharType="end"/>
      </w:r>
      <w:r w:rsidR="00D51B6A">
        <w:rPr>
          <w:rFonts w:cs="Arial"/>
        </w:rPr>
        <w:t>)</w:t>
      </w:r>
      <w:r>
        <w:rPr>
          <w:rFonts w:cs="Arial"/>
        </w:rPr>
        <w:t>.  Reserves will not reduce the requirements for open space contribution or drainage reserves and shall be in addition to these requirements.</w:t>
      </w:r>
      <w:r w:rsidR="00934CD1">
        <w:rPr>
          <w:rFonts w:cs="Arial"/>
        </w:rPr>
        <w:t xml:space="preserve">  Reserves shall not be in or combined within the overall boundary of a open space reserve.</w:t>
      </w:r>
    </w:p>
    <w:p w:rsidR="00E340BF" w:rsidRDefault="00E340BF" w:rsidP="00245692">
      <w:pPr>
        <w:rPr>
          <w:rFonts w:cs="Arial"/>
        </w:rPr>
      </w:pPr>
    </w:p>
    <w:p w:rsidR="00E340BF" w:rsidRDefault="00E340BF" w:rsidP="00245692">
      <w:pPr>
        <w:rPr>
          <w:rFonts w:cs="Arial"/>
        </w:rPr>
      </w:pPr>
      <w:r>
        <w:rPr>
          <w:rFonts w:cs="Arial"/>
        </w:rPr>
        <w:t>Where the size and nature of the subdivision do not allow for the creation of a separate reserve for service authority cabinets</w:t>
      </w:r>
      <w:r w:rsidR="00F55B4D">
        <w:rPr>
          <w:rFonts w:cs="Arial"/>
        </w:rPr>
        <w:t xml:space="preserve"> as assessed by the relevant planning authority</w:t>
      </w:r>
      <w:r>
        <w:rPr>
          <w:rFonts w:cs="Arial"/>
        </w:rPr>
        <w:t>, the location of any required infrastructure must be</w:t>
      </w:r>
      <w:r w:rsidR="00DA4E32">
        <w:rPr>
          <w:rFonts w:cs="Arial"/>
        </w:rPr>
        <w:t xml:space="preserve"> approved by</w:t>
      </w:r>
      <w:r w:rsidR="0066697D">
        <w:rPr>
          <w:rFonts w:cs="Arial"/>
        </w:rPr>
        <w:t xml:space="preserve"> the City prior to any agreements with Service Authorities being signed.  In these situations preference will be given to locating cabinets along the boundary of drainage</w:t>
      </w:r>
      <w:r w:rsidR="00D51B6A">
        <w:rPr>
          <w:rFonts w:cs="Arial"/>
        </w:rPr>
        <w:t xml:space="preserve"> (</w:t>
      </w:r>
      <w:r w:rsidR="00F46479">
        <w:rPr>
          <w:rFonts w:cs="Arial"/>
        </w:rPr>
        <w:fldChar w:fldCharType="begin"/>
      </w:r>
      <w:r w:rsidR="00D51B6A">
        <w:rPr>
          <w:rFonts w:cs="Arial"/>
        </w:rPr>
        <w:instrText xml:space="preserve"> REF _Ref409599476 \h </w:instrText>
      </w:r>
      <w:r w:rsidR="00F46479">
        <w:rPr>
          <w:rFonts w:cs="Arial"/>
        </w:rPr>
      </w:r>
      <w:r w:rsidR="00F46479">
        <w:rPr>
          <w:rFonts w:cs="Arial"/>
        </w:rPr>
        <w:fldChar w:fldCharType="separate"/>
      </w:r>
      <w:r w:rsidR="00D51B6A">
        <w:t xml:space="preserve">Figure </w:t>
      </w:r>
      <w:r w:rsidR="00D51B6A">
        <w:rPr>
          <w:noProof/>
        </w:rPr>
        <w:t>3</w:t>
      </w:r>
      <w:r w:rsidR="00F46479">
        <w:rPr>
          <w:rFonts w:cs="Arial"/>
        </w:rPr>
        <w:fldChar w:fldCharType="end"/>
      </w:r>
      <w:r w:rsidR="00D51B6A">
        <w:rPr>
          <w:rFonts w:cs="Arial"/>
        </w:rPr>
        <w:t>)</w:t>
      </w:r>
      <w:r w:rsidR="0066697D">
        <w:rPr>
          <w:rFonts w:cs="Arial"/>
        </w:rPr>
        <w:t xml:space="preserve"> and </w:t>
      </w:r>
      <w:r w:rsidR="00D51B6A">
        <w:rPr>
          <w:rFonts w:cs="Arial"/>
        </w:rPr>
        <w:t>recreation</w:t>
      </w:r>
      <w:r w:rsidR="0066697D">
        <w:rPr>
          <w:rFonts w:cs="Arial"/>
        </w:rPr>
        <w:t xml:space="preserve"> reserves </w:t>
      </w:r>
      <w:r w:rsidR="00D51B6A">
        <w:rPr>
          <w:rFonts w:cs="Arial"/>
        </w:rPr>
        <w:t>(</w:t>
      </w:r>
      <w:r w:rsidR="00F46479">
        <w:rPr>
          <w:rFonts w:cs="Arial"/>
        </w:rPr>
        <w:fldChar w:fldCharType="begin"/>
      </w:r>
      <w:r w:rsidR="00D51B6A">
        <w:rPr>
          <w:rFonts w:cs="Arial"/>
        </w:rPr>
        <w:instrText xml:space="preserve"> REF _Ref409599498 \h </w:instrText>
      </w:r>
      <w:r w:rsidR="00F46479">
        <w:rPr>
          <w:rFonts w:cs="Arial"/>
        </w:rPr>
      </w:r>
      <w:r w:rsidR="00F46479">
        <w:rPr>
          <w:rFonts w:cs="Arial"/>
        </w:rPr>
        <w:fldChar w:fldCharType="separate"/>
      </w:r>
      <w:r w:rsidR="00D51B6A">
        <w:t xml:space="preserve">Figure </w:t>
      </w:r>
      <w:r w:rsidR="00D51B6A">
        <w:rPr>
          <w:noProof/>
        </w:rPr>
        <w:t>4</w:t>
      </w:r>
      <w:r w:rsidR="00F46479">
        <w:rPr>
          <w:rFonts w:cs="Arial"/>
        </w:rPr>
        <w:fldChar w:fldCharType="end"/>
      </w:r>
      <w:r w:rsidR="00D51B6A">
        <w:rPr>
          <w:rFonts w:cs="Arial"/>
        </w:rPr>
        <w:t xml:space="preserve">) </w:t>
      </w:r>
      <w:r w:rsidR="0066697D">
        <w:rPr>
          <w:rFonts w:cs="Arial"/>
        </w:rPr>
        <w:t>or if not available the side of corner allotments shielded by a fence</w:t>
      </w:r>
      <w:r w:rsidR="00D51B6A">
        <w:rPr>
          <w:rFonts w:cs="Arial"/>
        </w:rPr>
        <w:t xml:space="preserve"> (</w:t>
      </w:r>
      <w:r w:rsidR="00F46479">
        <w:rPr>
          <w:rFonts w:cs="Arial"/>
        </w:rPr>
        <w:fldChar w:fldCharType="begin"/>
      </w:r>
      <w:r w:rsidR="00D51B6A">
        <w:rPr>
          <w:rFonts w:cs="Arial"/>
        </w:rPr>
        <w:instrText xml:space="preserve"> REF _Ref409599513 \h </w:instrText>
      </w:r>
      <w:r w:rsidR="00F46479">
        <w:rPr>
          <w:rFonts w:cs="Arial"/>
        </w:rPr>
      </w:r>
      <w:r w:rsidR="00F46479">
        <w:rPr>
          <w:rFonts w:cs="Arial"/>
        </w:rPr>
        <w:fldChar w:fldCharType="separate"/>
      </w:r>
      <w:r w:rsidR="00D51B6A">
        <w:t xml:space="preserve">Figure </w:t>
      </w:r>
      <w:r w:rsidR="00D51B6A">
        <w:rPr>
          <w:noProof/>
        </w:rPr>
        <w:t>2</w:t>
      </w:r>
      <w:r w:rsidR="00F46479">
        <w:rPr>
          <w:rFonts w:cs="Arial"/>
        </w:rPr>
        <w:fldChar w:fldCharType="end"/>
      </w:r>
      <w:r w:rsidR="00F46479">
        <w:rPr>
          <w:rFonts w:cs="Arial"/>
        </w:rPr>
        <w:fldChar w:fldCharType="begin"/>
      </w:r>
      <w:r w:rsidR="00D51B6A">
        <w:rPr>
          <w:rFonts w:cs="Arial"/>
        </w:rPr>
        <w:instrText xml:space="preserve"> REF _Ref409599513 \h </w:instrText>
      </w:r>
      <w:r w:rsidR="00F46479">
        <w:rPr>
          <w:rFonts w:cs="Arial"/>
        </w:rPr>
      </w:r>
      <w:r w:rsidR="00F46479">
        <w:rPr>
          <w:rFonts w:cs="Arial"/>
        </w:rPr>
        <w:fldChar w:fldCharType="end"/>
      </w:r>
      <w:r w:rsidR="00D51B6A">
        <w:rPr>
          <w:rFonts w:cs="Arial"/>
        </w:rPr>
        <w:t>)</w:t>
      </w:r>
      <w:r w:rsidR="0066697D">
        <w:rPr>
          <w:rFonts w:cs="Arial"/>
        </w:rPr>
        <w:t>.</w:t>
      </w:r>
    </w:p>
    <w:p w:rsidR="0066697D" w:rsidRDefault="0066697D" w:rsidP="00245692">
      <w:pPr>
        <w:rPr>
          <w:rFonts w:cs="Arial"/>
        </w:rPr>
      </w:pPr>
    </w:p>
    <w:p w:rsidR="009C7203" w:rsidRDefault="00F46479" w:rsidP="00B5034D">
      <w:pPr>
        <w:tabs>
          <w:tab w:val="left" w:pos="2835"/>
        </w:tabs>
        <w:rPr>
          <w:rFonts w:cs="Arial"/>
        </w:rPr>
      </w:pPr>
      <w:r w:rsidRPr="00F46479">
        <w:rPr>
          <w:noProof/>
        </w:rPr>
        <w:pict>
          <v:shape id="_x0000_s1170" type="#_x0000_t202" style="position:absolute;margin-left:0;margin-top:194.9pt;width:442pt;height:20.35pt;z-index:251658240;mso-position-horizontal-relative:text;mso-position-vertical-relative:text" stroked="f">
            <v:textbox style="mso-fit-shape-to-text:t" inset="0,0,0,0">
              <w:txbxContent>
                <w:p w:rsidR="009C7203" w:rsidRPr="004E77AC" w:rsidRDefault="009C7203" w:rsidP="007D6876">
                  <w:pPr>
                    <w:pStyle w:val="Caption"/>
                    <w:rPr>
                      <w:rFonts w:cs="Arial"/>
                    </w:rPr>
                  </w:pPr>
                  <w:bookmarkStart w:id="0" w:name="_Ref409599445"/>
                  <w:r>
                    <w:t xml:space="preserve">Figure </w:t>
                  </w:r>
                  <w:fldSimple w:instr=" SEQ Figure \* ARABIC ">
                    <w:r>
                      <w:rPr>
                        <w:noProof/>
                      </w:rPr>
                      <w:t>1</w:t>
                    </w:r>
                  </w:fldSimple>
                  <w:bookmarkEnd w:id="0"/>
                  <w:r>
                    <w:t xml:space="preserve"> Service Authority Cabinet in designated reserve</w:t>
                  </w:r>
                </w:p>
              </w:txbxContent>
            </v:textbox>
          </v:shape>
        </w:pict>
      </w:r>
      <w:r>
        <w:rPr>
          <w:rFonts w:cs="Arial"/>
        </w:rPr>
        <w:pict>
          <v:group id="_x0000_s1091" editas="canvas" style="position:absolute;margin-left:0;margin-top:-3.45pt;width:442pt;height:194.25pt;z-index:251655168;mso-position-horizontal-relative:char;mso-position-vertical-relative:line" coordorigin="2042,-54" coordsize="7074,3109">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2" type="#_x0000_t75" style="position:absolute;left:2042;top:-54;width:7074;height:3109" o:preferrelative="f">
              <v:fill o:detectmouseclick="t"/>
              <v:path o:extrusionok="t" o:connecttype="none"/>
              <o:lock v:ext="edit" text="t"/>
            </v:shape>
            <v:rect id="_x0000_s1093" style="position:absolute;left:6862;top:2295;width:190;height:485" fillcolor="#bfbfbf [2412]" stroked="f"/>
            <v:rect id="_x0000_s1094" style="position:absolute;left:6105;top:2291;width:190;height:485" fillcolor="#bfbfbf [2412]" stroked="f"/>
            <v:rect id="_x0000_s1095" style="position:absolute;left:7618;top:2295;width:191;height:485" fillcolor="#bfbfbf [2412]" stroked="f"/>
            <v:rect id="_x0000_s1096" style="position:absolute;left:8374;top:2295;width:190;height:481" fillcolor="#bfbfbf [2412]" stroked="f"/>
            <v:rect id="_x0000_s1097" style="position:absolute;left:5239;top:146;width:298;height:2145" fillcolor="#bfbfbf [2412]" stroked="f"/>
            <v:shapetype id="_x0000_t32" coordsize="21600,21600" o:spt="32" o:oned="t" path="m,l21600,21600e" filled="f">
              <v:path arrowok="t" fillok="f" o:connecttype="none"/>
              <o:lock v:ext="edit" shapetype="t"/>
            </v:shapetype>
            <v:shape id="_x0000_s1098" type="#_x0000_t32" style="position:absolute;left:5239;top:146;width:0;height:2148" o:connectortype="straight"/>
            <v:shape id="_x0000_s1099" type="#_x0000_t32" style="position:absolute;left:5239;top:2294;width:3492;height:0" o:connectortype="straight"/>
            <v:shape id="_x0000_s1100" type="#_x0000_t32" style="position:absolute;left:4638;top:41;width:1;height:2148" o:connectortype="straight" strokeweight="1.5pt"/>
            <v:shape id="_x0000_s1101" type="#_x0000_t32" style="position:absolute;left:5239;top:2779;width:3492;height:1" o:connectortype="straight" strokeweight="1.5p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102" type="#_x0000_t19" style="position:absolute;left:4638;top:2189;width:601;height:590;rotation:180" strokeweight="1.5pt"/>
            <v:shape id="_x0000_s1103" type="#_x0000_t32" style="position:absolute;left:6105;top:2294;width:0;height:485" o:connectortype="straight"/>
            <v:shape id="_x0000_s1104" type="#_x0000_t32" style="position:absolute;left:6295;top:2295;width:2;height:485" o:connectortype="straight"/>
            <v:shape id="_x0000_s1105" type="#_x0000_t32" style="position:absolute;left:7618;top:2294;width:2;height:485" o:connectortype="straight"/>
            <v:shape id="_x0000_s1106" type="#_x0000_t32" style="position:absolute;left:7809;top:2295;width:1;height:485" o:connectortype="straight"/>
            <v:shape id="_x0000_s1107" type="#_x0000_t32" style="position:absolute;left:8374;top:2293;width:1;height:485" o:connectortype="straight"/>
            <v:shape id="_x0000_s1108" type="#_x0000_t32" style="position:absolute;left:8564;top:2294;width:2;height:485" o:connectortype="straight"/>
            <v:shape id="_x0000_s1109" type="#_x0000_t32" style="position:absolute;left:6862;top:2291;width:1;height:485" o:connectortype="straight"/>
            <v:shape id="_x0000_s1110" type="#_x0000_t32" style="position:absolute;left:7052;top:2293;width:2;height:485" o:connectortype="straight"/>
            <v:shape id="_x0000_s1111" type="#_x0000_t75" style="position:absolute;left:7921;top:2384;width:453;height:341">
              <v:imagedata r:id="rId8" o:title=""/>
            </v:shape>
            <v:shape id="_x0000_s1112" type="#_x0000_t75" style="position:absolute;left:6410;top:2384;width:453;height:341">
              <v:imagedata r:id="rId8" o:title=""/>
            </v:shape>
            <v:shape id="_x0000_s1113" type="#_x0000_t75" style="position:absolute;left:7165;top:2384;width:453;height:341">
              <v:imagedata r:id="rId8" o:title=""/>
            </v:shape>
            <v:shape id="_x0000_s1114" type="#_x0000_t75" style="position:absolute;left:5652;top:2384;width:453;height:341">
              <v:imagedata r:id="rId8" o:title=""/>
            </v:shape>
            <v:shape id="_x0000_s1115" type="#_x0000_t75" style="position:absolute;left:4786;top:1608;width:453;height:341">
              <v:imagedata r:id="rId8" o:title=""/>
            </v:shape>
            <v:rect id="_x0000_s1116" style="position:absolute;left:6875;top:600;width:258;height:3124;rotation:90" fillcolor="#bfbfbf [2412]" stroked="f"/>
            <v:shape id="_x0000_s1117" type="#_x0000_t75" style="position:absolute;left:5731;top:710;width:1884;height:756;rotation:270">
              <v:imagedata r:id="rId9" o:title="" croptop="11597f" cropbottom="8361f" cropleft="1176f" cropright="1225f"/>
            </v:shape>
            <v:shape id="_x0000_s1118" type="#_x0000_t75" style="position:absolute;left:6490;top:707;width:1882;height:759;rotation:90">
              <v:imagedata r:id="rId10" o:title="" croptop="6096f" cropleft="1726f" cropright="1249f"/>
            </v:shape>
            <v:shape id="_x0000_s1119" type="#_x0000_t75" style="position:absolute;left:7245;top:708;width:1885;height:756;rotation:270">
              <v:imagedata r:id="rId9" o:title="" croptop="11597f" cropbottom="8361f" cropleft="1176f" cropright="1225f"/>
            </v:shape>
            <v:rect id="_x0000_s1120" style="position:absolute;left:5539;top:146;width:756;height:1884" filled="f" strokecolor="#484329 [814]" strokeweight="1.5pt"/>
            <v:rect id="_x0000_s1121" style="position:absolute;left:6295;top:146;width:757;height:1884" filled="f" strokecolor="#484329 [814]" strokeweight="1.5pt"/>
            <v:rect id="_x0000_s1122" style="position:absolute;left:7809;top:148;width:757;height:1885" filled="f" strokecolor="#484329 [814]" strokeweight="1.5pt"/>
            <v:rect id="_x0000_s1123" style="position:absolute;left:7052;top:148;width:757;height:1882" filled="f" strokecolor="#484329 [814]" strokeweight="1.5pt"/>
            <v:shape id="_x0000_s1124" type="#_x0000_t32" style="position:absolute;left:5537;top:149;width:2;height:1884" o:connectortype="straight" strokecolor="#484329 [814]" strokeweight="1.5pt"/>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_x0000_s1125" type="#_x0000_t47" style="position:absolute;left:2324;top:1406;width:1935;height:768" adj="35527,-28215,22672,,8522,-5828,9710,-3825">
              <v:stroke startarrow="classic"/>
              <v:textbox style="mso-next-textbox:#_x0000_s1125">
                <w:txbxContent>
                  <w:p w:rsidR="009C7203" w:rsidRPr="009E6B94" w:rsidRDefault="009C7203" w:rsidP="007D6876">
                    <w:r>
                      <w:t xml:space="preserve">Preferred </w:t>
                    </w:r>
                    <w:r w:rsidRPr="009E6B94">
                      <w:t>Service Authority Cabinet</w:t>
                    </w:r>
                    <w:r>
                      <w:t xml:space="preserve"> Location</w:t>
                    </w:r>
                  </w:p>
                </w:txbxContent>
              </v:textbox>
              <o:callout v:ext="edit" minusx="t"/>
            </v:shape>
            <v:shape id="_x0000_s1126" type="#_x0000_t75" style="position:absolute;left:5809;top:150;width:486;height:454">
              <v:imagedata r:id="rId10" o:title="" croptop="38175f" cropbottom="3837f" cropleft="49344f" cropright="1249f"/>
            </v:shape>
            <v:shape id="_x0000_s1127" type="#_x0000_t75" style="position:absolute;left:5173;top:909;width:1487;height:756;rotation:90">
              <v:imagedata r:id="rId10" o:title="" croptop="6096f" cropleft="2669f" cropright="1249f"/>
            </v:shape>
            <v:shape id="_x0000_s1128" type="#_x0000_t75" style="position:absolute;left:5929;top:150;width:368;height:122;rotation:180">
              <v:imagedata r:id="rId10" o:title="" croptop="54352f" cropbottom="1508f" cropleft="20313f" cropright="29746f"/>
            </v:shape>
            <v:rect id="_x0000_s1129" style="position:absolute;left:5537;top:143;width:272;height:400" strokecolor="#484329 [814]"/>
            <v:rect id="_x0000_s1130" style="position:absolute;left:5582;top:177;width:148;height:337" fillcolor="#e36c0a [2409]"/>
          </v:group>
        </w:pict>
      </w:r>
      <w:r w:rsidRPr="00F46479">
        <w:rPr>
          <w:rFonts w:cs="Arial"/>
        </w:rPr>
        <w:pict>
          <v:shape id="_x0000_i1025" type="#_x0000_t75" style="width:442.5pt;height:212.25pt">
            <v:imagedata croptop="-65520f" cropbottom="65520f"/>
          </v:shape>
        </w:pict>
      </w:r>
      <w:r>
        <w:rPr>
          <w:rFonts w:cs="Arial"/>
        </w:rPr>
        <w:pict>
          <v:group id="_x0000_s1131" editas="canvas" style="position:absolute;margin-left:0;margin-top:10.35pt;width:442pt;height:223.85pt;z-index:251656192;mso-position-horizontal-relative:char;mso-position-vertical-relative:line" coordorigin="2042,-73" coordsize="7074,3583">
            <o:lock v:ext="edit" aspectratio="t"/>
            <v:shape id="_x0000_s1132" type="#_x0000_t75" style="position:absolute;left:2042;top:-73;width:7074;height:3583" o:preferrelative="f">
              <v:fill o:detectmouseclick="t"/>
              <v:path o:extrusionok="t" o:connecttype="none"/>
              <o:lock v:ext="edit" text="t"/>
            </v:shape>
            <v:rect id="_x0000_s1133" style="position:absolute;left:6862;top:2295;width:190;height:485" fillcolor="#bfbfbf [2412]" stroked="f"/>
            <v:rect id="_x0000_s1134" style="position:absolute;left:6105;top:2291;width:190;height:485" fillcolor="#bfbfbf [2412]" stroked="f"/>
            <v:rect id="_x0000_s1135" style="position:absolute;left:7618;top:2295;width:191;height:485" fillcolor="#bfbfbf [2412]" stroked="f"/>
            <v:rect id="_x0000_s1136" style="position:absolute;left:8374;top:2295;width:190;height:481" fillcolor="#bfbfbf [2412]" stroked="f"/>
            <v:rect id="_x0000_s1137" style="position:absolute;left:5239;top:146;width:298;height:2145" fillcolor="#bfbfbf [2412]" stroked="f"/>
            <v:shape id="_x0000_s1138" type="#_x0000_t32" style="position:absolute;left:5239;top:146;width:0;height:2148" o:connectortype="straight"/>
            <v:shape id="_x0000_s1139" type="#_x0000_t32" style="position:absolute;left:5239;top:2294;width:3492;height:0" o:connectortype="straight"/>
            <v:shape id="_x0000_s1140" type="#_x0000_t32" style="position:absolute;left:4638;top:41;width:1;height:2148" o:connectortype="straight" strokeweight="1.5pt"/>
            <v:shape id="_x0000_s1141" type="#_x0000_t32" style="position:absolute;left:5239;top:2779;width:3492;height:1" o:connectortype="straight" strokeweight="1.5pt"/>
            <v:shape id="_x0000_s1142" type="#_x0000_t19" style="position:absolute;left:4638;top:2189;width:601;height:590;rotation:180" strokeweight="1.5pt"/>
            <v:shape id="_x0000_s1143" type="#_x0000_t32" style="position:absolute;left:6105;top:2294;width:0;height:485" o:connectortype="straight"/>
            <v:shape id="_x0000_s1144" type="#_x0000_t32" style="position:absolute;left:6295;top:2295;width:2;height:485" o:connectortype="straight"/>
            <v:shape id="_x0000_s1145" type="#_x0000_t32" style="position:absolute;left:7618;top:2294;width:2;height:485" o:connectortype="straight"/>
            <v:shape id="_x0000_s1146" type="#_x0000_t32" style="position:absolute;left:7809;top:2295;width:1;height:485" o:connectortype="straight"/>
            <v:shape id="_x0000_s1147" type="#_x0000_t32" style="position:absolute;left:8374;top:2293;width:1;height:485" o:connectortype="straight"/>
            <v:shape id="_x0000_s1148" type="#_x0000_t32" style="position:absolute;left:8564;top:2294;width:2;height:485" o:connectortype="straight"/>
            <v:shape id="_x0000_s1149" type="#_x0000_t32" style="position:absolute;left:6862;top:2291;width:1;height:485" o:connectortype="straight"/>
            <v:shape id="_x0000_s1150" type="#_x0000_t32" style="position:absolute;left:7052;top:2293;width:2;height:485" o:connectortype="straight"/>
            <v:rect id="_x0000_s1151" style="position:absolute;left:4843;top:770;width:148;height:336" fillcolor="#e36c0a [2409]"/>
            <v:shape id="_x0000_s1152" type="#_x0000_t75" style="position:absolute;left:7921;top:2384;width:453;height:341">
              <v:imagedata r:id="rId8" o:title=""/>
            </v:shape>
            <v:shape id="_x0000_s1153" type="#_x0000_t75" style="position:absolute;left:6410;top:2384;width:453;height:341">
              <v:imagedata r:id="rId8" o:title=""/>
            </v:shape>
            <v:shape id="_x0000_s1154" type="#_x0000_t75" style="position:absolute;left:7165;top:2384;width:453;height:341">
              <v:imagedata r:id="rId8" o:title=""/>
            </v:shape>
            <v:shape id="_x0000_s1155" type="#_x0000_t75" style="position:absolute;left:5652;top:2384;width:453;height:341">
              <v:imagedata r:id="rId8" o:title=""/>
            </v:shape>
            <v:shape id="_x0000_s1156" type="#_x0000_t75" style="position:absolute;left:4786;top:1608;width:453;height:341">
              <v:imagedata r:id="rId8" o:title=""/>
            </v:shape>
            <v:rect id="_x0000_s1157" style="position:absolute;left:6875;top:600;width:258;height:3124;rotation:90" fillcolor="#bfbfbf [2412]" stroked="f"/>
            <v:shape id="_x0000_s1158" type="#_x0000_t75" style="position:absolute;left:4976;top:712;width:1881;height:756;rotation:90">
              <v:imagedata r:id="rId10" o:title="" croptop="6096f" cropleft="1726f" cropright="1249f"/>
            </v:shape>
            <v:shape id="_x0000_s1159" type="#_x0000_t75" style="position:absolute;left:5731;top:710;width:1884;height:756;rotation:270">
              <v:imagedata r:id="rId9" o:title="" croptop="11597f" cropbottom="8361f" cropleft="1176f" cropright="1225f"/>
            </v:shape>
            <v:shape id="_x0000_s1160" type="#_x0000_t75" style="position:absolute;left:6490;top:707;width:1882;height:759;rotation:90">
              <v:imagedata r:id="rId10" o:title="" croptop="6096f" cropleft="1726f" cropright="1249f"/>
            </v:shape>
            <v:shape id="_x0000_s1161" type="#_x0000_t75" style="position:absolute;left:7245;top:708;width:1885;height:756;rotation:270">
              <v:imagedata r:id="rId9" o:title="" croptop="11597f" cropbottom="8361f" cropleft="1176f" cropright="1225f"/>
            </v:shape>
            <v:rect id="_x0000_s1162" style="position:absolute;left:5539;top:146;width:756;height:1884" filled="f" strokecolor="#484329 [814]" strokeweight="1.5pt"/>
            <v:rect id="_x0000_s1163" style="position:absolute;left:6295;top:146;width:757;height:1884" filled="f" strokecolor="#484329 [814]" strokeweight="1.5pt"/>
            <v:rect id="_x0000_s1164" style="position:absolute;left:7809;top:148;width:757;height:1885" filled="f" strokecolor="#484329 [814]" strokeweight="1.5pt"/>
            <v:rect id="_x0000_s1165" style="position:absolute;left:7052;top:148;width:757;height:1882" filled="f" strokecolor="#484329 [814]" strokeweight="1.5pt"/>
            <v:shape id="_x0000_s1166" type="#_x0000_t32" style="position:absolute;left:5537;top:149;width:2;height:1884" o:connectortype="straight" strokecolor="#484329 [814]" strokeweight="1.5pt"/>
            <v:shape id="_x0000_s1167" type="#_x0000_t47" style="position:absolute;left:2324;top:1406;width:1935;height:768" adj="27594,-11250,22672,,8522,-5828,9710,-3825">
              <v:stroke startarrow="classic"/>
              <v:textbox style="mso-next-textbox:#_x0000_s1167">
                <w:txbxContent>
                  <w:p w:rsidR="009C7203" w:rsidRPr="009E6B94" w:rsidRDefault="009C7203" w:rsidP="007D6876">
                    <w:r>
                      <w:t xml:space="preserve">Preferred </w:t>
                    </w:r>
                    <w:r w:rsidRPr="009E6B94">
                      <w:t>Service Authority Cabinet</w:t>
                    </w:r>
                    <w:r>
                      <w:t xml:space="preserve"> Location</w:t>
                    </w:r>
                  </w:p>
                </w:txbxContent>
              </v:textbox>
              <o:callout v:ext="edit" minusx="t"/>
            </v:shape>
            <v:shape id="_x0000_s1168" type="#_x0000_t202" style="position:absolute;left:2042;top:3090;width:7074;height:326;mso-position-horizontal-relative:text;mso-position-vertical-relative:text" stroked="f">
              <v:textbox style="mso-next-textbox:#_x0000_s1168;mso-fit-shape-to-text:t" inset="0,0,0,0">
                <w:txbxContent>
                  <w:p w:rsidR="009C7203" w:rsidRPr="00334EDE" w:rsidRDefault="009C7203" w:rsidP="00D51B6A">
                    <w:pPr>
                      <w:pStyle w:val="Caption"/>
                      <w:rPr>
                        <w:rFonts w:cs="Arial"/>
                      </w:rPr>
                    </w:pPr>
                    <w:bookmarkStart w:id="1" w:name="_Ref409599513"/>
                    <w:r>
                      <w:t xml:space="preserve">Figure </w:t>
                    </w:r>
                    <w:fldSimple w:instr=" SEQ Figure \* ARABIC ">
                      <w:r>
                        <w:rPr>
                          <w:noProof/>
                        </w:rPr>
                        <w:t>2</w:t>
                      </w:r>
                    </w:fldSimple>
                    <w:bookmarkEnd w:id="1"/>
                    <w:r>
                      <w:t xml:space="preserve"> Service Authority Cabinet outside residential property</w:t>
                    </w:r>
                  </w:p>
                </w:txbxContent>
              </v:textbox>
            </v:shape>
          </v:group>
        </w:pict>
      </w:r>
      <w:r w:rsidRPr="00F46479">
        <w:rPr>
          <w:rFonts w:cs="Arial"/>
        </w:rPr>
        <w:pict>
          <v:shape id="_x0000_i1026" type="#_x0000_t75" style="width:442.5pt;height:188.25pt">
            <v:imagedata croptop="-65520f" cropbottom="65520f"/>
          </v:shape>
        </w:pict>
      </w:r>
    </w:p>
    <w:p w:rsidR="009C7203" w:rsidRDefault="009C7203" w:rsidP="00B5034D">
      <w:pPr>
        <w:tabs>
          <w:tab w:val="left" w:pos="2835"/>
        </w:tabs>
        <w:rPr>
          <w:rFonts w:cs="Arial"/>
        </w:rPr>
      </w:pPr>
    </w:p>
    <w:p w:rsidR="009C7203" w:rsidRDefault="009C7203" w:rsidP="00B5034D">
      <w:pPr>
        <w:tabs>
          <w:tab w:val="left" w:pos="2835"/>
        </w:tabs>
        <w:rPr>
          <w:rFonts w:cs="Arial"/>
        </w:rPr>
      </w:pPr>
    </w:p>
    <w:p w:rsidR="009C7203" w:rsidRDefault="009C7203" w:rsidP="00B5034D">
      <w:pPr>
        <w:tabs>
          <w:tab w:val="left" w:pos="2835"/>
        </w:tabs>
        <w:rPr>
          <w:rFonts w:cs="Arial"/>
        </w:rPr>
      </w:pPr>
    </w:p>
    <w:p w:rsidR="009C7203" w:rsidRDefault="009C7203" w:rsidP="00B5034D">
      <w:pPr>
        <w:tabs>
          <w:tab w:val="left" w:pos="2835"/>
        </w:tabs>
        <w:rPr>
          <w:rFonts w:cs="Arial"/>
        </w:rPr>
      </w:pPr>
    </w:p>
    <w:p w:rsidR="009E6B94" w:rsidRDefault="00F46479" w:rsidP="00B5034D">
      <w:pPr>
        <w:tabs>
          <w:tab w:val="left" w:pos="2835"/>
        </w:tabs>
        <w:rPr>
          <w:rFonts w:cs="Arial"/>
        </w:rPr>
      </w:pPr>
      <w:r>
        <w:rPr>
          <w:rFonts w:cs="Arial"/>
        </w:rPr>
      </w:r>
      <w:r>
        <w:rPr>
          <w:rFonts w:cs="Arial"/>
        </w:rPr>
        <w:pict>
          <v:group id="_x0000_s1055" editas="canvas" style="width:449.85pt;height:217.65pt;mso-position-horizontal-relative:char;mso-position-vertical-relative:line" coordorigin="2357,5789" coordsize="7200,3483">
            <o:lock v:ext="edit" aspectratio="t"/>
            <v:shape id="_x0000_s1056" type="#_x0000_t75" style="position:absolute;left:2357;top:5789;width:7200;height:3483" o:preferrelative="f">
              <v:fill o:detectmouseclick="t"/>
              <v:path o:extrusionok="t" o:connecttype="none"/>
              <o:lock v:ext="edit" text="t"/>
            </v:shape>
            <v:shape id="_x0000_s1057" type="#_x0000_t75" style="position:absolute;left:6059;top:6054;width:1515;height:1885">
              <v:imagedata r:id="rId11" o:title=""/>
            </v:shape>
            <v:rect id="_x0000_s1058" style="position:absolute;left:7382;top:8206;width:190;height:485" fillcolor="#bfbfbf [2412]" stroked="f"/>
            <v:rect id="_x0000_s1059" style="position:absolute;left:6625;top:8202;width:190;height:485" fillcolor="#bfbfbf [2412]" stroked="f"/>
            <v:rect id="_x0000_s1060" style="position:absolute;left:8138;top:8206;width:191;height:485" fillcolor="#bfbfbf [2412]" stroked="f"/>
            <v:rect id="_x0000_s1061" style="position:absolute;left:8894;top:8206;width:190;height:481" fillcolor="#bfbfbf [2412]" stroked="f"/>
            <v:rect id="_x0000_s1062" style="position:absolute;left:5759;top:6057;width:298;height:2145" fillcolor="#bfbfbf [2412]" stroked="f"/>
            <v:shape id="_x0000_s1063" type="#_x0000_t32" style="position:absolute;left:5759;top:6057;width:0;height:2148" o:connectortype="straight"/>
            <v:shape id="_x0000_s1064" type="#_x0000_t32" style="position:absolute;left:5759;top:8205;width:3492;height:0" o:connectortype="straight"/>
            <v:shape id="_x0000_s1065" type="#_x0000_t32" style="position:absolute;left:5158;top:5952;width:1;height:2148" o:connectortype="straight" strokeweight="1.5pt"/>
            <v:shape id="_x0000_s1066" type="#_x0000_t32" style="position:absolute;left:5759;top:8690;width:3492;height:1" o:connectortype="straight" strokeweight="1.5pt"/>
            <v:shape id="_x0000_s1067" type="#_x0000_t19" style="position:absolute;left:5158;top:8100;width:601;height:590;rotation:180" strokeweight="1.5pt"/>
            <v:shape id="_x0000_s1068" type="#_x0000_t32" style="position:absolute;left:6625;top:8205;width:0;height:485" o:connectortype="straight"/>
            <v:shape id="_x0000_s1069" type="#_x0000_t32" style="position:absolute;left:6815;top:8206;width:2;height:485" o:connectortype="straight"/>
            <v:shape id="_x0000_s1070" type="#_x0000_t32" style="position:absolute;left:8138;top:8205;width:2;height:485" o:connectortype="straight"/>
            <v:shape id="_x0000_s1071" type="#_x0000_t32" style="position:absolute;left:8329;top:8206;width:1;height:485" o:connectortype="straight"/>
            <v:shape id="_x0000_s1072" type="#_x0000_t32" style="position:absolute;left:8894;top:8204;width:1;height:485" o:connectortype="straight"/>
            <v:shape id="_x0000_s1073" type="#_x0000_t32" style="position:absolute;left:9084;top:8205;width:2;height:485" o:connectortype="straight"/>
            <v:shape id="_x0000_s1074" type="#_x0000_t32" style="position:absolute;left:7382;top:8202;width:1;height:485" o:connectortype="straight"/>
            <v:shape id="_x0000_s1075" type="#_x0000_t32" style="position:absolute;left:7572;top:8204;width:2;height:485" o:connectortype="straight"/>
            <v:rect id="_x0000_s1076" style="position:absolute;left:6164;top:5955;width:152;height:361;rotation:90" fillcolor="#e36c0a [2409]"/>
            <v:shape id="_x0000_s1077" type="#_x0000_t75" style="position:absolute;left:8441;top:8295;width:453;height:341">
              <v:imagedata r:id="rId8" o:title=""/>
            </v:shape>
            <v:shape id="_x0000_s1078" type="#_x0000_t75" style="position:absolute;left:6930;top:8295;width:453;height:341">
              <v:imagedata r:id="rId8" o:title=""/>
            </v:shape>
            <v:shape id="_x0000_s1079" type="#_x0000_t75" style="position:absolute;left:7685;top:8295;width:453;height:341">
              <v:imagedata r:id="rId8" o:title=""/>
            </v:shape>
            <v:shape id="_x0000_s1080" type="#_x0000_t75" style="position:absolute;left:6172;top:8295;width:453;height:341">
              <v:imagedata r:id="rId8" o:title=""/>
            </v:shape>
            <v:shape id="_x0000_s1081" type="#_x0000_t75" style="position:absolute;left:5306;top:7519;width:453;height:341">
              <v:imagedata r:id="rId8" o:title=""/>
            </v:shape>
            <v:rect id="_x0000_s1082" style="position:absolute;left:7395;top:6511;width:258;height:3124;rotation:90" fillcolor="#bfbfbf [2412]" stroked="f"/>
            <v:shape id="_x0000_s1083" type="#_x0000_t75" style="position:absolute;left:7010;top:6618;width:1882;height:759;rotation:90">
              <v:imagedata r:id="rId10" o:title="" croptop="6096f" cropleft="1726f" cropright="1249f"/>
            </v:shape>
            <v:shape id="_x0000_s1084" type="#_x0000_t75" style="position:absolute;left:7765;top:6619;width:1885;height:756;rotation:270">
              <v:imagedata r:id="rId9" o:title="" croptop="11597f" cropbottom="8361f" cropleft="1176f" cropright="1225f"/>
            </v:shape>
            <v:rect id="_x0000_s1085" style="position:absolute;left:6059;top:6057;width:1515;height:1884" filled="f" strokecolor="#484329 [814]" strokeweight="1.5pt"/>
            <v:rect id="_x0000_s1086" style="position:absolute;left:8329;top:6059;width:757;height:1885" filled="f" strokecolor="#484329 [814]" strokeweight="1.5pt"/>
            <v:rect id="_x0000_s1087" style="position:absolute;left:7572;top:6059;width:757;height:1882" filled="f" strokecolor="#484329 [814]" strokeweight="1.5pt"/>
            <v:shape id="_x0000_s1088" type="#_x0000_t32" style="position:absolute;left:6057;top:6060;width:2;height:1884" o:connectortype="straight" strokecolor="#484329 [814]" strokeweight="1.5pt"/>
            <v:shape id="_x0000_s1089" type="#_x0000_t47" style="position:absolute;left:2784;top:6547;width:1935;height:768" adj="36259,-10113,22672,4054,17187,-4707,18375,-2703">
              <v:stroke startarrow="classic"/>
              <v:textbox style="mso-next-textbox:#_x0000_s1089">
                <w:txbxContent>
                  <w:p w:rsidR="009C7203" w:rsidRPr="009E6B94" w:rsidRDefault="009C7203" w:rsidP="00A96DDC">
                    <w:r>
                      <w:t xml:space="preserve">Preferred </w:t>
                    </w:r>
                    <w:r w:rsidRPr="009E6B94">
                      <w:t>Service Authority Cabinet</w:t>
                    </w:r>
                    <w:r>
                      <w:t xml:space="preserve"> Location</w:t>
                    </w:r>
                  </w:p>
                </w:txbxContent>
              </v:textbox>
              <o:callout v:ext="edit" minusx="t"/>
            </v:shape>
            <v:shape id="_x0000_s1090" type="#_x0000_t202" style="position:absolute;left:2357;top:8947;width:7200;height:325;mso-position-horizontal-relative:text;mso-position-vertical-relative:text" stroked="f">
              <v:textbox style="mso-fit-shape-to-text:t" inset="0,0,0,0">
                <w:txbxContent>
                  <w:p w:rsidR="009C7203" w:rsidRPr="008403A3" w:rsidRDefault="009C7203" w:rsidP="00D51B6A">
                    <w:pPr>
                      <w:pStyle w:val="Caption"/>
                      <w:rPr>
                        <w:rFonts w:cs="Arial"/>
                      </w:rPr>
                    </w:pPr>
                    <w:bookmarkStart w:id="2" w:name="_Ref409599476"/>
                    <w:r>
                      <w:t xml:space="preserve">Figure </w:t>
                    </w:r>
                    <w:fldSimple w:instr=" SEQ Figure \* ARABIC ">
                      <w:r>
                        <w:rPr>
                          <w:noProof/>
                        </w:rPr>
                        <w:t>3</w:t>
                      </w:r>
                    </w:fldSimple>
                    <w:bookmarkEnd w:id="2"/>
                    <w:r>
                      <w:t xml:space="preserve"> Service Authority Cabinet</w:t>
                    </w:r>
                    <w:r>
                      <w:rPr>
                        <w:noProof/>
                      </w:rPr>
                      <w:t xml:space="preserve"> in drainage reserve</w:t>
                    </w:r>
                  </w:p>
                </w:txbxContent>
              </v:textbox>
            </v:shape>
            <w10:wrap type="none"/>
            <w10:anchorlock/>
          </v:group>
        </w:pict>
      </w:r>
    </w:p>
    <w:p w:rsidR="009E6B94" w:rsidRDefault="00F46479" w:rsidP="00B5034D">
      <w:pPr>
        <w:tabs>
          <w:tab w:val="left" w:pos="2835"/>
        </w:tabs>
        <w:rPr>
          <w:rFonts w:cs="Arial"/>
        </w:rPr>
      </w:pPr>
      <w:r>
        <w:rPr>
          <w:rFonts w:cs="Arial"/>
        </w:rPr>
      </w:r>
      <w:r>
        <w:rPr>
          <w:rFonts w:cs="Arial"/>
        </w:rPr>
        <w:pict>
          <v:group id="_x0000_s1026" editas="canvas" style="width:449.85pt;height:225.8pt;mso-position-horizontal-relative:char;mso-position-vertical-relative:line" coordorigin="2357,10270" coordsize="7200,3614">
            <o:lock v:ext="edit" aspectratio="t"/>
            <v:shape id="_x0000_s1027" type="#_x0000_t75" style="position:absolute;left:2357;top:10270;width:7200;height:3614" o:preferrelative="f">
              <v:fill o:detectmouseclick="t"/>
              <v:path o:extrusionok="t" o:connecttype="none"/>
              <o:lock v:ext="edit" text="t"/>
            </v:shape>
            <v:rect id="_x0000_s1028" style="position:absolute;left:7742;top:12669;width:192;height:485" fillcolor="#bfbfbf [2412]" stroked="f"/>
            <v:rect id="_x0000_s1029" style="position:absolute;left:6419;top:12665;width:192;height:485" fillcolor="#bfbfbf [2412]" stroked="f"/>
            <v:rect id="_x0000_s1030" style="position:absolute;left:7742;top:12669;width:382;height:485" fillcolor="#bfbfbf [2412]" stroked="f"/>
            <v:rect id="_x0000_s1031" style="position:absolute;left:5554;top:10520;width:299;height:2145" fillcolor="#bfbfbf [2412]" stroked="f"/>
            <v:shape id="_x0000_s1032" type="#_x0000_t32" style="position:absolute;left:5554;top:10520;width:0;height:2148" o:connectortype="straight"/>
            <v:shape id="_x0000_s1033" type="#_x0000_t32" style="position:absolute;left:5554;top:12668;width:3492;height:0" o:connectortype="straight"/>
            <v:shape id="_x0000_s1034" type="#_x0000_t32" style="position:absolute;left:4953;top:10415;width:1;height:2148" o:connectortype="straight" strokeweight="1.5pt"/>
            <v:shape id="_x0000_s1035" type="#_x0000_t32" style="position:absolute;left:5554;top:13153;width:3492;height:1" o:connectortype="straight" strokeweight="1.5pt"/>
            <v:shape id="_x0000_s1036" type="#_x0000_t19" style="position:absolute;left:4953;top:12563;width:601;height:590;rotation:180" strokeweight="1.5pt"/>
            <v:shape id="_x0000_s1037" type="#_x0000_t32" style="position:absolute;left:6419;top:12668;width:0;height:485" o:connectortype="straight"/>
            <v:shape id="_x0000_s1038" type="#_x0000_t32" style="position:absolute;left:6611;top:12669;width:0;height:485" o:connectortype="straight"/>
            <v:shape id="_x0000_s1039" type="#_x0000_t32" style="position:absolute;left:8124;top:12669;width:2;height:485" o:connectortype="straight"/>
            <v:shape id="_x0000_s1040" type="#_x0000_t32" style="position:absolute;left:7742;top:12667;width:1;height:485" o:connectortype="straight"/>
            <v:rect id="_x0000_s1041" style="position:absolute;left:6906;top:12690;width:140;height:276;rotation:90" fillcolor="#e36c0a [2409]"/>
            <v:shape id="_x0000_s1042" type="#_x0000_t75" style="position:absolute;left:8236;top:12758;width:453;height:341">
              <v:imagedata r:id="rId8" o:title=""/>
            </v:shape>
            <v:shape id="_x0000_s1043" type="#_x0000_t75" style="position:absolute;left:7224;top:12758;width:453;height:341">
              <v:imagedata r:id="rId8" o:title=""/>
            </v:shape>
            <v:shape id="_x0000_s1044" type="#_x0000_t75" style="position:absolute;left:5101;top:11007;width:453;height:341">
              <v:imagedata r:id="rId8" o:title=""/>
            </v:shape>
            <v:shape id="_x0000_s1045" type="#_x0000_t75" style="position:absolute;left:5967;top:12758;width:452;height:341">
              <v:imagedata r:id="rId8" o:title=""/>
            </v:shape>
            <v:shape id="_x0000_s1046" type="#_x0000_t75" style="position:absolute;left:5101;top:11982;width:453;height:341">
              <v:imagedata r:id="rId8" o:title=""/>
            </v:shape>
            <v:rect id="_x0000_s1047" style="position:absolute;left:7190;top:10974;width:258;height:3124;rotation:90" fillcolor="#bfbfbf [2412]" stroked="f"/>
            <v:shape id="_x0000_s1048" type="#_x0000_t75" style="position:absolute;left:5291;top:11085;width:1881;height:758;rotation:90">
              <v:imagedata r:id="rId10" o:title="" croptop="6096f" cropleft="1726f" cropright="1249f"/>
            </v:shape>
            <v:rect id="_x0000_s1049" style="position:absolute;left:5853;top:10520;width:758;height:1884" filled="f" strokecolor="#484329 [814]" strokeweight="1.5pt"/>
            <v:rect id="_x0000_s1050" style="position:absolute;left:6611;top:10522;width:2270;height:1885" filled="f" strokecolor="#484329 [814]" strokeweight="1.5pt"/>
            <v:shape id="_x0000_s1051" type="#_x0000_t32" style="position:absolute;left:5853;top:10523;width:0;height:1884" o:connectortype="straight" strokecolor="#484329 [814]" strokeweight="1.5pt"/>
            <v:shape id="_x0000_s1052" type="#_x0000_t75" style="position:absolute;left:6611;top:10520;width:2268;height:1884;rotation:180">
              <v:imagedata r:id="rId12" o:title="" cropbottom="1976f" cropright="1987f"/>
            </v:shape>
            <v:shape id="_x0000_s1053" type="#_x0000_t47" style="position:absolute;left:2740;top:12297;width:1938;height:767" adj="45618,15084,22671,4058,14935,8275,16122,10281">
              <v:stroke startarrow="classic"/>
              <v:textbox style="mso-next-textbox:#_x0000_s1053">
                <w:txbxContent>
                  <w:p w:rsidR="009C7203" w:rsidRPr="009E6B94" w:rsidRDefault="009C7203" w:rsidP="00A96DDC">
                    <w:r>
                      <w:t xml:space="preserve">Preferred </w:t>
                    </w:r>
                    <w:r w:rsidRPr="009E6B94">
                      <w:t>Service Authority Cabinet</w:t>
                    </w:r>
                    <w:r>
                      <w:t xml:space="preserve"> Location</w:t>
                    </w:r>
                  </w:p>
                </w:txbxContent>
              </v:textbox>
              <o:callout v:ext="edit" minusx="t" minusy="t"/>
            </v:shape>
            <v:shape id="_x0000_s1054" type="#_x0000_t202" style="position:absolute;left:2357;top:13467;width:7200;height:326;mso-position-horizontal-relative:text;mso-position-vertical-relative:text" stroked="f">
              <v:textbox style="mso-fit-shape-to-text:t" inset="0,0,0,0">
                <w:txbxContent>
                  <w:p w:rsidR="009C7203" w:rsidRPr="004D5A5B" w:rsidRDefault="009C7203" w:rsidP="00D51B6A">
                    <w:pPr>
                      <w:pStyle w:val="Caption"/>
                      <w:rPr>
                        <w:rFonts w:cs="Arial"/>
                      </w:rPr>
                    </w:pPr>
                    <w:bookmarkStart w:id="3" w:name="_Ref409599498"/>
                    <w:r>
                      <w:t xml:space="preserve">Figure </w:t>
                    </w:r>
                    <w:fldSimple w:instr=" SEQ Figure \* ARABIC ">
                      <w:r>
                        <w:rPr>
                          <w:noProof/>
                        </w:rPr>
                        <w:t>4</w:t>
                      </w:r>
                    </w:fldSimple>
                    <w:bookmarkEnd w:id="3"/>
                    <w:r>
                      <w:t xml:space="preserve"> </w:t>
                    </w:r>
                    <w:r w:rsidRPr="00FE1068">
                      <w:t>Service Authority Cabinet</w:t>
                    </w:r>
                    <w:r>
                      <w:t xml:space="preserve"> outside recreation reserve</w:t>
                    </w:r>
                  </w:p>
                </w:txbxContent>
              </v:textbox>
            </v:shape>
            <w10:wrap type="none"/>
            <w10:anchorlock/>
          </v:group>
        </w:pict>
      </w:r>
    </w:p>
    <w:p w:rsidR="00F93AF3" w:rsidRDefault="00F93AF3" w:rsidP="00F93AF3">
      <w:pPr>
        <w:rPr>
          <w:rFonts w:cs="Arial"/>
          <w:b/>
          <w:bCs/>
          <w:color w:val="1F497D" w:themeColor="text2"/>
          <w:u w:val="single"/>
        </w:rPr>
      </w:pPr>
      <w:r>
        <w:rPr>
          <w:rFonts w:cs="Arial"/>
          <w:b/>
          <w:bCs/>
          <w:color w:val="1F497D" w:themeColor="text2"/>
          <w:u w:val="single"/>
        </w:rPr>
        <w:t>Reserve Sizes</w:t>
      </w:r>
    </w:p>
    <w:p w:rsidR="009C7203" w:rsidRDefault="009C7203" w:rsidP="00F93AF3">
      <w:pPr>
        <w:rPr>
          <w:rFonts w:cs="Arial"/>
          <w:b/>
          <w:bCs/>
          <w:color w:val="1F497D" w:themeColor="text2"/>
          <w:u w:val="single"/>
        </w:rPr>
      </w:pPr>
    </w:p>
    <w:p w:rsidR="009C7203" w:rsidRPr="009C7203" w:rsidRDefault="009C7203" w:rsidP="009C7203">
      <w:pPr>
        <w:tabs>
          <w:tab w:val="left" w:pos="2835"/>
        </w:tabs>
        <w:rPr>
          <w:rFonts w:cs="Arial"/>
        </w:rPr>
      </w:pPr>
      <w:r w:rsidRPr="009C7203">
        <w:rPr>
          <w:rFonts w:cs="Arial"/>
        </w:rPr>
        <w:t>Reserves shall be sized to allow for unimpeded access to all sides of the cabinet or as required by the individual Service Authority</w:t>
      </w:r>
      <w:r>
        <w:rPr>
          <w:rFonts w:cs="Arial"/>
        </w:rPr>
        <w:t>.  Generic advice for 1200mm clearance based on Powercor requirements is shown in the diagram below.</w:t>
      </w:r>
    </w:p>
    <w:p w:rsidR="00F93AF3" w:rsidRDefault="00F93AF3" w:rsidP="00B5034D">
      <w:pPr>
        <w:tabs>
          <w:tab w:val="left" w:pos="2835"/>
        </w:tabs>
        <w:rPr>
          <w:rFonts w:cs="Arial"/>
        </w:rPr>
      </w:pPr>
      <w:r>
        <w:rPr>
          <w:rFonts w:cs="Arial"/>
          <w:noProof/>
        </w:rPr>
        <w:lastRenderedPageBreak/>
        <w:drawing>
          <wp:inline distT="0" distB="0" distL="0" distR="0">
            <wp:extent cx="5419725" cy="3353663"/>
            <wp:effectExtent l="19050" t="0" r="9525" b="0"/>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5429010" cy="3359408"/>
                    </a:xfrm>
                    <a:prstGeom prst="rect">
                      <a:avLst/>
                    </a:prstGeom>
                    <a:noFill/>
                    <a:ln w="9525">
                      <a:noFill/>
                      <a:miter lim="800000"/>
                      <a:headEnd/>
                      <a:tailEnd/>
                    </a:ln>
                  </pic:spPr>
                </pic:pic>
              </a:graphicData>
            </a:graphic>
          </wp:inline>
        </w:drawing>
      </w:r>
    </w:p>
    <w:p w:rsidR="003676F6" w:rsidRDefault="003676F6" w:rsidP="00B5034D">
      <w:pPr>
        <w:rPr>
          <w:rFonts w:cs="Arial"/>
          <w:b/>
          <w:bCs/>
          <w:color w:val="1F497D" w:themeColor="text2"/>
          <w:u w:val="single"/>
        </w:rPr>
      </w:pPr>
    </w:p>
    <w:p w:rsidR="005673C7" w:rsidRDefault="005673C7" w:rsidP="00B5034D">
      <w:pPr>
        <w:rPr>
          <w:rFonts w:cs="Arial"/>
          <w:b/>
          <w:bCs/>
          <w:color w:val="1F497D" w:themeColor="text2"/>
          <w:u w:val="single"/>
        </w:rPr>
      </w:pPr>
    </w:p>
    <w:p w:rsidR="00B5034D" w:rsidRPr="00B5034D" w:rsidRDefault="00B5034D" w:rsidP="00B5034D">
      <w:pPr>
        <w:rPr>
          <w:rFonts w:cs="Arial"/>
          <w:b/>
          <w:bCs/>
          <w:color w:val="1F497D" w:themeColor="text2"/>
          <w:u w:val="single"/>
        </w:rPr>
      </w:pPr>
      <w:r w:rsidRPr="00B5034D">
        <w:rPr>
          <w:rFonts w:cs="Arial"/>
          <w:b/>
          <w:bCs/>
          <w:color w:val="1F497D" w:themeColor="text2"/>
          <w:u w:val="single"/>
        </w:rPr>
        <w:t>Other guidelines</w:t>
      </w:r>
    </w:p>
    <w:p w:rsidR="00B5034D" w:rsidRDefault="00B5034D" w:rsidP="00B5034D">
      <w:pPr>
        <w:tabs>
          <w:tab w:val="left" w:pos="2835"/>
        </w:tabs>
        <w:rPr>
          <w:rFonts w:cs="Arial"/>
        </w:rPr>
      </w:pPr>
    </w:p>
    <w:p w:rsidR="00B5034D" w:rsidRDefault="00B5034D" w:rsidP="00B5034D">
      <w:pPr>
        <w:tabs>
          <w:tab w:val="left" w:pos="2835"/>
        </w:tabs>
        <w:rPr>
          <w:rFonts w:cs="Arial"/>
        </w:rPr>
      </w:pPr>
      <w:r>
        <w:rPr>
          <w:rFonts w:cs="Arial"/>
        </w:rPr>
        <w:t>The following shall also be applied to the design</w:t>
      </w:r>
      <w:r w:rsidR="00B374DC">
        <w:rPr>
          <w:rFonts w:cs="Arial"/>
        </w:rPr>
        <w:t xml:space="preserve"> and construction</w:t>
      </w:r>
      <w:r>
        <w:rPr>
          <w:rFonts w:cs="Arial"/>
        </w:rPr>
        <w:t xml:space="preserve"> of these structures –</w:t>
      </w:r>
    </w:p>
    <w:p w:rsidR="00D80825" w:rsidRDefault="00D80825" w:rsidP="00D80825">
      <w:pPr>
        <w:pStyle w:val="ListParagraph"/>
        <w:numPr>
          <w:ilvl w:val="0"/>
          <w:numId w:val="18"/>
        </w:numPr>
        <w:tabs>
          <w:tab w:val="left" w:pos="2835"/>
        </w:tabs>
        <w:rPr>
          <w:rFonts w:cs="Arial"/>
        </w:rPr>
      </w:pPr>
      <w:r>
        <w:rPr>
          <w:rFonts w:cs="Arial"/>
        </w:rPr>
        <w:t>Must not impede vehicle sightlines</w:t>
      </w:r>
    </w:p>
    <w:p w:rsidR="00D80825" w:rsidRDefault="00D80825" w:rsidP="00D80825">
      <w:pPr>
        <w:pStyle w:val="ListParagraph"/>
        <w:numPr>
          <w:ilvl w:val="0"/>
          <w:numId w:val="18"/>
        </w:numPr>
        <w:tabs>
          <w:tab w:val="left" w:pos="2835"/>
        </w:tabs>
        <w:rPr>
          <w:rFonts w:cs="Arial"/>
        </w:rPr>
      </w:pPr>
      <w:r>
        <w:rPr>
          <w:rFonts w:cs="Arial"/>
        </w:rPr>
        <w:t>Where in the clear</w:t>
      </w:r>
      <w:r w:rsidR="009C7203">
        <w:rPr>
          <w:rFonts w:cs="Arial"/>
        </w:rPr>
        <w:t xml:space="preserve"> zone on a road with a speed limit greater than 60km/hr protection must be installed</w:t>
      </w:r>
    </w:p>
    <w:p w:rsidR="009C7203" w:rsidRDefault="009C7203" w:rsidP="00D80825">
      <w:pPr>
        <w:pStyle w:val="ListParagraph"/>
        <w:numPr>
          <w:ilvl w:val="0"/>
          <w:numId w:val="18"/>
        </w:numPr>
        <w:tabs>
          <w:tab w:val="left" w:pos="2835"/>
        </w:tabs>
        <w:rPr>
          <w:rFonts w:cs="Arial"/>
        </w:rPr>
      </w:pPr>
      <w:r>
        <w:rPr>
          <w:rFonts w:cs="Arial"/>
        </w:rPr>
        <w:t>Shall not to be installed in front of a property or at a property boundary location where a vehicle crossover may reasonably be requested</w:t>
      </w:r>
    </w:p>
    <w:p w:rsidR="009C7203" w:rsidRDefault="009C7203" w:rsidP="00D80825">
      <w:pPr>
        <w:pStyle w:val="ListParagraph"/>
        <w:numPr>
          <w:ilvl w:val="0"/>
          <w:numId w:val="18"/>
        </w:numPr>
        <w:tabs>
          <w:tab w:val="left" w:pos="2835"/>
        </w:tabs>
        <w:rPr>
          <w:rFonts w:cs="Arial"/>
        </w:rPr>
      </w:pPr>
      <w:r>
        <w:rPr>
          <w:rFonts w:cs="Arial"/>
        </w:rPr>
        <w:t>An area of less than 0.5m between a cabinet plinth and footpath or kerb must be paved to improve naturestrip maintenance and public safety</w:t>
      </w:r>
    </w:p>
    <w:p w:rsidR="003676F6" w:rsidRPr="00D80825" w:rsidRDefault="003676F6" w:rsidP="00D80825">
      <w:pPr>
        <w:pStyle w:val="ListParagraph"/>
        <w:numPr>
          <w:ilvl w:val="0"/>
          <w:numId w:val="18"/>
        </w:numPr>
        <w:tabs>
          <w:tab w:val="left" w:pos="2835"/>
        </w:tabs>
        <w:rPr>
          <w:rFonts w:cs="Arial"/>
        </w:rPr>
      </w:pPr>
      <w:r>
        <w:rPr>
          <w:rFonts w:cs="Arial"/>
        </w:rPr>
        <w:t>Cabinets in drainage reserves should be screened with material sympathetic to the environment</w:t>
      </w:r>
    </w:p>
    <w:p w:rsidR="009E27CF" w:rsidRDefault="009E27CF" w:rsidP="00B5034D">
      <w:pPr>
        <w:tabs>
          <w:tab w:val="left" w:pos="2835"/>
        </w:tabs>
        <w:rPr>
          <w:rFonts w:cs="Arial"/>
        </w:rPr>
      </w:pPr>
    </w:p>
    <w:p w:rsidR="009E27CF" w:rsidRDefault="009E27CF" w:rsidP="00B5034D">
      <w:pPr>
        <w:tabs>
          <w:tab w:val="left" w:pos="2835"/>
        </w:tabs>
        <w:rPr>
          <w:rFonts w:cs="Arial"/>
        </w:rPr>
      </w:pPr>
    </w:p>
    <w:p w:rsidR="004E1CEB" w:rsidRPr="00B5034D" w:rsidRDefault="004E1CEB" w:rsidP="004E1CEB">
      <w:pPr>
        <w:rPr>
          <w:rFonts w:cs="Arial"/>
          <w:b/>
          <w:bCs/>
          <w:color w:val="1F497D" w:themeColor="text2"/>
          <w:u w:val="single"/>
        </w:rPr>
      </w:pPr>
      <w:r>
        <w:rPr>
          <w:rFonts w:cs="Arial"/>
          <w:b/>
          <w:bCs/>
          <w:color w:val="1F497D" w:themeColor="text2"/>
          <w:u w:val="single"/>
        </w:rPr>
        <w:t>Typical Installations</w:t>
      </w:r>
    </w:p>
    <w:p w:rsidR="00326966" w:rsidRDefault="00326966" w:rsidP="00B5034D">
      <w:pPr>
        <w:tabs>
          <w:tab w:val="left" w:pos="2835"/>
        </w:tabs>
        <w:rPr>
          <w:rFonts w:cs="Arial"/>
        </w:rPr>
      </w:pPr>
    </w:p>
    <w:p w:rsidR="00326966" w:rsidRPr="00326966" w:rsidRDefault="00326966" w:rsidP="00B5034D">
      <w:pPr>
        <w:tabs>
          <w:tab w:val="left" w:pos="2835"/>
        </w:tabs>
        <w:rPr>
          <w:rFonts w:cs="Arial"/>
          <w:u w:val="single"/>
        </w:rPr>
      </w:pPr>
      <w:r w:rsidRPr="00326966">
        <w:rPr>
          <w:rFonts w:cs="Arial"/>
          <w:u w:val="single"/>
        </w:rPr>
        <w:t>FDH cabinets</w:t>
      </w:r>
    </w:p>
    <w:p w:rsidR="00326966" w:rsidRDefault="00326966" w:rsidP="00B5034D">
      <w:pPr>
        <w:tabs>
          <w:tab w:val="left" w:pos="2835"/>
        </w:tabs>
        <w:rPr>
          <w:rFonts w:cs="Arial"/>
        </w:rPr>
      </w:pPr>
      <w:r>
        <w:rPr>
          <w:rFonts w:cs="Arial"/>
        </w:rPr>
        <w:t>Fibre Distribution Hub cabinets which service 200 – 300 homes or businesses with connection to the National Broadband Network.  Each cabinet is 103</w:t>
      </w:r>
      <w:r w:rsidR="00B408BF">
        <w:rPr>
          <w:rFonts w:cs="Arial"/>
        </w:rPr>
        <w:t>0m</w:t>
      </w:r>
      <w:r>
        <w:rPr>
          <w:rFonts w:cs="Arial"/>
        </w:rPr>
        <w:t>m high, up to 109</w:t>
      </w:r>
      <w:r w:rsidR="00B408BF">
        <w:rPr>
          <w:rFonts w:cs="Arial"/>
        </w:rPr>
        <w:t>0m</w:t>
      </w:r>
      <w:r>
        <w:rPr>
          <w:rFonts w:cs="Arial"/>
        </w:rPr>
        <w:t>m wide and 505</w:t>
      </w:r>
      <w:r w:rsidR="00B408BF">
        <w:rPr>
          <w:rFonts w:cs="Arial"/>
        </w:rPr>
        <w:t>m</w:t>
      </w:r>
      <w:r>
        <w:rPr>
          <w:rFonts w:cs="Arial"/>
        </w:rPr>
        <w:t>m deep on a concrete pad.</w:t>
      </w:r>
    </w:p>
    <w:p w:rsidR="00326966" w:rsidRDefault="00326966" w:rsidP="00B5034D">
      <w:pPr>
        <w:tabs>
          <w:tab w:val="left" w:pos="2835"/>
        </w:tabs>
        <w:rPr>
          <w:rFonts w:cs="Arial"/>
        </w:rPr>
      </w:pPr>
      <w:r w:rsidRPr="009E27CF">
        <w:rPr>
          <w:rFonts w:cs="Arial"/>
          <w:noProof/>
        </w:rPr>
        <w:drawing>
          <wp:inline distT="0" distB="0" distL="0" distR="0">
            <wp:extent cx="1131201" cy="1695450"/>
            <wp:effectExtent l="19050" t="0" r="0" b="0"/>
            <wp:docPr id="3" name="irc_mi" descr="http://upload.wikimedia.org/wikipedia/commons/a/a7/NBN_Fibre_Distribution_Hub_(FDH)_located_in_Booroo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upload.wikimedia.org/wikipedia/commons/a/a7/NBN_Fibre_Distribution_Hub_(FDH)_located_in_Boorooma.jpg">
                      <a:hlinkClick r:id="rId14"/>
                    </pic:cNvPr>
                    <pic:cNvPicPr>
                      <a:picLocks noChangeAspect="1" noChangeArrowheads="1"/>
                    </pic:cNvPicPr>
                  </pic:nvPicPr>
                  <pic:blipFill>
                    <a:blip r:embed="rId15" cstate="print"/>
                    <a:srcRect/>
                    <a:stretch>
                      <a:fillRect/>
                    </a:stretch>
                  </pic:blipFill>
                  <pic:spPr bwMode="auto">
                    <a:xfrm>
                      <a:off x="0" y="0"/>
                      <a:ext cx="1131769" cy="1696301"/>
                    </a:xfrm>
                    <a:prstGeom prst="rect">
                      <a:avLst/>
                    </a:prstGeom>
                    <a:noFill/>
                    <a:ln w="9525">
                      <a:noFill/>
                      <a:miter lim="800000"/>
                      <a:headEnd/>
                      <a:tailEnd/>
                    </a:ln>
                  </pic:spPr>
                </pic:pic>
              </a:graphicData>
            </a:graphic>
          </wp:inline>
        </w:drawing>
      </w:r>
    </w:p>
    <w:p w:rsidR="00634004" w:rsidRDefault="00634004" w:rsidP="00B5034D">
      <w:pPr>
        <w:tabs>
          <w:tab w:val="left" w:pos="2835"/>
        </w:tabs>
        <w:rPr>
          <w:rFonts w:cs="Arial"/>
        </w:rPr>
      </w:pPr>
    </w:p>
    <w:p w:rsidR="00634004" w:rsidRPr="00634004" w:rsidRDefault="00634004" w:rsidP="00B5034D">
      <w:pPr>
        <w:tabs>
          <w:tab w:val="left" w:pos="2835"/>
        </w:tabs>
        <w:rPr>
          <w:rFonts w:cs="Arial"/>
          <w:u w:val="single"/>
        </w:rPr>
      </w:pPr>
      <w:r w:rsidRPr="00634004">
        <w:rPr>
          <w:rFonts w:cs="Arial"/>
          <w:u w:val="single"/>
        </w:rPr>
        <w:t>TFAN cabinets</w:t>
      </w:r>
    </w:p>
    <w:p w:rsidR="00634004" w:rsidRDefault="00634004" w:rsidP="00B5034D">
      <w:pPr>
        <w:tabs>
          <w:tab w:val="left" w:pos="2835"/>
        </w:tabs>
        <w:rPr>
          <w:rFonts w:cs="Arial"/>
        </w:rPr>
      </w:pPr>
      <w:r>
        <w:rPr>
          <w:rFonts w:cs="Arial"/>
        </w:rPr>
        <w:t>Temporary Fibre Access Node cabinet</w:t>
      </w:r>
      <w:r w:rsidR="00222589">
        <w:rPr>
          <w:rFonts w:cs="Arial"/>
        </w:rPr>
        <w:t xml:space="preserve">s are used where the facilities in the exchange have not been constructed.  Each cabinet is </w:t>
      </w:r>
      <w:r w:rsidRPr="00634004">
        <w:rPr>
          <w:rFonts w:cs="Arial"/>
        </w:rPr>
        <w:t>850mm wide x 1150mm high x 500mm deep</w:t>
      </w:r>
      <w:r w:rsidR="00222589">
        <w:rPr>
          <w:rFonts w:cs="Arial"/>
        </w:rPr>
        <w:t xml:space="preserve"> on a concrete pad.</w:t>
      </w:r>
    </w:p>
    <w:p w:rsidR="00634004" w:rsidRDefault="00634004" w:rsidP="00B5034D">
      <w:pPr>
        <w:tabs>
          <w:tab w:val="left" w:pos="2835"/>
        </w:tabs>
        <w:rPr>
          <w:rFonts w:cs="Arial"/>
        </w:rPr>
      </w:pPr>
      <w:r w:rsidRPr="009E27CF">
        <w:rPr>
          <w:rFonts w:cs="Arial"/>
          <w:noProof/>
        </w:rPr>
        <w:drawing>
          <wp:inline distT="0" distB="0" distL="0" distR="0">
            <wp:extent cx="1787204" cy="1190625"/>
            <wp:effectExtent l="19050" t="0" r="3496" b="0"/>
            <wp:docPr id="7" name="Picture 4" descr="File:NBN Temporary Fibre Access Node (TFAN) located in Booroo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le:NBN Temporary Fibre Access Node (TFAN) located in Boorooma.jpg">
                      <a:hlinkClick r:id="rId16"/>
                    </pic:cNvPr>
                    <pic:cNvPicPr>
                      <a:picLocks noChangeAspect="1" noChangeArrowheads="1"/>
                    </pic:cNvPicPr>
                  </pic:nvPicPr>
                  <pic:blipFill>
                    <a:blip r:embed="rId17" cstate="print"/>
                    <a:srcRect/>
                    <a:stretch>
                      <a:fillRect/>
                    </a:stretch>
                  </pic:blipFill>
                  <pic:spPr bwMode="auto">
                    <a:xfrm>
                      <a:off x="0" y="0"/>
                      <a:ext cx="1790991" cy="1193148"/>
                    </a:xfrm>
                    <a:prstGeom prst="rect">
                      <a:avLst/>
                    </a:prstGeom>
                    <a:noFill/>
                    <a:ln w="9525">
                      <a:noFill/>
                      <a:miter lim="800000"/>
                      <a:headEnd/>
                      <a:tailEnd/>
                    </a:ln>
                  </pic:spPr>
                </pic:pic>
              </a:graphicData>
            </a:graphic>
          </wp:inline>
        </w:drawing>
      </w:r>
    </w:p>
    <w:p w:rsidR="00222589" w:rsidRDefault="00222589" w:rsidP="00B5034D">
      <w:pPr>
        <w:tabs>
          <w:tab w:val="left" w:pos="2835"/>
        </w:tabs>
        <w:rPr>
          <w:rFonts w:cs="Arial"/>
        </w:rPr>
      </w:pPr>
    </w:p>
    <w:p w:rsidR="00222589" w:rsidRDefault="00222589" w:rsidP="00B5034D">
      <w:pPr>
        <w:tabs>
          <w:tab w:val="left" w:pos="2835"/>
        </w:tabs>
        <w:rPr>
          <w:rFonts w:cs="Arial"/>
        </w:rPr>
      </w:pPr>
      <w:r w:rsidRPr="00222589">
        <w:rPr>
          <w:rFonts w:cs="Arial"/>
          <w:u w:val="single"/>
        </w:rPr>
        <w:t>FTTN cabinets</w:t>
      </w:r>
    </w:p>
    <w:p w:rsidR="00222589" w:rsidRPr="00222589" w:rsidRDefault="00222589" w:rsidP="00B5034D">
      <w:pPr>
        <w:tabs>
          <w:tab w:val="left" w:pos="2835"/>
        </w:tabs>
        <w:rPr>
          <w:rFonts w:cs="Arial"/>
        </w:rPr>
      </w:pPr>
      <w:r>
        <w:rPr>
          <w:rFonts w:cs="Arial"/>
        </w:rPr>
        <w:t xml:space="preserve">Fibre to the Node cabinets are used as an intermediate point between </w:t>
      </w:r>
      <w:r w:rsidR="00AD3451">
        <w:rPr>
          <w:rFonts w:cs="Arial"/>
        </w:rPr>
        <w:t xml:space="preserve">the telephone exchange and copper cable pillars as a conversion point between the fibre optic and copper cable network.  Each cabinet is </w:t>
      </w:r>
      <w:r w:rsidR="00AD3451" w:rsidRPr="00634004">
        <w:rPr>
          <w:rFonts w:cs="Arial"/>
        </w:rPr>
        <w:t>850mm wide x 1150mm high x 500mm deep</w:t>
      </w:r>
      <w:r w:rsidR="00AD3451">
        <w:rPr>
          <w:rFonts w:cs="Arial"/>
        </w:rPr>
        <w:t xml:space="preserve"> on a concrete pad.</w:t>
      </w:r>
    </w:p>
    <w:p w:rsidR="00222589" w:rsidRDefault="00222589" w:rsidP="00B5034D">
      <w:pPr>
        <w:tabs>
          <w:tab w:val="left" w:pos="2835"/>
        </w:tabs>
        <w:rPr>
          <w:rFonts w:cs="Arial"/>
        </w:rPr>
      </w:pPr>
      <w:r>
        <w:rPr>
          <w:rFonts w:cs="Arial"/>
          <w:noProof/>
        </w:rPr>
        <w:drawing>
          <wp:inline distT="0" distB="0" distL="0" distR="0">
            <wp:extent cx="1019175" cy="1429234"/>
            <wp:effectExtent l="19050" t="0" r="9525"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1019175" cy="1429234"/>
                    </a:xfrm>
                    <a:prstGeom prst="rect">
                      <a:avLst/>
                    </a:prstGeom>
                    <a:noFill/>
                    <a:ln w="9525">
                      <a:noFill/>
                      <a:miter lim="800000"/>
                      <a:headEnd/>
                      <a:tailEnd/>
                    </a:ln>
                  </pic:spPr>
                </pic:pic>
              </a:graphicData>
            </a:graphic>
          </wp:inline>
        </w:drawing>
      </w:r>
    </w:p>
    <w:p w:rsidR="00AD3451" w:rsidRDefault="00AD3451" w:rsidP="00B5034D">
      <w:pPr>
        <w:tabs>
          <w:tab w:val="left" w:pos="2835"/>
        </w:tabs>
        <w:rPr>
          <w:rFonts w:cs="Arial"/>
        </w:rPr>
      </w:pPr>
    </w:p>
    <w:p w:rsidR="00AD3451" w:rsidRDefault="00AD3451" w:rsidP="00B5034D">
      <w:pPr>
        <w:tabs>
          <w:tab w:val="left" w:pos="2835"/>
        </w:tabs>
        <w:rPr>
          <w:rFonts w:cs="Arial"/>
        </w:rPr>
      </w:pPr>
    </w:p>
    <w:p w:rsidR="00B408BF" w:rsidRPr="00B408BF" w:rsidRDefault="00B408BF" w:rsidP="00B408BF">
      <w:pPr>
        <w:tabs>
          <w:tab w:val="left" w:pos="2835"/>
        </w:tabs>
        <w:rPr>
          <w:rFonts w:cs="Arial"/>
          <w:u w:val="single"/>
        </w:rPr>
      </w:pPr>
      <w:r w:rsidRPr="00B408BF">
        <w:rPr>
          <w:rFonts w:cs="Arial"/>
          <w:u w:val="single"/>
        </w:rPr>
        <w:t>PRV cabinets</w:t>
      </w:r>
    </w:p>
    <w:p w:rsidR="00B408BF" w:rsidRPr="00222589" w:rsidRDefault="00B408BF" w:rsidP="00B408BF">
      <w:pPr>
        <w:tabs>
          <w:tab w:val="left" w:pos="2835"/>
        </w:tabs>
        <w:rPr>
          <w:rFonts w:cs="Arial"/>
        </w:rPr>
      </w:pPr>
      <w:r>
        <w:rPr>
          <w:rFonts w:cs="Arial"/>
        </w:rPr>
        <w:t>Pressure Reducing Valve cabinets are used to house water infrastructure which regulates the mains water pressure within a distribution area.  Each cabinet is 280</w:t>
      </w:r>
      <w:r w:rsidRPr="00634004">
        <w:rPr>
          <w:rFonts w:cs="Arial"/>
        </w:rPr>
        <w:t xml:space="preserve">0mm wide x </w:t>
      </w:r>
      <w:r>
        <w:rPr>
          <w:rFonts w:cs="Arial"/>
        </w:rPr>
        <w:t>1900</w:t>
      </w:r>
      <w:r w:rsidRPr="00634004">
        <w:rPr>
          <w:rFonts w:cs="Arial"/>
        </w:rPr>
        <w:t xml:space="preserve">mm high x </w:t>
      </w:r>
      <w:r w:rsidR="00E31299">
        <w:rPr>
          <w:rFonts w:cs="Arial"/>
        </w:rPr>
        <w:t>1</w:t>
      </w:r>
      <w:r w:rsidRPr="00634004">
        <w:rPr>
          <w:rFonts w:cs="Arial"/>
        </w:rPr>
        <w:t>500mm deep</w:t>
      </w:r>
      <w:r>
        <w:rPr>
          <w:rFonts w:cs="Arial"/>
        </w:rPr>
        <w:t xml:space="preserve"> on a concrete pad.</w:t>
      </w:r>
    </w:p>
    <w:p w:rsidR="00B408BF" w:rsidRDefault="00B408BF" w:rsidP="00B5034D">
      <w:pPr>
        <w:tabs>
          <w:tab w:val="left" w:pos="2835"/>
        </w:tabs>
        <w:rPr>
          <w:rFonts w:cs="Arial"/>
        </w:rPr>
      </w:pPr>
      <w:r>
        <w:rPr>
          <w:rFonts w:cs="Arial"/>
          <w:noProof/>
        </w:rPr>
        <w:drawing>
          <wp:inline distT="0" distB="0" distL="0" distR="0">
            <wp:extent cx="1343025" cy="2011499"/>
            <wp:effectExtent l="19050" t="0" r="9525" b="0"/>
            <wp:docPr id="11" name="Picture 3" descr="K:\Infra_mgmt\LR\photos\83 prv locations 4dec13\P101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nfra_mgmt\LR\photos\83 prv locations 4dec13\P1010010.JPG"/>
                    <pic:cNvPicPr>
                      <a:picLocks noChangeAspect="1" noChangeArrowheads="1"/>
                    </pic:cNvPicPr>
                  </pic:nvPicPr>
                  <pic:blipFill>
                    <a:blip r:embed="rId19" cstate="screen"/>
                    <a:srcRect/>
                    <a:stretch>
                      <a:fillRect/>
                    </a:stretch>
                  </pic:blipFill>
                  <pic:spPr bwMode="auto">
                    <a:xfrm>
                      <a:off x="0" y="0"/>
                      <a:ext cx="1343025" cy="2011499"/>
                    </a:xfrm>
                    <a:prstGeom prst="rect">
                      <a:avLst/>
                    </a:prstGeom>
                    <a:noFill/>
                    <a:ln w="9525">
                      <a:noFill/>
                      <a:miter lim="800000"/>
                      <a:headEnd/>
                      <a:tailEnd/>
                    </a:ln>
                  </pic:spPr>
                </pic:pic>
              </a:graphicData>
            </a:graphic>
          </wp:inline>
        </w:drawing>
      </w:r>
    </w:p>
    <w:p w:rsidR="00B0664A" w:rsidRDefault="00B0664A" w:rsidP="00B5034D">
      <w:pPr>
        <w:tabs>
          <w:tab w:val="left" w:pos="2835"/>
        </w:tabs>
        <w:rPr>
          <w:rFonts w:cs="Arial"/>
        </w:rPr>
      </w:pPr>
    </w:p>
    <w:p w:rsidR="00B0664A" w:rsidRPr="00E31299" w:rsidRDefault="00B0664A" w:rsidP="00B5034D">
      <w:pPr>
        <w:tabs>
          <w:tab w:val="left" w:pos="2835"/>
        </w:tabs>
        <w:rPr>
          <w:rFonts w:cs="Arial"/>
          <w:u w:val="single"/>
        </w:rPr>
      </w:pPr>
      <w:r w:rsidRPr="00E31299">
        <w:rPr>
          <w:rFonts w:cs="Arial"/>
          <w:u w:val="single"/>
        </w:rPr>
        <w:t>Power Substation Kiosk</w:t>
      </w:r>
    </w:p>
    <w:p w:rsidR="00E31299" w:rsidRDefault="00E31299" w:rsidP="00B5034D">
      <w:pPr>
        <w:tabs>
          <w:tab w:val="left" w:pos="2835"/>
        </w:tabs>
        <w:rPr>
          <w:rFonts w:cs="Arial"/>
        </w:rPr>
      </w:pPr>
      <w:r w:rsidRPr="00E31299">
        <w:rPr>
          <w:rFonts w:cs="Arial"/>
        </w:rPr>
        <w:t xml:space="preserve">Kiosk substations are </w:t>
      </w:r>
      <w:r>
        <w:rPr>
          <w:rFonts w:cs="Arial"/>
        </w:rPr>
        <w:t>used to</w:t>
      </w:r>
      <w:r w:rsidRPr="00E31299">
        <w:rPr>
          <w:rFonts w:cs="Arial"/>
        </w:rPr>
        <w:t xml:space="preserve"> convert higher voltage electricity into the lower voltage required by homes and businesses.</w:t>
      </w:r>
      <w:r w:rsidRPr="00E31299">
        <w:t xml:space="preserve"> </w:t>
      </w:r>
      <w:r>
        <w:t xml:space="preserve">Cabinets </w:t>
      </w:r>
      <w:r w:rsidR="004E1CEB">
        <w:t xml:space="preserve">are of varying sizes with smaller installations </w:t>
      </w:r>
      <w:r>
        <w:t xml:space="preserve">approximately </w:t>
      </w:r>
      <w:r>
        <w:rPr>
          <w:rFonts w:cs="Arial"/>
        </w:rPr>
        <w:t>170</w:t>
      </w:r>
      <w:r w:rsidRPr="00634004">
        <w:rPr>
          <w:rFonts w:cs="Arial"/>
        </w:rPr>
        <w:t xml:space="preserve">0mm wide x </w:t>
      </w:r>
      <w:r>
        <w:rPr>
          <w:rFonts w:cs="Arial"/>
        </w:rPr>
        <w:t>1400</w:t>
      </w:r>
      <w:r w:rsidRPr="00634004">
        <w:rPr>
          <w:rFonts w:cs="Arial"/>
        </w:rPr>
        <w:t xml:space="preserve">mm high x </w:t>
      </w:r>
      <w:r>
        <w:rPr>
          <w:rFonts w:cs="Arial"/>
        </w:rPr>
        <w:t>6</w:t>
      </w:r>
      <w:r w:rsidRPr="00634004">
        <w:rPr>
          <w:rFonts w:cs="Arial"/>
        </w:rPr>
        <w:t>00mm deep</w:t>
      </w:r>
      <w:r>
        <w:rPr>
          <w:rFonts w:cs="Arial"/>
        </w:rPr>
        <w:t xml:space="preserve"> on a concrete pad</w:t>
      </w:r>
      <w:r w:rsidR="004E1CEB">
        <w:rPr>
          <w:rFonts w:cs="Arial"/>
        </w:rPr>
        <w:t>.  Size requirements will be advised by Powercor</w:t>
      </w:r>
    </w:p>
    <w:p w:rsidR="00B0664A" w:rsidRDefault="00B0664A" w:rsidP="00B5034D">
      <w:pPr>
        <w:tabs>
          <w:tab w:val="left" w:pos="2835"/>
        </w:tabs>
        <w:rPr>
          <w:rFonts w:cs="Arial"/>
        </w:rPr>
      </w:pPr>
    </w:p>
    <w:p w:rsidR="00B0664A" w:rsidRDefault="00B0664A" w:rsidP="00B5034D">
      <w:pPr>
        <w:tabs>
          <w:tab w:val="left" w:pos="2835"/>
        </w:tabs>
        <w:rPr>
          <w:rFonts w:cs="Arial"/>
        </w:rPr>
      </w:pPr>
      <w:r>
        <w:rPr>
          <w:rFonts w:cs="Arial"/>
          <w:noProof/>
        </w:rPr>
        <w:lastRenderedPageBreak/>
        <w:drawing>
          <wp:inline distT="0" distB="0" distL="0" distR="0">
            <wp:extent cx="1940379" cy="1428371"/>
            <wp:effectExtent l="19050" t="0" r="2721" b="0"/>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srcRect/>
                    <a:stretch>
                      <a:fillRect/>
                    </a:stretch>
                  </pic:blipFill>
                  <pic:spPr bwMode="auto">
                    <a:xfrm>
                      <a:off x="0" y="0"/>
                      <a:ext cx="1936786" cy="1425726"/>
                    </a:xfrm>
                    <a:prstGeom prst="rect">
                      <a:avLst/>
                    </a:prstGeom>
                    <a:noFill/>
                    <a:ln w="9525">
                      <a:noFill/>
                      <a:miter lim="800000"/>
                      <a:headEnd/>
                      <a:tailEnd/>
                    </a:ln>
                  </pic:spPr>
                </pic:pic>
              </a:graphicData>
            </a:graphic>
          </wp:inline>
        </w:drawing>
      </w:r>
    </w:p>
    <w:p w:rsidR="00D51B6A" w:rsidRDefault="00D51B6A" w:rsidP="00B5034D">
      <w:pPr>
        <w:tabs>
          <w:tab w:val="left" w:pos="2835"/>
        </w:tabs>
        <w:rPr>
          <w:rFonts w:cs="Arial"/>
        </w:rPr>
      </w:pPr>
    </w:p>
    <w:p w:rsidR="00D51B6A" w:rsidRPr="00D80825" w:rsidRDefault="00D80825" w:rsidP="00B5034D">
      <w:pPr>
        <w:tabs>
          <w:tab w:val="left" w:pos="2835"/>
        </w:tabs>
        <w:rPr>
          <w:rFonts w:cs="Arial"/>
          <w:u w:val="single"/>
        </w:rPr>
      </w:pPr>
      <w:r w:rsidRPr="00D80825">
        <w:rPr>
          <w:rFonts w:cs="Arial"/>
          <w:u w:val="single"/>
        </w:rPr>
        <w:t>Water main Air Scour Valves</w:t>
      </w:r>
    </w:p>
    <w:p w:rsidR="00D80825" w:rsidRDefault="00D80825" w:rsidP="00B5034D">
      <w:pPr>
        <w:tabs>
          <w:tab w:val="left" w:pos="2835"/>
        </w:tabs>
        <w:rPr>
          <w:rFonts w:cs="Arial"/>
        </w:rPr>
      </w:pPr>
      <w:r w:rsidRPr="00D80825">
        <w:rPr>
          <w:rFonts w:cs="Arial"/>
        </w:rPr>
        <w:t xml:space="preserve">Air in the line not only reduces the flow by causing a restriction but amplifies the effects of pressure surges. Air </w:t>
      </w:r>
      <w:r>
        <w:rPr>
          <w:rFonts w:cs="Arial"/>
        </w:rPr>
        <w:t>V</w:t>
      </w:r>
      <w:r w:rsidRPr="00D80825">
        <w:rPr>
          <w:rFonts w:cs="Arial"/>
        </w:rPr>
        <w:t xml:space="preserve">alves </w:t>
      </w:r>
      <w:r>
        <w:rPr>
          <w:rFonts w:cs="Arial"/>
        </w:rPr>
        <w:t>are</w:t>
      </w:r>
      <w:r w:rsidRPr="00D80825">
        <w:rPr>
          <w:rFonts w:cs="Arial"/>
        </w:rPr>
        <w:t xml:space="preserve"> placed in the </w:t>
      </w:r>
      <w:r>
        <w:rPr>
          <w:rFonts w:cs="Arial"/>
        </w:rPr>
        <w:t>water pipe</w:t>
      </w:r>
      <w:r w:rsidRPr="00D80825">
        <w:rPr>
          <w:rFonts w:cs="Arial"/>
        </w:rPr>
        <w:t>line at intervals so that air</w:t>
      </w:r>
      <w:r>
        <w:rPr>
          <w:rFonts w:cs="Arial"/>
        </w:rPr>
        <w:t>, which would otherwise r</w:t>
      </w:r>
      <w:r w:rsidRPr="00D80825">
        <w:rPr>
          <w:rFonts w:cs="Arial"/>
        </w:rPr>
        <w:t xml:space="preserve">educe the </w:t>
      </w:r>
      <w:r>
        <w:rPr>
          <w:rFonts w:cs="Arial"/>
        </w:rPr>
        <w:t xml:space="preserve">water </w:t>
      </w:r>
      <w:r w:rsidRPr="00D80825">
        <w:rPr>
          <w:rFonts w:cs="Arial"/>
        </w:rPr>
        <w:t xml:space="preserve">flow by causing a restriction </w:t>
      </w:r>
      <w:r>
        <w:rPr>
          <w:rFonts w:cs="Arial"/>
        </w:rPr>
        <w:t>or</w:t>
      </w:r>
      <w:r w:rsidRPr="00D80825">
        <w:rPr>
          <w:rFonts w:cs="Arial"/>
        </w:rPr>
        <w:t xml:space="preserve"> amplif</w:t>
      </w:r>
      <w:r>
        <w:rPr>
          <w:rFonts w:cs="Arial"/>
        </w:rPr>
        <w:t>y the effect</w:t>
      </w:r>
      <w:r w:rsidRPr="00D80825">
        <w:rPr>
          <w:rFonts w:cs="Arial"/>
        </w:rPr>
        <w:t xml:space="preserve"> of </w:t>
      </w:r>
      <w:r>
        <w:rPr>
          <w:rFonts w:cs="Arial"/>
        </w:rPr>
        <w:t xml:space="preserve">a pressure surge </w:t>
      </w:r>
      <w:r w:rsidRPr="00D80825">
        <w:rPr>
          <w:rFonts w:cs="Arial"/>
        </w:rPr>
        <w:t>can be evacuated, or, if the line is drained, air can enter the line.</w:t>
      </w:r>
    </w:p>
    <w:p w:rsidR="00D80825" w:rsidRDefault="00D80825" w:rsidP="00B5034D">
      <w:pPr>
        <w:tabs>
          <w:tab w:val="left" w:pos="2835"/>
        </w:tabs>
        <w:rPr>
          <w:rFonts w:cs="Arial"/>
        </w:rPr>
      </w:pPr>
    </w:p>
    <w:p w:rsidR="00D51B6A" w:rsidRDefault="00D80825" w:rsidP="00B5034D">
      <w:pPr>
        <w:tabs>
          <w:tab w:val="left" w:pos="2835"/>
        </w:tabs>
        <w:rPr>
          <w:rFonts w:cs="Arial"/>
        </w:rPr>
      </w:pPr>
      <w:r w:rsidRPr="00D80825">
        <w:rPr>
          <w:rFonts w:cs="Arial"/>
        </w:rPr>
        <w:t xml:space="preserve">Scour </w:t>
      </w:r>
      <w:r>
        <w:rPr>
          <w:rFonts w:cs="Arial"/>
        </w:rPr>
        <w:t>V</w:t>
      </w:r>
      <w:r w:rsidRPr="00D80825">
        <w:rPr>
          <w:rFonts w:cs="Arial"/>
        </w:rPr>
        <w:t xml:space="preserve">alves are located at low points or between valved sections of </w:t>
      </w:r>
      <w:r>
        <w:rPr>
          <w:rFonts w:cs="Arial"/>
        </w:rPr>
        <w:t>water</w:t>
      </w:r>
      <w:r w:rsidRPr="00D80825">
        <w:rPr>
          <w:rFonts w:cs="Arial"/>
        </w:rPr>
        <w:t xml:space="preserve"> pipeline. Their function is to allow periodic flushing of the lines to remove sediment and to allow the line to be drained for maintenance and repair work</w:t>
      </w:r>
      <w:r>
        <w:rPr>
          <w:rFonts w:cs="Arial"/>
        </w:rPr>
        <w:t>.</w:t>
      </w:r>
    </w:p>
    <w:p w:rsidR="00D80825" w:rsidRDefault="00D80825" w:rsidP="00B5034D">
      <w:pPr>
        <w:tabs>
          <w:tab w:val="left" w:pos="2835"/>
        </w:tabs>
        <w:rPr>
          <w:rFonts w:cs="Arial"/>
        </w:rPr>
      </w:pPr>
    </w:p>
    <w:p w:rsidR="00D51B6A" w:rsidRDefault="00D80825" w:rsidP="00B5034D">
      <w:pPr>
        <w:tabs>
          <w:tab w:val="left" w:pos="2835"/>
        </w:tabs>
        <w:rPr>
          <w:rFonts w:cs="Arial"/>
        </w:rPr>
      </w:pPr>
      <w:r>
        <w:rPr>
          <w:rFonts w:cs="Arial"/>
        </w:rPr>
        <w:t>Each valve is housed in a concrete surround  with a steel cover.</w:t>
      </w:r>
      <w:r w:rsidR="00D51B6A">
        <w:rPr>
          <w:rFonts w:cs="Arial"/>
          <w:noProof/>
        </w:rPr>
        <w:drawing>
          <wp:inline distT="0" distB="0" distL="0" distR="0">
            <wp:extent cx="2349795" cy="1457506"/>
            <wp:effectExtent l="1905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1" cstate="print"/>
                    <a:srcRect l="21274" t="23510" r="37559" b="31099"/>
                    <a:stretch>
                      <a:fillRect/>
                    </a:stretch>
                  </pic:blipFill>
                  <pic:spPr bwMode="auto">
                    <a:xfrm>
                      <a:off x="0" y="0"/>
                      <a:ext cx="2349795" cy="1457506"/>
                    </a:xfrm>
                    <a:prstGeom prst="rect">
                      <a:avLst/>
                    </a:prstGeom>
                    <a:noFill/>
                    <a:ln w="9525">
                      <a:noFill/>
                      <a:miter lim="800000"/>
                      <a:headEnd/>
                      <a:tailEnd/>
                    </a:ln>
                  </pic:spPr>
                </pic:pic>
              </a:graphicData>
            </a:graphic>
          </wp:inline>
        </w:drawing>
      </w:r>
    </w:p>
    <w:sectPr w:rsidR="00D51B6A" w:rsidSect="002B524A">
      <w:headerReference w:type="default" r:id="rId22"/>
      <w:footerReference w:type="default" r:id="rId23"/>
      <w:headerReference w:type="first" r:id="rId24"/>
      <w:footerReference w:type="first" r:id="rId25"/>
      <w:pgSz w:w="11906" w:h="16838"/>
      <w:pgMar w:top="1701" w:right="1469" w:bottom="902" w:left="1440" w:header="0" w:footer="107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5BBC" w:rsidRDefault="00D95BBC" w:rsidP="00EC1220">
      <w:r>
        <w:separator/>
      </w:r>
    </w:p>
  </w:endnote>
  <w:endnote w:type="continuationSeparator" w:id="0">
    <w:p w:rsidR="00D95BBC" w:rsidRDefault="00D95BBC" w:rsidP="00EC122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03" w:rsidRDefault="009C7203">
    <w:pPr>
      <w:pStyle w:val="Footer"/>
    </w:pPr>
    <w:r w:rsidRPr="002B524A">
      <w:rPr>
        <w:noProof/>
      </w:rPr>
      <w:drawing>
        <wp:anchor distT="0" distB="0" distL="114300" distR="114300" simplePos="0" relativeHeight="251661824" behindDoc="0" locked="0" layoutInCell="1" allowOverlap="1">
          <wp:simplePos x="0" y="0"/>
          <wp:positionH relativeFrom="column">
            <wp:posOffset>-300355</wp:posOffset>
          </wp:positionH>
          <wp:positionV relativeFrom="paragraph">
            <wp:posOffset>-107950</wp:posOffset>
          </wp:positionV>
          <wp:extent cx="6506210" cy="779780"/>
          <wp:effectExtent l="19050" t="0" r="8890" b="0"/>
          <wp:wrapTopAndBottom/>
          <wp:docPr id="5" name="Picture 3" descr="CoGG-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G-footer.jpg"/>
                  <pic:cNvPicPr/>
                </pic:nvPicPr>
                <pic:blipFill>
                  <a:blip r:embed="rId1"/>
                  <a:stretch>
                    <a:fillRect/>
                  </a:stretch>
                </pic:blipFill>
                <pic:spPr>
                  <a:xfrm>
                    <a:off x="0" y="0"/>
                    <a:ext cx="6506210" cy="779780"/>
                  </a:xfrm>
                  <a:prstGeom prst="rect">
                    <a:avLst/>
                  </a:prstGeom>
                </pic:spPr>
              </pic:pic>
            </a:graphicData>
          </a:graphic>
        </wp:anchor>
      </w:drawing>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03" w:rsidRDefault="009C7203">
    <w:pPr>
      <w:pStyle w:val="Footer"/>
    </w:pPr>
    <w:r>
      <w:rPr>
        <w:noProof/>
      </w:rPr>
      <w:drawing>
        <wp:anchor distT="0" distB="0" distL="114300" distR="114300" simplePos="0" relativeHeight="251659776" behindDoc="0" locked="0" layoutInCell="1" allowOverlap="1">
          <wp:simplePos x="0" y="0"/>
          <wp:positionH relativeFrom="column">
            <wp:posOffset>-289560</wp:posOffset>
          </wp:positionH>
          <wp:positionV relativeFrom="paragraph">
            <wp:posOffset>-86360</wp:posOffset>
          </wp:positionV>
          <wp:extent cx="6506210" cy="779780"/>
          <wp:effectExtent l="19050" t="0" r="8890" b="0"/>
          <wp:wrapTopAndBottom/>
          <wp:docPr id="4" name="Picture 3" descr="CoGG-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GG-footer.jpg"/>
                  <pic:cNvPicPr/>
                </pic:nvPicPr>
                <pic:blipFill>
                  <a:blip r:embed="rId1"/>
                  <a:stretch>
                    <a:fillRect/>
                  </a:stretch>
                </pic:blipFill>
                <pic:spPr>
                  <a:xfrm>
                    <a:off x="0" y="0"/>
                    <a:ext cx="6506210" cy="779780"/>
                  </a:xfrm>
                  <a:prstGeom prst="rect">
                    <a:avLst/>
                  </a:prstGeom>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5BBC" w:rsidRDefault="00D95BBC" w:rsidP="00EC1220">
      <w:r>
        <w:separator/>
      </w:r>
    </w:p>
  </w:footnote>
  <w:footnote w:type="continuationSeparator" w:id="0">
    <w:p w:rsidR="00D95BBC" w:rsidRDefault="00D95BBC" w:rsidP="00EC122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03" w:rsidRDefault="00F46479">
    <w:pPr>
      <w:pStyle w:val="Header"/>
    </w:pPr>
    <w:r>
      <w:rPr>
        <w:noProof/>
      </w:rPr>
      <w:pict>
        <v:shapetype id="_x0000_t202" coordsize="21600,21600" o:spt="202" path="m,l,21600r21600,l21600,xe">
          <v:stroke joinstyle="miter"/>
          <v:path gradientshapeok="t" o:connecttype="rect"/>
        </v:shapetype>
        <v:shape id="_x0000_s2050" type="#_x0000_t202" style="position:absolute;margin-left:201.75pt;margin-top:35.25pt;width:268.65pt;height:30pt;z-index:251658752" stroked="f">
          <v:textbox style="mso-next-textbox:#_x0000_s2050">
            <w:txbxContent>
              <w:p w:rsidR="009C7203" w:rsidRPr="00683456" w:rsidRDefault="009C7203" w:rsidP="00D00422">
                <w:pPr>
                  <w:pStyle w:val="Header"/>
                  <w:tabs>
                    <w:tab w:val="clear" w:pos="4153"/>
                    <w:tab w:val="clear" w:pos="8306"/>
                    <w:tab w:val="center" w:pos="0"/>
                    <w:tab w:val="right" w:pos="9923"/>
                  </w:tabs>
                  <w:jc w:val="right"/>
                  <w:rPr>
                    <w:color w:val="1F497D"/>
                    <w:sz w:val="18"/>
                  </w:rPr>
                </w:pPr>
                <w:smartTag w:uri="urn:schemas-microsoft-com:office:smarttags" w:element="stockticker">
                  <w:r w:rsidRPr="00683456">
                    <w:rPr>
                      <w:color w:val="1F497D"/>
                      <w:sz w:val="18"/>
                    </w:rPr>
                    <w:t>CITY</w:t>
                  </w:r>
                </w:smartTag>
                <w:r w:rsidRPr="00683456">
                  <w:rPr>
                    <w:color w:val="1F497D"/>
                    <w:sz w:val="18"/>
                  </w:rPr>
                  <w:t xml:space="preserve"> OF GREATER GEELONG </w:t>
                </w:r>
                <w:r>
                  <w:rPr>
                    <w:b/>
                    <w:color w:val="1F497D"/>
                    <w:sz w:val="18"/>
                  </w:rPr>
                  <w:t>DESIGN NOTES</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03" w:rsidRDefault="00F46479">
    <w:pPr>
      <w:pStyle w:val="Header"/>
    </w:pPr>
    <w:r>
      <w:rPr>
        <w:noProof/>
      </w:rPr>
      <w:pict>
        <v:shapetype id="_x0000_t202" coordsize="21600,21600" o:spt="202" path="m,l,21600r21600,l21600,xe">
          <v:stroke joinstyle="miter"/>
          <v:path gradientshapeok="t" o:connecttype="rect"/>
        </v:shapetype>
        <v:shape id="_x0000_s2049" type="#_x0000_t202" style="position:absolute;margin-left:200.7pt;margin-top:20.95pt;width:267pt;height:54.6pt;z-index:251657728" filled="f" stroked="f">
          <v:textbox style="mso-next-textbox:#_x0000_s2049">
            <w:txbxContent>
              <w:p w:rsidR="009C7203" w:rsidRPr="007D6D8A" w:rsidRDefault="009C7203" w:rsidP="007E60AF">
                <w:pPr>
                  <w:pStyle w:val="Header"/>
                  <w:tabs>
                    <w:tab w:val="clear" w:pos="4153"/>
                    <w:tab w:val="clear" w:pos="8306"/>
                    <w:tab w:val="center" w:pos="0"/>
                    <w:tab w:val="right" w:pos="9923"/>
                  </w:tabs>
                  <w:jc w:val="right"/>
                  <w:rPr>
                    <w:b/>
                    <w:color w:val="FFFFFF" w:themeColor="background1"/>
                    <w:szCs w:val="28"/>
                  </w:rPr>
                </w:pPr>
                <w:smartTag w:uri="urn:schemas-microsoft-com:office:smarttags" w:element="stockticker">
                  <w:r w:rsidRPr="007D6D8A">
                    <w:rPr>
                      <w:b/>
                      <w:color w:val="FFFFFF" w:themeColor="background1"/>
                      <w:szCs w:val="28"/>
                    </w:rPr>
                    <w:t>CITY</w:t>
                  </w:r>
                </w:smartTag>
                <w:r w:rsidRPr="007D6D8A">
                  <w:rPr>
                    <w:b/>
                    <w:color w:val="FFFFFF" w:themeColor="background1"/>
                    <w:szCs w:val="28"/>
                  </w:rPr>
                  <w:t xml:space="preserve"> OF GREATER GEELONG                   </w:t>
                </w:r>
              </w:p>
              <w:p w:rsidR="009C7203" w:rsidRPr="007D6D8A" w:rsidRDefault="009C7203" w:rsidP="007E60AF">
                <w:pPr>
                  <w:pStyle w:val="Header"/>
                  <w:tabs>
                    <w:tab w:val="clear" w:pos="4153"/>
                    <w:tab w:val="clear" w:pos="8306"/>
                    <w:tab w:val="center" w:pos="0"/>
                    <w:tab w:val="right" w:pos="9923"/>
                  </w:tabs>
                  <w:jc w:val="right"/>
                  <w:rPr>
                    <w:b/>
                    <w:color w:val="1F497D"/>
                    <w:sz w:val="56"/>
                    <w:szCs w:val="48"/>
                  </w:rPr>
                </w:pPr>
                <w:r w:rsidRPr="007D6D8A">
                  <w:rPr>
                    <w:b/>
                    <w:color w:val="FFFFFF" w:themeColor="background1"/>
                    <w:sz w:val="56"/>
                    <w:szCs w:val="48"/>
                  </w:rPr>
                  <w:t>DESIGN NOTES</w:t>
                </w:r>
              </w:p>
            </w:txbxContent>
          </v:textbox>
        </v:shape>
      </w:pict>
    </w:r>
    <w:r w:rsidR="009C7203">
      <w:rPr>
        <w:noProof/>
      </w:rPr>
      <w:drawing>
        <wp:anchor distT="0" distB="0" distL="114300" distR="114300" simplePos="0" relativeHeight="251662848" behindDoc="1" locked="0" layoutInCell="1" allowOverlap="1">
          <wp:simplePos x="0" y="0"/>
          <wp:positionH relativeFrom="column">
            <wp:posOffset>-916305</wp:posOffset>
          </wp:positionH>
          <wp:positionV relativeFrom="paragraph">
            <wp:posOffset>0</wp:posOffset>
          </wp:positionV>
          <wp:extent cx="7560945" cy="10706735"/>
          <wp:effectExtent l="19050" t="0" r="1905" b="0"/>
          <wp:wrapNone/>
          <wp:docPr id="6" name="Picture 5" descr="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a:stretch>
                    <a:fillRect/>
                  </a:stretch>
                </pic:blipFill>
                <pic:spPr>
                  <a:xfrm>
                    <a:off x="0" y="0"/>
                    <a:ext cx="7560945" cy="10706735"/>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F0414"/>
    <w:multiLevelType w:val="hybridMultilevel"/>
    <w:tmpl w:val="F25AFB72"/>
    <w:lvl w:ilvl="0" w:tplc="13A63AB0">
      <w:numFmt w:val="bullet"/>
      <w:lvlText w:val="-"/>
      <w:lvlJc w:val="left"/>
      <w:pPr>
        <w:ind w:left="1080" w:hanging="360"/>
      </w:pPr>
      <w:rPr>
        <w:rFonts w:ascii="Calibri" w:eastAsia="Calibri" w:hAnsi="Calibri"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1">
    <w:nsid w:val="02CA2FAD"/>
    <w:multiLevelType w:val="hybridMultilevel"/>
    <w:tmpl w:val="7FF0C2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3FE69B8"/>
    <w:multiLevelType w:val="hybridMultilevel"/>
    <w:tmpl w:val="1EE6C1BA"/>
    <w:lvl w:ilvl="0" w:tplc="04090001">
      <w:start w:val="1"/>
      <w:numFmt w:val="bullet"/>
      <w:lvlText w:val=""/>
      <w:lvlJc w:val="left"/>
      <w:pPr>
        <w:tabs>
          <w:tab w:val="num" w:pos="927"/>
        </w:tabs>
        <w:ind w:left="927" w:hanging="360"/>
      </w:pPr>
      <w:rPr>
        <w:rFonts w:ascii="Symbol" w:hAnsi="Symbol" w:hint="default"/>
      </w:rPr>
    </w:lvl>
    <w:lvl w:ilvl="1" w:tplc="0C090003" w:tentative="1">
      <w:start w:val="1"/>
      <w:numFmt w:val="bullet"/>
      <w:lvlText w:val="o"/>
      <w:lvlJc w:val="left"/>
      <w:pPr>
        <w:tabs>
          <w:tab w:val="num" w:pos="567"/>
        </w:tabs>
        <w:ind w:left="567" w:hanging="360"/>
      </w:pPr>
      <w:rPr>
        <w:rFonts w:ascii="Courier New" w:hAnsi="Courier New" w:cs="Courier New" w:hint="default"/>
      </w:rPr>
    </w:lvl>
    <w:lvl w:ilvl="2" w:tplc="0C090005" w:tentative="1">
      <w:start w:val="1"/>
      <w:numFmt w:val="bullet"/>
      <w:lvlText w:val=""/>
      <w:lvlJc w:val="left"/>
      <w:pPr>
        <w:tabs>
          <w:tab w:val="num" w:pos="1287"/>
        </w:tabs>
        <w:ind w:left="1287" w:hanging="360"/>
      </w:pPr>
      <w:rPr>
        <w:rFonts w:ascii="Wingdings" w:hAnsi="Wingdings" w:hint="default"/>
      </w:rPr>
    </w:lvl>
    <w:lvl w:ilvl="3" w:tplc="0C090001" w:tentative="1">
      <w:start w:val="1"/>
      <w:numFmt w:val="bullet"/>
      <w:lvlText w:val=""/>
      <w:lvlJc w:val="left"/>
      <w:pPr>
        <w:tabs>
          <w:tab w:val="num" w:pos="2007"/>
        </w:tabs>
        <w:ind w:left="2007" w:hanging="360"/>
      </w:pPr>
      <w:rPr>
        <w:rFonts w:ascii="Symbol" w:hAnsi="Symbol" w:hint="default"/>
      </w:rPr>
    </w:lvl>
    <w:lvl w:ilvl="4" w:tplc="0C090003" w:tentative="1">
      <w:start w:val="1"/>
      <w:numFmt w:val="bullet"/>
      <w:lvlText w:val="o"/>
      <w:lvlJc w:val="left"/>
      <w:pPr>
        <w:tabs>
          <w:tab w:val="num" w:pos="2727"/>
        </w:tabs>
        <w:ind w:left="2727" w:hanging="360"/>
      </w:pPr>
      <w:rPr>
        <w:rFonts w:ascii="Courier New" w:hAnsi="Courier New" w:cs="Courier New" w:hint="default"/>
      </w:rPr>
    </w:lvl>
    <w:lvl w:ilvl="5" w:tplc="0C090005" w:tentative="1">
      <w:start w:val="1"/>
      <w:numFmt w:val="bullet"/>
      <w:lvlText w:val=""/>
      <w:lvlJc w:val="left"/>
      <w:pPr>
        <w:tabs>
          <w:tab w:val="num" w:pos="3447"/>
        </w:tabs>
        <w:ind w:left="3447" w:hanging="360"/>
      </w:pPr>
      <w:rPr>
        <w:rFonts w:ascii="Wingdings" w:hAnsi="Wingdings" w:hint="default"/>
      </w:rPr>
    </w:lvl>
    <w:lvl w:ilvl="6" w:tplc="0C090001" w:tentative="1">
      <w:start w:val="1"/>
      <w:numFmt w:val="bullet"/>
      <w:lvlText w:val=""/>
      <w:lvlJc w:val="left"/>
      <w:pPr>
        <w:tabs>
          <w:tab w:val="num" w:pos="4167"/>
        </w:tabs>
        <w:ind w:left="4167" w:hanging="360"/>
      </w:pPr>
      <w:rPr>
        <w:rFonts w:ascii="Symbol" w:hAnsi="Symbol" w:hint="default"/>
      </w:rPr>
    </w:lvl>
    <w:lvl w:ilvl="7" w:tplc="0C090003" w:tentative="1">
      <w:start w:val="1"/>
      <w:numFmt w:val="bullet"/>
      <w:lvlText w:val="o"/>
      <w:lvlJc w:val="left"/>
      <w:pPr>
        <w:tabs>
          <w:tab w:val="num" w:pos="4887"/>
        </w:tabs>
        <w:ind w:left="4887" w:hanging="360"/>
      </w:pPr>
      <w:rPr>
        <w:rFonts w:ascii="Courier New" w:hAnsi="Courier New" w:cs="Courier New" w:hint="default"/>
      </w:rPr>
    </w:lvl>
    <w:lvl w:ilvl="8" w:tplc="0C090005" w:tentative="1">
      <w:start w:val="1"/>
      <w:numFmt w:val="bullet"/>
      <w:lvlText w:val=""/>
      <w:lvlJc w:val="left"/>
      <w:pPr>
        <w:tabs>
          <w:tab w:val="num" w:pos="5607"/>
        </w:tabs>
        <w:ind w:left="5607" w:hanging="360"/>
      </w:pPr>
      <w:rPr>
        <w:rFonts w:ascii="Wingdings" w:hAnsi="Wingdings" w:hint="default"/>
      </w:rPr>
    </w:lvl>
  </w:abstractNum>
  <w:abstractNum w:abstractNumId="3">
    <w:nsid w:val="0A1D2DF9"/>
    <w:multiLevelType w:val="hybridMultilevel"/>
    <w:tmpl w:val="CFC2F8D2"/>
    <w:lvl w:ilvl="0" w:tplc="0C090005">
      <w:start w:val="1"/>
      <w:numFmt w:val="bullet"/>
      <w:lvlText w:val=""/>
      <w:lvlJc w:val="left"/>
      <w:pPr>
        <w:tabs>
          <w:tab w:val="num" w:pos="360"/>
        </w:tabs>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4">
    <w:nsid w:val="0B020209"/>
    <w:multiLevelType w:val="hybridMultilevel"/>
    <w:tmpl w:val="A6CC5572"/>
    <w:lvl w:ilvl="0" w:tplc="03621860">
      <w:start w:val="1"/>
      <w:numFmt w:val="bullet"/>
      <w:lvlText w:val=""/>
      <w:lvlJc w:val="left"/>
      <w:pPr>
        <w:tabs>
          <w:tab w:val="num" w:pos="540"/>
        </w:tabs>
        <w:ind w:left="540" w:hanging="360"/>
      </w:pPr>
      <w:rPr>
        <w:rFonts w:ascii="Symbol" w:hAnsi="Symbol" w:hint="default"/>
      </w:rPr>
    </w:lvl>
    <w:lvl w:ilvl="1" w:tplc="0C090003" w:tentative="1">
      <w:start w:val="1"/>
      <w:numFmt w:val="bullet"/>
      <w:lvlText w:val="o"/>
      <w:lvlJc w:val="left"/>
      <w:pPr>
        <w:tabs>
          <w:tab w:val="num" w:pos="1260"/>
        </w:tabs>
        <w:ind w:left="1260" w:hanging="360"/>
      </w:pPr>
      <w:rPr>
        <w:rFonts w:ascii="Courier New" w:hAnsi="Courier New" w:cs="Courier New" w:hint="default"/>
      </w:rPr>
    </w:lvl>
    <w:lvl w:ilvl="2" w:tplc="0C090005" w:tentative="1">
      <w:start w:val="1"/>
      <w:numFmt w:val="bullet"/>
      <w:lvlText w:val=""/>
      <w:lvlJc w:val="left"/>
      <w:pPr>
        <w:tabs>
          <w:tab w:val="num" w:pos="1980"/>
        </w:tabs>
        <w:ind w:left="1980" w:hanging="360"/>
      </w:pPr>
      <w:rPr>
        <w:rFonts w:ascii="Wingdings" w:hAnsi="Wingdings" w:hint="default"/>
      </w:rPr>
    </w:lvl>
    <w:lvl w:ilvl="3" w:tplc="0C090001" w:tentative="1">
      <w:start w:val="1"/>
      <w:numFmt w:val="bullet"/>
      <w:lvlText w:val=""/>
      <w:lvlJc w:val="left"/>
      <w:pPr>
        <w:tabs>
          <w:tab w:val="num" w:pos="2700"/>
        </w:tabs>
        <w:ind w:left="2700" w:hanging="360"/>
      </w:pPr>
      <w:rPr>
        <w:rFonts w:ascii="Symbol" w:hAnsi="Symbol" w:hint="default"/>
      </w:rPr>
    </w:lvl>
    <w:lvl w:ilvl="4" w:tplc="0C090003" w:tentative="1">
      <w:start w:val="1"/>
      <w:numFmt w:val="bullet"/>
      <w:lvlText w:val="o"/>
      <w:lvlJc w:val="left"/>
      <w:pPr>
        <w:tabs>
          <w:tab w:val="num" w:pos="3420"/>
        </w:tabs>
        <w:ind w:left="3420" w:hanging="360"/>
      </w:pPr>
      <w:rPr>
        <w:rFonts w:ascii="Courier New" w:hAnsi="Courier New" w:cs="Courier New" w:hint="default"/>
      </w:rPr>
    </w:lvl>
    <w:lvl w:ilvl="5" w:tplc="0C090005" w:tentative="1">
      <w:start w:val="1"/>
      <w:numFmt w:val="bullet"/>
      <w:lvlText w:val=""/>
      <w:lvlJc w:val="left"/>
      <w:pPr>
        <w:tabs>
          <w:tab w:val="num" w:pos="4140"/>
        </w:tabs>
        <w:ind w:left="4140" w:hanging="360"/>
      </w:pPr>
      <w:rPr>
        <w:rFonts w:ascii="Wingdings" w:hAnsi="Wingdings" w:hint="default"/>
      </w:rPr>
    </w:lvl>
    <w:lvl w:ilvl="6" w:tplc="0C090001" w:tentative="1">
      <w:start w:val="1"/>
      <w:numFmt w:val="bullet"/>
      <w:lvlText w:val=""/>
      <w:lvlJc w:val="left"/>
      <w:pPr>
        <w:tabs>
          <w:tab w:val="num" w:pos="4860"/>
        </w:tabs>
        <w:ind w:left="4860" w:hanging="360"/>
      </w:pPr>
      <w:rPr>
        <w:rFonts w:ascii="Symbol" w:hAnsi="Symbol" w:hint="default"/>
      </w:rPr>
    </w:lvl>
    <w:lvl w:ilvl="7" w:tplc="0C090003" w:tentative="1">
      <w:start w:val="1"/>
      <w:numFmt w:val="bullet"/>
      <w:lvlText w:val="o"/>
      <w:lvlJc w:val="left"/>
      <w:pPr>
        <w:tabs>
          <w:tab w:val="num" w:pos="5580"/>
        </w:tabs>
        <w:ind w:left="5580" w:hanging="360"/>
      </w:pPr>
      <w:rPr>
        <w:rFonts w:ascii="Courier New" w:hAnsi="Courier New" w:cs="Courier New" w:hint="default"/>
      </w:rPr>
    </w:lvl>
    <w:lvl w:ilvl="8" w:tplc="0C090005" w:tentative="1">
      <w:start w:val="1"/>
      <w:numFmt w:val="bullet"/>
      <w:lvlText w:val=""/>
      <w:lvlJc w:val="left"/>
      <w:pPr>
        <w:tabs>
          <w:tab w:val="num" w:pos="6300"/>
        </w:tabs>
        <w:ind w:left="6300" w:hanging="360"/>
      </w:pPr>
      <w:rPr>
        <w:rFonts w:ascii="Wingdings" w:hAnsi="Wingdings" w:hint="default"/>
      </w:rPr>
    </w:lvl>
  </w:abstractNum>
  <w:abstractNum w:abstractNumId="5">
    <w:nsid w:val="0C013CD6"/>
    <w:multiLevelType w:val="hybridMultilevel"/>
    <w:tmpl w:val="3DF8AE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2993177D"/>
    <w:multiLevelType w:val="hybridMultilevel"/>
    <w:tmpl w:val="B4AE2E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2B74486F"/>
    <w:multiLevelType w:val="hybridMultilevel"/>
    <w:tmpl w:val="0374D9C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2E0128B9"/>
    <w:multiLevelType w:val="hybridMultilevel"/>
    <w:tmpl w:val="E9B8D8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46737044"/>
    <w:multiLevelType w:val="multilevel"/>
    <w:tmpl w:val="496661D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nsid w:val="49300B45"/>
    <w:multiLevelType w:val="hybridMultilevel"/>
    <w:tmpl w:val="1382C4F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nsid w:val="4C7F62AD"/>
    <w:multiLevelType w:val="hybridMultilevel"/>
    <w:tmpl w:val="7F289004"/>
    <w:lvl w:ilvl="0" w:tplc="03621860">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nsid w:val="615C4013"/>
    <w:multiLevelType w:val="hybridMultilevel"/>
    <w:tmpl w:val="CAACD6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634A4938"/>
    <w:multiLevelType w:val="hybridMultilevel"/>
    <w:tmpl w:val="5FB04D5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6B25481E"/>
    <w:multiLevelType w:val="multilevel"/>
    <w:tmpl w:val="0C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5">
    <w:nsid w:val="6E97560F"/>
    <w:multiLevelType w:val="multilevel"/>
    <w:tmpl w:val="AB36CEB2"/>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6">
    <w:nsid w:val="7AD33C6F"/>
    <w:multiLevelType w:val="multilevel"/>
    <w:tmpl w:val="502059E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11"/>
  </w:num>
  <w:num w:numId="2">
    <w:abstractNumId w:val="4"/>
  </w:num>
  <w:num w:numId="3">
    <w:abstractNumId w:val="0"/>
  </w:num>
  <w:num w:numId="4">
    <w:abstractNumId w:val="0"/>
  </w:num>
  <w:num w:numId="5">
    <w:abstractNumId w:val="3"/>
  </w:num>
  <w:num w:numId="6">
    <w:abstractNumId w:val="9"/>
  </w:num>
  <w:num w:numId="7">
    <w:abstractNumId w:val="15"/>
  </w:num>
  <w:num w:numId="8">
    <w:abstractNumId w:val="2"/>
  </w:num>
  <w:num w:numId="9">
    <w:abstractNumId w:val="14"/>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5"/>
  </w:num>
  <w:num w:numId="13">
    <w:abstractNumId w:val="12"/>
  </w:num>
  <w:num w:numId="14">
    <w:abstractNumId w:val="1"/>
  </w:num>
  <w:num w:numId="15">
    <w:abstractNumId w:val="8"/>
  </w:num>
  <w:num w:numId="16">
    <w:abstractNumId w:val="7"/>
  </w:num>
  <w:num w:numId="17">
    <w:abstractNumId w:val="13"/>
  </w:num>
  <w:num w:numId="1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drawingGridHorizontalSpacing w:val="110"/>
  <w:displayHorizontalDrawingGridEvery w:val="2"/>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rsids>
    <w:rsidRoot w:val="002D1C7E"/>
    <w:rsid w:val="0001544E"/>
    <w:rsid w:val="00026913"/>
    <w:rsid w:val="00026FC5"/>
    <w:rsid w:val="0003236E"/>
    <w:rsid w:val="000414EE"/>
    <w:rsid w:val="00071DF3"/>
    <w:rsid w:val="000B6157"/>
    <w:rsid w:val="000D1A75"/>
    <w:rsid w:val="000E22D5"/>
    <w:rsid w:val="000F38CF"/>
    <w:rsid w:val="00106B5B"/>
    <w:rsid w:val="00134AF2"/>
    <w:rsid w:val="001359D2"/>
    <w:rsid w:val="001631AB"/>
    <w:rsid w:val="00164D1A"/>
    <w:rsid w:val="001A3BF0"/>
    <w:rsid w:val="001B5E34"/>
    <w:rsid w:val="001B75B5"/>
    <w:rsid w:val="001C76C3"/>
    <w:rsid w:val="00203FFB"/>
    <w:rsid w:val="00222589"/>
    <w:rsid w:val="00227824"/>
    <w:rsid w:val="00245692"/>
    <w:rsid w:val="00245C74"/>
    <w:rsid w:val="00282637"/>
    <w:rsid w:val="002B1F55"/>
    <w:rsid w:val="002B524A"/>
    <w:rsid w:val="002D1C7E"/>
    <w:rsid w:val="002F68F6"/>
    <w:rsid w:val="0031402D"/>
    <w:rsid w:val="00326966"/>
    <w:rsid w:val="003676F6"/>
    <w:rsid w:val="00380E26"/>
    <w:rsid w:val="003C324D"/>
    <w:rsid w:val="003F295C"/>
    <w:rsid w:val="003F543A"/>
    <w:rsid w:val="003F5DBC"/>
    <w:rsid w:val="00403B47"/>
    <w:rsid w:val="00411161"/>
    <w:rsid w:val="004976D2"/>
    <w:rsid w:val="004B45E6"/>
    <w:rsid w:val="004C459E"/>
    <w:rsid w:val="004D5397"/>
    <w:rsid w:val="004E044B"/>
    <w:rsid w:val="004E1CEB"/>
    <w:rsid w:val="004E52E1"/>
    <w:rsid w:val="004F1992"/>
    <w:rsid w:val="00517BCD"/>
    <w:rsid w:val="005673C7"/>
    <w:rsid w:val="00570D2B"/>
    <w:rsid w:val="0059613F"/>
    <w:rsid w:val="005A7CE1"/>
    <w:rsid w:val="005C27B7"/>
    <w:rsid w:val="005E0E92"/>
    <w:rsid w:val="005F1665"/>
    <w:rsid w:val="0060067E"/>
    <w:rsid w:val="00603E11"/>
    <w:rsid w:val="00623E43"/>
    <w:rsid w:val="00634004"/>
    <w:rsid w:val="0066697D"/>
    <w:rsid w:val="006D6098"/>
    <w:rsid w:val="006F08EF"/>
    <w:rsid w:val="00712A24"/>
    <w:rsid w:val="00751688"/>
    <w:rsid w:val="00757538"/>
    <w:rsid w:val="00774334"/>
    <w:rsid w:val="007D53C1"/>
    <w:rsid w:val="007D6876"/>
    <w:rsid w:val="007D6D8A"/>
    <w:rsid w:val="007E60AF"/>
    <w:rsid w:val="0083291B"/>
    <w:rsid w:val="00883D1E"/>
    <w:rsid w:val="008913F6"/>
    <w:rsid w:val="008A071F"/>
    <w:rsid w:val="008B4537"/>
    <w:rsid w:val="008D4627"/>
    <w:rsid w:val="008F1F8F"/>
    <w:rsid w:val="00902643"/>
    <w:rsid w:val="00934CD1"/>
    <w:rsid w:val="009718E1"/>
    <w:rsid w:val="009936F4"/>
    <w:rsid w:val="009C7203"/>
    <w:rsid w:val="009D7F47"/>
    <w:rsid w:val="009E27CF"/>
    <w:rsid w:val="009E5374"/>
    <w:rsid w:val="009E6B94"/>
    <w:rsid w:val="00A408EA"/>
    <w:rsid w:val="00A502E7"/>
    <w:rsid w:val="00A94B18"/>
    <w:rsid w:val="00A9598D"/>
    <w:rsid w:val="00A96DDC"/>
    <w:rsid w:val="00AD3451"/>
    <w:rsid w:val="00AD3A18"/>
    <w:rsid w:val="00B05838"/>
    <w:rsid w:val="00B0664A"/>
    <w:rsid w:val="00B24CE5"/>
    <w:rsid w:val="00B374DC"/>
    <w:rsid w:val="00B408BF"/>
    <w:rsid w:val="00B5034D"/>
    <w:rsid w:val="00BD1061"/>
    <w:rsid w:val="00BE1808"/>
    <w:rsid w:val="00C17325"/>
    <w:rsid w:val="00C627A1"/>
    <w:rsid w:val="00C92383"/>
    <w:rsid w:val="00CC15A7"/>
    <w:rsid w:val="00CC24A1"/>
    <w:rsid w:val="00CD200A"/>
    <w:rsid w:val="00CD67E7"/>
    <w:rsid w:val="00CE4D2A"/>
    <w:rsid w:val="00CF7566"/>
    <w:rsid w:val="00D00422"/>
    <w:rsid w:val="00D504C5"/>
    <w:rsid w:val="00D50557"/>
    <w:rsid w:val="00D51B6A"/>
    <w:rsid w:val="00D60A2E"/>
    <w:rsid w:val="00D66C65"/>
    <w:rsid w:val="00D70213"/>
    <w:rsid w:val="00D73F55"/>
    <w:rsid w:val="00D80825"/>
    <w:rsid w:val="00D95BBC"/>
    <w:rsid w:val="00DA4E32"/>
    <w:rsid w:val="00DB13AC"/>
    <w:rsid w:val="00DC1618"/>
    <w:rsid w:val="00DE6F53"/>
    <w:rsid w:val="00DF2DB3"/>
    <w:rsid w:val="00E1342F"/>
    <w:rsid w:val="00E155DD"/>
    <w:rsid w:val="00E21553"/>
    <w:rsid w:val="00E2267D"/>
    <w:rsid w:val="00E31299"/>
    <w:rsid w:val="00E340BF"/>
    <w:rsid w:val="00E57EE7"/>
    <w:rsid w:val="00E90D4D"/>
    <w:rsid w:val="00EC1220"/>
    <w:rsid w:val="00ED240C"/>
    <w:rsid w:val="00F047DA"/>
    <w:rsid w:val="00F1096B"/>
    <w:rsid w:val="00F46479"/>
    <w:rsid w:val="00F55B4D"/>
    <w:rsid w:val="00F8618E"/>
    <w:rsid w:val="00F93AF3"/>
    <w:rsid w:val="00F96526"/>
    <w:rsid w:val="00FA3D30"/>
    <w:rsid w:val="00FE528A"/>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3"/>
    <o:shapelayout v:ext="edit">
      <o:idmap v:ext="edit" data="1"/>
      <o:rules v:ext="edit">
        <o:r id="V:Rule5" type="arc" idref="#_x0000_s1102"/>
        <o:r id="V:Rule15" type="callout" idref="#_x0000_s1125"/>
        <o:r id="V:Rule20" type="arc" idref="#_x0000_s1142"/>
        <o:r id="V:Rule30" type="callout" idref="#_x0000_s1167"/>
        <o:r id="V:Rule35" type="arc" idref="#_x0000_s1067"/>
        <o:r id="V:Rule45" type="callout" idref="#_x0000_s1089"/>
        <o:r id="V:Rule50" type="arc" idref="#_x0000_s1036"/>
        <o:r id="V:Rule56" type="callout" idref="#_x0000_s1053"/>
        <o:r id="V:Rule57" type="connector" idref="#_x0000_s1139"/>
        <o:r id="V:Rule58" type="connector" idref="#_x0000_s1064"/>
        <o:r id="V:Rule59" type="connector" idref="#_x0000_s1039"/>
        <o:r id="V:Rule60" type="connector" idref="#_x0000_s1107"/>
        <o:r id="V:Rule61" type="connector" idref="#_x0000_s1101"/>
        <o:r id="V:Rule62" type="connector" idref="#_x0000_s1143"/>
        <o:r id="V:Rule63" type="connector" idref="#_x0000_s1071"/>
        <o:r id="V:Rule64" type="connector" idref="#_x0000_s1035"/>
        <o:r id="V:Rule65" type="connector" idref="#_x0000_s1063"/>
        <o:r id="V:Rule66" type="connector" idref="#_x0000_s1124"/>
        <o:r id="V:Rule67" type="connector" idref="#_x0000_s1066"/>
        <o:r id="V:Rule68" type="connector" idref="#_x0000_s1103"/>
        <o:r id="V:Rule69" type="connector" idref="#_x0000_s1140"/>
        <o:r id="V:Rule70" type="connector" idref="#_x0000_s1149"/>
        <o:r id="V:Rule71" type="connector" idref="#_x0000_s1073"/>
        <o:r id="V:Rule72" type="connector" idref="#_x0000_s1148"/>
        <o:r id="V:Rule73" type="connector" idref="#_x0000_s1075"/>
        <o:r id="V:Rule74" type="connector" idref="#_x0000_s1033"/>
        <o:r id="V:Rule75" type="connector" idref="#_x0000_s1099"/>
        <o:r id="V:Rule76" type="connector" idref="#_x0000_s1146"/>
        <o:r id="V:Rule77" type="connector" idref="#_x0000_s1145"/>
        <o:r id="V:Rule78" type="connector" idref="#_x0000_s1141"/>
        <o:r id="V:Rule79" type="connector" idref="#_x0000_s1105"/>
        <o:r id="V:Rule80" type="connector" idref="#_x0000_s1109"/>
        <o:r id="V:Rule81" type="connector" idref="#_x0000_s1104"/>
        <o:r id="V:Rule82" type="connector" idref="#_x0000_s1074"/>
        <o:r id="V:Rule83" type="connector" idref="#_x0000_s1106"/>
        <o:r id="V:Rule84" type="connector" idref="#_x0000_s1110"/>
        <o:r id="V:Rule85" type="connector" idref="#_x0000_s1070"/>
        <o:r id="V:Rule86" type="connector" idref="#_x0000_s1068"/>
        <o:r id="V:Rule87" type="connector" idref="#_x0000_s1088"/>
        <o:r id="V:Rule88" type="connector" idref="#_x0000_s1150"/>
        <o:r id="V:Rule89" type="connector" idref="#_x0000_s1108"/>
        <o:r id="V:Rule90" type="connector" idref="#_x0000_s1051"/>
        <o:r id="V:Rule91" type="connector" idref="#_x0000_s1144"/>
        <o:r id="V:Rule92" type="connector" idref="#_x0000_s1065"/>
        <o:r id="V:Rule93" type="connector" idref="#_x0000_s1098"/>
        <o:r id="V:Rule94" type="connector" idref="#_x0000_s1037"/>
        <o:r id="V:Rule95" type="connector" idref="#_x0000_s1147"/>
        <o:r id="V:Rule96" type="connector" idref="#_x0000_s1034"/>
        <o:r id="V:Rule97" type="connector" idref="#_x0000_s1069"/>
        <o:r id="V:Rule98" type="connector" idref="#_x0000_s1072"/>
        <o:r id="V:Rule99" type="connector" idref="#_x0000_s1100"/>
        <o:r id="V:Rule100" type="connector" idref="#_x0000_s1040"/>
        <o:r id="V:Rule101" type="connector" idref="#_x0000_s1138"/>
        <o:r id="V:Rule102" type="connector" idref="#_x0000_s1032"/>
        <o:r id="V:Rule103" type="connector" idref="#_x0000_s1038"/>
        <o:r id="V:Rule104" type="connector" idref="#_x0000_s116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F8F"/>
    <w:rPr>
      <w:rFonts w:ascii="Arial" w:hAnsi="Arial"/>
      <w:sz w:val="22"/>
      <w:szCs w:val="22"/>
    </w:rPr>
  </w:style>
  <w:style w:type="paragraph" w:styleId="Heading1">
    <w:name w:val="heading 1"/>
    <w:basedOn w:val="Normal"/>
    <w:next w:val="Normal"/>
    <w:qFormat/>
    <w:rsid w:val="00B24CE5"/>
    <w:pPr>
      <w:keepNext/>
      <w:spacing w:before="240" w:after="60"/>
      <w:outlineLvl w:val="0"/>
    </w:pPr>
    <w:rPr>
      <w:rFonts w:cs="Arial"/>
      <w:b/>
      <w:bCs/>
      <w:kern w:val="32"/>
      <w:sz w:val="32"/>
      <w:szCs w:val="32"/>
    </w:rPr>
  </w:style>
  <w:style w:type="paragraph" w:styleId="Heading2">
    <w:name w:val="heading 2"/>
    <w:basedOn w:val="Normal"/>
    <w:next w:val="Normal"/>
    <w:qFormat/>
    <w:rsid w:val="00B24CE5"/>
    <w:pPr>
      <w:keepNext/>
      <w:spacing w:before="120" w:after="120"/>
      <w:outlineLvl w:val="1"/>
    </w:pPr>
    <w:rPr>
      <w:b/>
      <w:color w:val="00000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Heading1LatinArial">
    <w:name w:val="Style Heading 1 + (Latin) Arial"/>
    <w:basedOn w:val="Heading1"/>
    <w:rsid w:val="00B24CE5"/>
    <w:rPr>
      <w:rFonts w:eastAsia="Times" w:cs="Times New Roman"/>
      <w:i/>
      <w:color w:val="008000"/>
      <w:kern w:val="28"/>
      <w:sz w:val="28"/>
      <w:szCs w:val="22"/>
      <w:lang w:eastAsia="en-US"/>
    </w:rPr>
  </w:style>
  <w:style w:type="paragraph" w:styleId="Header">
    <w:name w:val="header"/>
    <w:basedOn w:val="Normal"/>
    <w:link w:val="HeaderChar"/>
    <w:rsid w:val="001359D2"/>
    <w:pPr>
      <w:tabs>
        <w:tab w:val="center" w:pos="4153"/>
        <w:tab w:val="right" w:pos="8306"/>
      </w:tabs>
    </w:pPr>
  </w:style>
  <w:style w:type="paragraph" w:styleId="Footer">
    <w:name w:val="footer"/>
    <w:basedOn w:val="Normal"/>
    <w:rsid w:val="001359D2"/>
    <w:pPr>
      <w:tabs>
        <w:tab w:val="center" w:pos="4153"/>
        <w:tab w:val="right" w:pos="8306"/>
      </w:tabs>
    </w:p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al"/>
    <w:rsid w:val="001359D2"/>
    <w:pPr>
      <w:spacing w:after="160" w:line="240" w:lineRule="exact"/>
    </w:pPr>
    <w:rPr>
      <w:rFonts w:ascii="Tahoma" w:hAnsi="Tahoma" w:cs="Tahoma"/>
      <w:sz w:val="20"/>
      <w:szCs w:val="20"/>
      <w:lang w:val="en-US" w:eastAsia="en-US"/>
    </w:rPr>
  </w:style>
  <w:style w:type="paragraph" w:styleId="BalloonText">
    <w:name w:val="Balloon Text"/>
    <w:basedOn w:val="Normal"/>
    <w:semiHidden/>
    <w:rsid w:val="003F5DBC"/>
    <w:rPr>
      <w:rFonts w:ascii="Tahoma" w:hAnsi="Tahoma" w:cs="Tahoma"/>
      <w:sz w:val="16"/>
      <w:szCs w:val="16"/>
    </w:rPr>
  </w:style>
  <w:style w:type="character" w:customStyle="1" w:styleId="HeaderChar">
    <w:name w:val="Header Char"/>
    <w:basedOn w:val="DefaultParagraphFont"/>
    <w:link w:val="Header"/>
    <w:rsid w:val="007E60AF"/>
    <w:rPr>
      <w:rFonts w:ascii="Arial" w:hAnsi="Arial"/>
      <w:sz w:val="22"/>
      <w:szCs w:val="22"/>
    </w:rPr>
  </w:style>
  <w:style w:type="paragraph" w:styleId="ListParagraph">
    <w:name w:val="List Paragraph"/>
    <w:basedOn w:val="Normal"/>
    <w:uiPriority w:val="34"/>
    <w:qFormat/>
    <w:rsid w:val="00245692"/>
    <w:pPr>
      <w:ind w:left="720"/>
      <w:contextualSpacing/>
    </w:pPr>
  </w:style>
  <w:style w:type="character" w:styleId="Hyperlink">
    <w:name w:val="Hyperlink"/>
    <w:basedOn w:val="DefaultParagraphFont"/>
    <w:uiPriority w:val="99"/>
    <w:semiHidden/>
    <w:unhideWhenUsed/>
    <w:rsid w:val="00F8618E"/>
    <w:rPr>
      <w:strike w:val="0"/>
      <w:dstrike w:val="0"/>
      <w:color w:val="0532A5"/>
      <w:u w:val="none"/>
      <w:effect w:val="none"/>
    </w:rPr>
  </w:style>
  <w:style w:type="paragraph" w:styleId="Caption">
    <w:name w:val="caption"/>
    <w:basedOn w:val="Normal"/>
    <w:next w:val="Normal"/>
    <w:uiPriority w:val="35"/>
    <w:unhideWhenUsed/>
    <w:qFormat/>
    <w:rsid w:val="007D6876"/>
    <w:pPr>
      <w:spacing w:after="200"/>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20933905">
      <w:bodyDiv w:val="1"/>
      <w:marLeft w:val="60"/>
      <w:marRight w:val="60"/>
      <w:marTop w:val="60"/>
      <w:marBottom w:val="15"/>
      <w:divBdr>
        <w:top w:val="none" w:sz="0" w:space="0" w:color="auto"/>
        <w:left w:val="none" w:sz="0" w:space="0" w:color="auto"/>
        <w:bottom w:val="none" w:sz="0" w:space="0" w:color="auto"/>
        <w:right w:val="none" w:sz="0" w:space="0" w:color="auto"/>
      </w:divBdr>
    </w:div>
    <w:div w:id="1049838215">
      <w:bodyDiv w:val="1"/>
      <w:marLeft w:val="60"/>
      <w:marRight w:val="60"/>
      <w:marTop w:val="60"/>
      <w:marBottom w:val="15"/>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9.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upload.wikimedia.org/wikipedia/commons/3/39/NBN_Temporary_Fibre_Access_Node_(TFAN)_located_in_Boorooma.jpg" TargetMode="External"/><Relationship Id="rId20"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google.com.au/url?sa=i&amp;source=images&amp;cd=&amp;cad=rja&amp;uact=8&amp;ved=0CAgQjRw&amp;url=http://commons.wikimedia.org/wiki/File:NBN_Fibre_Distribution_Hub_(FDH)_located_in_Boorooma.jpg&amp;ei=WX20VPbEIZDe8AXAn4CgBw&amp;psig=AFQjCNG8uMDMlxHjTfjcn1bfiQrtNz0ppw&amp;ust=1421201113646005" TargetMode="External"/><Relationship Id="rId22" Type="http://schemas.openxmlformats.org/officeDocument/2006/relationships/header" Target="head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3.jpeg"/></Relationships>
</file>

<file path=word/_rels/footer2.xml.rels><?xml version="1.0" encoding="UTF-8" standalone="yes"?>
<Relationships xmlns="http://schemas.openxmlformats.org/package/2006/relationships"><Relationship Id="rId1" Type="http://schemas.openxmlformats.org/officeDocument/2006/relationships/image" Target="media/image13.jpeg"/></Relationships>
</file>

<file path=word/_rels/header2.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7BFC6C-8FA1-4106-8F95-CDD61FADB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917</Words>
  <Characters>4974</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Thursday 2 February 2011</vt:lpstr>
    </vt:vector>
  </TitlesOfParts>
  <Company>COGG</Company>
  <LinksUpToDate>false</LinksUpToDate>
  <CharactersWithSpaces>5880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Thursday 2 February 2011</dc:title>
  <dc:creator>Adelle Giles</dc:creator>
  <cp:lastModifiedBy>pd10601</cp:lastModifiedBy>
  <cp:revision>2</cp:revision>
  <cp:lastPrinted>2011-05-26T06:50:00Z</cp:lastPrinted>
  <dcterms:created xsi:type="dcterms:W3CDTF">2016-10-25T04:53:00Z</dcterms:created>
  <dcterms:modified xsi:type="dcterms:W3CDTF">2016-10-25T04:53:00Z</dcterms:modified>
</cp:coreProperties>
</file>