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139" w:type="dxa"/>
        <w:tblLook w:val="04A0" w:firstRow="1" w:lastRow="0" w:firstColumn="1" w:lastColumn="0" w:noHBand="0" w:noVBand="1"/>
      </w:tblPr>
      <w:tblGrid>
        <w:gridCol w:w="5017"/>
      </w:tblGrid>
      <w:tr w:rsidR="002A7D53" w:rsidTr="002A7D53">
        <w:tc>
          <w:tcPr>
            <w:tcW w:w="5017" w:type="dxa"/>
          </w:tcPr>
          <w:p w:rsidR="002A7D53" w:rsidRDefault="002A7D53" w:rsidP="002A7D53">
            <w:pPr>
              <w:pStyle w:val="TitleLeadin"/>
            </w:pPr>
            <w:r>
              <w:t>The City Of</w:t>
            </w:r>
          </w:p>
          <w:p w:rsidR="002A7D53" w:rsidRDefault="002A7D53" w:rsidP="002A7D53">
            <w:pPr>
              <w:pStyle w:val="TitleLeadin"/>
            </w:pPr>
            <w:r>
              <w:t>Greater Geelong</w:t>
            </w:r>
          </w:p>
        </w:tc>
      </w:tr>
      <w:tr w:rsidR="002A7D53" w:rsidTr="002A7D53">
        <w:tc>
          <w:tcPr>
            <w:tcW w:w="5017" w:type="dxa"/>
          </w:tcPr>
          <w:p w:rsidR="002A7D53" w:rsidRPr="00236CCB" w:rsidRDefault="001E0B12" w:rsidP="00236CCB">
            <w:pPr>
              <w:pStyle w:val="Title"/>
            </w:pPr>
            <w:sdt>
              <w:sdtPr>
                <w:id w:val="1508164739"/>
                <w:placeholder>
                  <w:docPart w:val="0D6DECDCFD164B85BE91D52F7838290B"/>
                </w:placeholder>
              </w:sdtPr>
              <w:sdtEndPr/>
              <w:sdtContent>
                <w:r w:rsidR="00B321F1">
                  <w:t>FEES and charges</w:t>
                </w:r>
              </w:sdtContent>
            </w:sdt>
            <w:r w:rsidR="003A4250">
              <w:t xml:space="preserve"> </w:t>
            </w:r>
            <w:sdt>
              <w:sdtPr>
                <w:id w:val="-774786067"/>
                <w:placeholder>
                  <w:docPart w:val="8A70B865780B40B5B76ECEEC75371D30"/>
                </w:placeholder>
                <w:dropDownList>
                  <w:listItem w:value="Choose an item."/>
                  <w:listItem w:displayText="Council" w:value="Council"/>
                  <w:listItem w:displayText="Management" w:value="Management"/>
                </w:dropDownList>
              </w:sdtPr>
              <w:sdtEndPr/>
              <w:sdtContent>
                <w:r w:rsidR="00B321F1">
                  <w:t>Council</w:t>
                </w:r>
              </w:sdtContent>
            </w:sdt>
            <w:r w:rsidR="003A4250">
              <w:t xml:space="preserve"> </w:t>
            </w:r>
            <w:r w:rsidR="00EB5298" w:rsidRPr="003F5F3F">
              <w:t>Policy</w:t>
            </w:r>
          </w:p>
          <w:p w:rsidR="00236CCB" w:rsidRPr="00236CCB" w:rsidRDefault="00236CCB" w:rsidP="00236CCB"/>
          <w:p w:rsidR="0032135D" w:rsidRDefault="0032135D" w:rsidP="0032135D">
            <w:pPr>
              <w:spacing w:before="120" w:after="200"/>
            </w:pPr>
            <w:r>
              <w:rPr>
                <w:noProof/>
              </w:rPr>
              <mc:AlternateContent>
                <mc:Choice Requires="wps">
                  <w:drawing>
                    <wp:inline distT="0" distB="0" distL="0" distR="0" wp14:anchorId="70C40DD4" wp14:editId="2C536B56">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3AA8A6"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rsidR="002A7D53" w:rsidRDefault="002A7D53" w:rsidP="0032135D"/>
        </w:tc>
      </w:tr>
      <w:tr w:rsidR="002A7D53" w:rsidTr="0032135D">
        <w:trPr>
          <w:trHeight w:val="964"/>
        </w:trPr>
        <w:tc>
          <w:tcPr>
            <w:tcW w:w="5017" w:type="dxa"/>
          </w:tcPr>
          <w:p w:rsidR="002A7D53" w:rsidRDefault="00DB3B7A" w:rsidP="00236CCB">
            <w:pPr>
              <w:pStyle w:val="Subtitle"/>
            </w:pPr>
            <w:r>
              <w:t>Version:</w:t>
            </w:r>
            <w:r w:rsidR="003A4250">
              <w:t xml:space="preserve"> </w:t>
            </w:r>
            <w:r w:rsidR="003C39C2">
              <w:t>1</w:t>
            </w:r>
          </w:p>
          <w:p w:rsidR="008972F9" w:rsidRDefault="008972F9" w:rsidP="008972F9"/>
          <w:p w:rsidR="00F05E41" w:rsidRPr="00F61D4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B2B6B90E5C154172ACC731484A8B1D2C"/>
                </w:placeholder>
              </w:sdtPr>
              <w:sdtEndPr>
                <w:rPr>
                  <w:highlight w:val="none"/>
                </w:rPr>
              </w:sdtEndPr>
              <w:sdtContent>
                <w:r w:rsidR="001B073D">
                  <w:rPr>
                    <w:rFonts w:asciiTheme="majorHAnsi" w:hAnsiTheme="majorHAnsi" w:cstheme="majorHAnsi"/>
                    <w:color w:val="003361"/>
                    <w:sz w:val="22"/>
                    <w:szCs w:val="22"/>
                  </w:rPr>
                  <w:t>27 April 2021</w:t>
                </w:r>
              </w:sdtContent>
            </w:sdt>
            <w:r w:rsidR="00C91714">
              <w:rPr>
                <w:rFonts w:asciiTheme="majorHAnsi" w:hAnsiTheme="majorHAnsi" w:cstheme="majorHAnsi"/>
                <w:color w:val="003361"/>
                <w:sz w:val="22"/>
                <w:szCs w:val="22"/>
              </w:rPr>
              <w:t xml:space="preserve"> </w:t>
            </w:r>
            <w:r w:rsidR="003A4250">
              <w:rPr>
                <w:rFonts w:asciiTheme="majorHAnsi" w:hAnsiTheme="majorHAnsi" w:cstheme="majorHAnsi"/>
                <w:color w:val="003361"/>
                <w:sz w:val="22"/>
                <w:szCs w:val="22"/>
              </w:rPr>
              <w:t xml:space="preserve"> </w:t>
            </w:r>
            <w:bookmarkEnd w:id="0"/>
            <w:bookmarkEnd w:id="1"/>
            <w:bookmarkEnd w:id="2"/>
            <w:bookmarkEnd w:id="3"/>
            <w:bookmarkEnd w:id="4"/>
            <w:bookmarkEnd w:id="5"/>
            <w:bookmarkEnd w:id="6"/>
          </w:p>
          <w:p w:rsidR="00F05E41" w:rsidRPr="00F61D4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sidR="003A4250">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6941705"/>
                <w:placeholder>
                  <w:docPart w:val="BEF66FB8A1564378A6C4C639F7791568"/>
                </w:placeholder>
              </w:sdtPr>
              <w:sdtEndPr/>
              <w:sdtContent>
                <w:r w:rsidR="00B321F1">
                  <w:rPr>
                    <w:rFonts w:asciiTheme="majorHAnsi" w:hAnsiTheme="majorHAnsi" w:cstheme="majorHAnsi"/>
                    <w:color w:val="003361"/>
                    <w:sz w:val="22"/>
                    <w:szCs w:val="22"/>
                  </w:rPr>
                  <w:t>Council</w:t>
                </w:r>
              </w:sdtContent>
            </w:sdt>
          </w:p>
          <w:p w:rsidR="00F05E41" w:rsidRPr="00F61D4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Start w:id="21" w:name="_GoBack"/>
            <w:bookmarkEnd w:id="21"/>
            <w:r w:rsidRPr="001B073D">
              <w:rPr>
                <w:rFonts w:asciiTheme="majorHAnsi" w:hAnsiTheme="majorHAnsi" w:cstheme="majorHAnsi"/>
                <w:b/>
                <w:color w:val="003361"/>
                <w:sz w:val="22"/>
                <w:szCs w:val="22"/>
              </w:rPr>
              <w:t>:</w:t>
            </w:r>
            <w:bookmarkEnd w:id="14"/>
            <w:bookmarkEnd w:id="15"/>
            <w:bookmarkEnd w:id="16"/>
            <w:bookmarkEnd w:id="17"/>
            <w:bookmarkEnd w:id="18"/>
            <w:bookmarkEnd w:id="19"/>
            <w:bookmarkEnd w:id="20"/>
            <w:r w:rsidRPr="001B073D">
              <w:rPr>
                <w:rFonts w:asciiTheme="majorHAnsi" w:hAnsiTheme="majorHAnsi" w:cstheme="majorHAnsi"/>
                <w:b/>
                <w:color w:val="003361"/>
                <w:sz w:val="22"/>
                <w:szCs w:val="22"/>
              </w:rPr>
              <w:t xml:space="preserve"> </w:t>
            </w:r>
            <w:sdt>
              <w:sdtPr>
                <w:rPr>
                  <w:rFonts w:asciiTheme="majorHAnsi" w:hAnsiTheme="majorHAnsi" w:cstheme="majorHAnsi"/>
                  <w:color w:val="003361"/>
                  <w:sz w:val="22"/>
                  <w:szCs w:val="22"/>
                </w:rPr>
                <w:id w:val="279687518"/>
                <w:placeholder>
                  <w:docPart w:val="9D28EB655BE6456D9EE2C06B957D158D"/>
                </w:placeholder>
              </w:sdtPr>
              <w:sdtEndPr/>
              <w:sdtContent>
                <w:r w:rsidR="001B073D" w:rsidRPr="001B073D">
                  <w:rPr>
                    <w:rFonts w:asciiTheme="majorHAnsi" w:hAnsiTheme="majorHAnsi" w:cstheme="majorHAnsi"/>
                    <w:color w:val="003361"/>
                    <w:sz w:val="22"/>
                    <w:szCs w:val="22"/>
                  </w:rPr>
                  <w:t>30 April</w:t>
                </w:r>
                <w:r w:rsidR="00B321F1" w:rsidRPr="001B073D">
                  <w:rPr>
                    <w:rFonts w:asciiTheme="majorHAnsi" w:hAnsiTheme="majorHAnsi" w:cstheme="majorHAnsi"/>
                    <w:color w:val="003361"/>
                    <w:sz w:val="22"/>
                    <w:szCs w:val="22"/>
                  </w:rPr>
                  <w:t xml:space="preserve"> - Annually</w:t>
                </w:r>
              </w:sdtContent>
            </w:sdt>
            <w:r w:rsidR="003A4250">
              <w:rPr>
                <w:rFonts w:asciiTheme="majorHAnsi" w:hAnsiTheme="majorHAnsi" w:cstheme="majorHAnsi"/>
                <w:b/>
                <w:color w:val="003361"/>
                <w:sz w:val="22"/>
                <w:szCs w:val="22"/>
              </w:rPr>
              <w:t xml:space="preserve"> </w:t>
            </w:r>
            <w:r w:rsidR="00176212">
              <w:rPr>
                <w:rFonts w:asciiTheme="majorHAnsi" w:hAnsiTheme="majorHAnsi" w:cstheme="majorHAnsi"/>
                <w:b/>
                <w:color w:val="003361"/>
                <w:sz w:val="22"/>
                <w:szCs w:val="22"/>
              </w:rPr>
              <w:t xml:space="preserve"> </w:t>
            </w:r>
          </w:p>
          <w:p w:rsidR="008972F9" w:rsidRPr="00F61D48" w:rsidRDefault="00F05E41" w:rsidP="00F61D48">
            <w:pPr>
              <w:pStyle w:val="BodyText"/>
              <w:ind w:left="720" w:hanging="720"/>
              <w:rPr>
                <w:rFonts w:asciiTheme="majorHAnsi" w:hAnsiTheme="majorHAnsi" w:cstheme="majorHAnsi"/>
                <w:color w:val="003361"/>
                <w:sz w:val="22"/>
                <w:szCs w:val="22"/>
              </w:rPr>
            </w:pPr>
            <w:bookmarkStart w:id="22" w:name="_Toc517958117"/>
            <w:bookmarkStart w:id="23" w:name="_Toc518310500"/>
            <w:bookmarkStart w:id="24" w:name="_Toc519241465"/>
            <w:bookmarkStart w:id="25" w:name="_Toc522874219"/>
            <w:bookmarkStart w:id="26" w:name="_Toc523814724"/>
            <w:bookmarkStart w:id="27" w:name="_Toc525556798"/>
            <w:bookmarkStart w:id="28" w:name="_Toc525556841"/>
            <w:r w:rsidRPr="00F61D48">
              <w:rPr>
                <w:rFonts w:asciiTheme="majorHAnsi" w:hAnsiTheme="majorHAnsi" w:cstheme="majorHAnsi"/>
                <w:b/>
                <w:color w:val="003361"/>
                <w:sz w:val="22"/>
                <w:szCs w:val="22"/>
              </w:rPr>
              <w:t>Responsible Officer:</w:t>
            </w:r>
            <w:bookmarkEnd w:id="22"/>
            <w:r w:rsidR="003A4250">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1AF89628CFFF4317966FB323983E2660"/>
                </w:placeholder>
              </w:sdtPr>
              <w:sdtEndPr/>
              <w:sdtContent>
                <w:r w:rsidR="00B0178D" w:rsidRPr="003C39C2">
                  <w:rPr>
                    <w:rFonts w:asciiTheme="majorHAnsi" w:hAnsiTheme="majorHAnsi" w:cstheme="majorHAnsi"/>
                    <w:color w:val="003361"/>
                    <w:sz w:val="22"/>
                    <w:szCs w:val="22"/>
                  </w:rPr>
                  <w:t>Chief Financial Officer</w:t>
                </w:r>
              </w:sdtContent>
            </w:sdt>
            <w:bookmarkEnd w:id="23"/>
            <w:bookmarkEnd w:id="24"/>
            <w:bookmarkEnd w:id="25"/>
            <w:bookmarkEnd w:id="26"/>
            <w:bookmarkEnd w:id="27"/>
            <w:bookmarkEnd w:id="28"/>
          </w:p>
          <w:p w:rsidR="00F05E41" w:rsidRPr="00F61D48" w:rsidRDefault="00F05E41" w:rsidP="00F61D48">
            <w:pPr>
              <w:pStyle w:val="BodyText"/>
              <w:rPr>
                <w:rFonts w:asciiTheme="majorHAnsi" w:hAnsiTheme="majorHAnsi" w:cstheme="majorHAnsi"/>
                <w:b/>
                <w:color w:val="003361"/>
                <w:sz w:val="22"/>
                <w:szCs w:val="22"/>
              </w:rPr>
            </w:pPr>
            <w:bookmarkStart w:id="29" w:name="_Toc517958118"/>
            <w:bookmarkStart w:id="30" w:name="_Toc518310501"/>
            <w:bookmarkStart w:id="31" w:name="_Toc519241466"/>
            <w:bookmarkStart w:id="32" w:name="_Toc522874220"/>
            <w:bookmarkStart w:id="33" w:name="_Toc523814725"/>
            <w:bookmarkStart w:id="34" w:name="_Toc525556842"/>
            <w:r w:rsidRPr="00F61D48">
              <w:rPr>
                <w:rFonts w:asciiTheme="majorHAnsi" w:hAnsiTheme="majorHAnsi" w:cstheme="majorHAnsi"/>
                <w:b/>
                <w:color w:val="003361"/>
                <w:sz w:val="22"/>
                <w:szCs w:val="22"/>
              </w:rPr>
              <w:t>Authorising Officer:</w:t>
            </w:r>
            <w:bookmarkEnd w:id="29"/>
            <w:r w:rsidRPr="00F61D48">
              <w:rPr>
                <w:rFonts w:asciiTheme="majorHAnsi" w:hAnsiTheme="majorHAnsi" w:cstheme="majorHAnsi"/>
                <w:color w:val="003361"/>
                <w:sz w:val="22"/>
                <w:szCs w:val="22"/>
              </w:rPr>
              <w:t xml:space="preserve"> </w:t>
            </w:r>
            <w:bookmarkEnd w:id="30"/>
            <w:bookmarkEnd w:id="31"/>
            <w:bookmarkEnd w:id="32"/>
            <w:bookmarkEnd w:id="33"/>
            <w:bookmarkEnd w:id="34"/>
            <w:r w:rsidR="003C39C2" w:rsidRPr="008C44E5">
              <w:rPr>
                <w:rFonts w:asciiTheme="majorHAnsi" w:hAnsiTheme="majorHAnsi" w:cstheme="majorHAnsi"/>
                <w:color w:val="003361"/>
                <w:sz w:val="22"/>
                <w:szCs w:val="22"/>
              </w:rPr>
              <w:t>Chief Executive Officer</w:t>
            </w:r>
          </w:p>
          <w:p w:rsidR="00F05E41" w:rsidRPr="00F05E41" w:rsidRDefault="00F05E41" w:rsidP="00F05E41">
            <w:pPr>
              <w:pStyle w:val="BodyText"/>
            </w:pPr>
          </w:p>
          <w:p w:rsidR="00F05E41" w:rsidRPr="00F05E41" w:rsidRDefault="00F05E41" w:rsidP="00F05E41">
            <w:pPr>
              <w:pStyle w:val="BodyText"/>
            </w:pPr>
          </w:p>
          <w:p w:rsidR="00236CCB" w:rsidRPr="00236CCB" w:rsidRDefault="00236CCB" w:rsidP="00236CCB"/>
        </w:tc>
      </w:tr>
      <w:tr w:rsidR="00DB3B7A" w:rsidTr="0032135D">
        <w:trPr>
          <w:trHeight w:val="964"/>
        </w:trPr>
        <w:tc>
          <w:tcPr>
            <w:tcW w:w="5017" w:type="dxa"/>
          </w:tcPr>
          <w:p w:rsidR="00DB3B7A" w:rsidRDefault="00DB3B7A" w:rsidP="00236CCB">
            <w:pPr>
              <w:pStyle w:val="Subtitle"/>
            </w:pPr>
          </w:p>
        </w:tc>
      </w:tr>
    </w:tbl>
    <w:p w:rsidR="002A7D53" w:rsidRDefault="002A7D53" w:rsidP="0032135D"/>
    <w:p w:rsidR="002A7D53" w:rsidRDefault="002A7D53" w:rsidP="002A7D53">
      <w:pPr>
        <w:sectPr w:rsidR="002A7D53" w:rsidSect="002A5BB9">
          <w:headerReference w:type="even" r:id="rId9"/>
          <w:headerReference w:type="default" r:id="rId10"/>
          <w:footerReference w:type="even" r:id="rId11"/>
          <w:footerReference w:type="default" r:id="rId12"/>
          <w:headerReference w:type="first" r:id="rId13"/>
          <w:footerReference w:type="first" r:id="rId14"/>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rsidR="004D51B9" w:rsidRDefault="004D51B9" w:rsidP="00030518">
          <w:pPr>
            <w:pStyle w:val="TOCHeading"/>
            <w:framePr w:wrap="around"/>
          </w:pPr>
          <w:r>
            <w:t>Contents</w:t>
          </w:r>
        </w:p>
        <w:p w:rsidR="00813B7F" w:rsidRDefault="004D51B9">
          <w:pPr>
            <w:pStyle w:val="TOC1"/>
            <w:rPr>
              <w:rFonts w:eastAsiaTheme="minorEastAsia" w:cstheme="minorBidi"/>
              <w:b w:val="0"/>
              <w:color w:val="auto"/>
              <w:spacing w:val="0"/>
              <w:sz w:val="22"/>
              <w:szCs w:val="22"/>
            </w:rPr>
          </w:pPr>
          <w:r>
            <w:rPr>
              <w:b w:val="0"/>
            </w:rPr>
            <w:fldChar w:fldCharType="begin"/>
          </w:r>
          <w:r>
            <w:instrText xml:space="preserve"> TOC \o "1-3" \h \z \u </w:instrText>
          </w:r>
          <w:r>
            <w:rPr>
              <w:b w:val="0"/>
            </w:rPr>
            <w:fldChar w:fldCharType="separate"/>
          </w:r>
          <w:hyperlink w:anchor="_Toc527374252" w:history="1">
            <w:r w:rsidR="00813B7F" w:rsidRPr="00A52F76">
              <w:rPr>
                <w:rStyle w:val="Hyperlink"/>
              </w:rPr>
              <w:t>Introduction</w:t>
            </w:r>
            <w:r w:rsidR="00813B7F">
              <w:rPr>
                <w:webHidden/>
              </w:rPr>
              <w:tab/>
            </w:r>
            <w:r w:rsidR="00813B7F">
              <w:rPr>
                <w:webHidden/>
              </w:rPr>
              <w:fldChar w:fldCharType="begin"/>
            </w:r>
            <w:r w:rsidR="00813B7F">
              <w:rPr>
                <w:webHidden/>
              </w:rPr>
              <w:instrText xml:space="preserve"> PAGEREF _Toc527374252 \h </w:instrText>
            </w:r>
            <w:r w:rsidR="00813B7F">
              <w:rPr>
                <w:webHidden/>
              </w:rPr>
            </w:r>
            <w:r w:rsidR="00813B7F">
              <w:rPr>
                <w:webHidden/>
              </w:rPr>
              <w:fldChar w:fldCharType="separate"/>
            </w:r>
            <w:r w:rsidR="00E878A9">
              <w:rPr>
                <w:webHidden/>
              </w:rPr>
              <w:t>3</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53" w:history="1">
            <w:r w:rsidR="00813B7F" w:rsidRPr="00A52F76">
              <w:rPr>
                <w:rStyle w:val="Hyperlink"/>
              </w:rPr>
              <w:t>Purpose</w:t>
            </w:r>
            <w:r w:rsidR="00813B7F">
              <w:rPr>
                <w:webHidden/>
              </w:rPr>
              <w:tab/>
            </w:r>
            <w:r w:rsidR="00813B7F">
              <w:rPr>
                <w:webHidden/>
              </w:rPr>
              <w:fldChar w:fldCharType="begin"/>
            </w:r>
            <w:r w:rsidR="00813B7F">
              <w:rPr>
                <w:webHidden/>
              </w:rPr>
              <w:instrText xml:space="preserve"> PAGEREF _Toc527374253 \h </w:instrText>
            </w:r>
            <w:r w:rsidR="00813B7F">
              <w:rPr>
                <w:webHidden/>
              </w:rPr>
            </w:r>
            <w:r w:rsidR="00813B7F">
              <w:rPr>
                <w:webHidden/>
              </w:rPr>
              <w:fldChar w:fldCharType="separate"/>
            </w:r>
            <w:r w:rsidR="00E878A9">
              <w:rPr>
                <w:webHidden/>
              </w:rPr>
              <w:t>3</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54" w:history="1">
            <w:r w:rsidR="00813B7F" w:rsidRPr="00A52F76">
              <w:rPr>
                <w:rStyle w:val="Hyperlink"/>
              </w:rPr>
              <w:t>Scope</w:t>
            </w:r>
            <w:r w:rsidR="00813B7F">
              <w:rPr>
                <w:webHidden/>
              </w:rPr>
              <w:tab/>
            </w:r>
            <w:r w:rsidR="00813B7F">
              <w:rPr>
                <w:webHidden/>
              </w:rPr>
              <w:fldChar w:fldCharType="begin"/>
            </w:r>
            <w:r w:rsidR="00813B7F">
              <w:rPr>
                <w:webHidden/>
              </w:rPr>
              <w:instrText xml:space="preserve"> PAGEREF _Toc527374254 \h </w:instrText>
            </w:r>
            <w:r w:rsidR="00813B7F">
              <w:rPr>
                <w:webHidden/>
              </w:rPr>
            </w:r>
            <w:r w:rsidR="00813B7F">
              <w:rPr>
                <w:webHidden/>
              </w:rPr>
              <w:fldChar w:fldCharType="separate"/>
            </w:r>
            <w:r w:rsidR="00E878A9">
              <w:rPr>
                <w:webHidden/>
              </w:rPr>
              <w:t>3</w:t>
            </w:r>
            <w:r w:rsidR="00813B7F">
              <w:rPr>
                <w:webHidden/>
              </w:rPr>
              <w:fldChar w:fldCharType="end"/>
            </w:r>
          </w:hyperlink>
        </w:p>
        <w:p w:rsidR="00813B7F" w:rsidRDefault="001E0B12">
          <w:pPr>
            <w:pStyle w:val="TOC1"/>
            <w:rPr>
              <w:rFonts w:eastAsiaTheme="minorEastAsia" w:cstheme="minorBidi"/>
              <w:b w:val="0"/>
              <w:color w:val="auto"/>
              <w:spacing w:val="0"/>
              <w:sz w:val="22"/>
              <w:szCs w:val="22"/>
            </w:rPr>
          </w:pPr>
          <w:hyperlink w:anchor="_Toc527374255" w:history="1">
            <w:r w:rsidR="00813B7F" w:rsidRPr="00A52F76">
              <w:rPr>
                <w:rStyle w:val="Hyperlink"/>
              </w:rPr>
              <w:t>Definitions</w:t>
            </w:r>
            <w:r w:rsidR="00813B7F">
              <w:rPr>
                <w:webHidden/>
              </w:rPr>
              <w:tab/>
            </w:r>
            <w:r w:rsidR="00813B7F">
              <w:rPr>
                <w:webHidden/>
              </w:rPr>
              <w:fldChar w:fldCharType="begin"/>
            </w:r>
            <w:r w:rsidR="00813B7F">
              <w:rPr>
                <w:webHidden/>
              </w:rPr>
              <w:instrText xml:space="preserve"> PAGEREF _Toc527374255 \h </w:instrText>
            </w:r>
            <w:r w:rsidR="00813B7F">
              <w:rPr>
                <w:webHidden/>
              </w:rPr>
            </w:r>
            <w:r w:rsidR="00813B7F">
              <w:rPr>
                <w:webHidden/>
              </w:rPr>
              <w:fldChar w:fldCharType="separate"/>
            </w:r>
            <w:r w:rsidR="00E878A9">
              <w:rPr>
                <w:webHidden/>
              </w:rPr>
              <w:t>4</w:t>
            </w:r>
            <w:r w:rsidR="00813B7F">
              <w:rPr>
                <w:webHidden/>
              </w:rPr>
              <w:fldChar w:fldCharType="end"/>
            </w:r>
          </w:hyperlink>
        </w:p>
        <w:p w:rsidR="00813B7F" w:rsidRDefault="001E0B12">
          <w:pPr>
            <w:pStyle w:val="TOC1"/>
            <w:rPr>
              <w:rFonts w:eastAsiaTheme="minorEastAsia" w:cstheme="minorBidi"/>
              <w:b w:val="0"/>
              <w:color w:val="auto"/>
              <w:spacing w:val="0"/>
              <w:sz w:val="22"/>
              <w:szCs w:val="22"/>
            </w:rPr>
          </w:pPr>
          <w:hyperlink w:anchor="_Toc527374256" w:history="1">
            <w:r w:rsidR="00813B7F" w:rsidRPr="00A52F76">
              <w:rPr>
                <w:rStyle w:val="Hyperlink"/>
              </w:rPr>
              <w:t>Policy</w:t>
            </w:r>
            <w:r w:rsidR="00813B7F">
              <w:rPr>
                <w:webHidden/>
              </w:rPr>
              <w:tab/>
            </w:r>
            <w:r w:rsidR="00813B7F">
              <w:rPr>
                <w:webHidden/>
              </w:rPr>
              <w:fldChar w:fldCharType="begin"/>
            </w:r>
            <w:r w:rsidR="00813B7F">
              <w:rPr>
                <w:webHidden/>
              </w:rPr>
              <w:instrText xml:space="preserve"> PAGEREF _Toc527374256 \h </w:instrText>
            </w:r>
            <w:r w:rsidR="00813B7F">
              <w:rPr>
                <w:webHidden/>
              </w:rPr>
            </w:r>
            <w:r w:rsidR="00813B7F">
              <w:rPr>
                <w:webHidden/>
              </w:rPr>
              <w:fldChar w:fldCharType="separate"/>
            </w:r>
            <w:r w:rsidR="00E878A9">
              <w:rPr>
                <w:webHidden/>
              </w:rPr>
              <w:t>5</w:t>
            </w:r>
            <w:r w:rsidR="00813B7F">
              <w:rPr>
                <w:webHidden/>
              </w:rPr>
              <w:fldChar w:fldCharType="end"/>
            </w:r>
          </w:hyperlink>
        </w:p>
        <w:p w:rsidR="00813B7F" w:rsidRDefault="001E0B12">
          <w:pPr>
            <w:pStyle w:val="TOC1"/>
            <w:rPr>
              <w:rFonts w:eastAsiaTheme="minorEastAsia" w:cstheme="minorBidi"/>
              <w:b w:val="0"/>
              <w:color w:val="auto"/>
              <w:spacing w:val="0"/>
              <w:sz w:val="22"/>
              <w:szCs w:val="22"/>
            </w:rPr>
          </w:pPr>
          <w:hyperlink w:anchor="_Toc527374257" w:history="1">
            <w:r w:rsidR="00813B7F" w:rsidRPr="00A52F76">
              <w:rPr>
                <w:rStyle w:val="Hyperlink"/>
              </w:rPr>
              <w:t>Implementation of this Policy</w:t>
            </w:r>
            <w:r w:rsidR="00813B7F">
              <w:rPr>
                <w:webHidden/>
              </w:rPr>
              <w:tab/>
            </w:r>
            <w:r w:rsidR="00813B7F">
              <w:rPr>
                <w:webHidden/>
              </w:rPr>
              <w:fldChar w:fldCharType="begin"/>
            </w:r>
            <w:r w:rsidR="00813B7F">
              <w:rPr>
                <w:webHidden/>
              </w:rPr>
              <w:instrText xml:space="preserve"> PAGEREF _Toc527374257 \h </w:instrText>
            </w:r>
            <w:r w:rsidR="00813B7F">
              <w:rPr>
                <w:webHidden/>
              </w:rPr>
            </w:r>
            <w:r w:rsidR="00813B7F">
              <w:rPr>
                <w:webHidden/>
              </w:rPr>
              <w:fldChar w:fldCharType="separate"/>
            </w:r>
            <w:r w:rsidR="00E878A9">
              <w:rPr>
                <w:webHidden/>
              </w:rPr>
              <w:t>7</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58" w:history="1">
            <w:r w:rsidR="00813B7F" w:rsidRPr="00A52F76">
              <w:rPr>
                <w:rStyle w:val="Hyperlink"/>
              </w:rPr>
              <w:t>Monitoring and reporting</w:t>
            </w:r>
            <w:r w:rsidR="00813B7F">
              <w:rPr>
                <w:webHidden/>
              </w:rPr>
              <w:tab/>
            </w:r>
            <w:r w:rsidR="00813B7F">
              <w:rPr>
                <w:webHidden/>
              </w:rPr>
              <w:fldChar w:fldCharType="begin"/>
            </w:r>
            <w:r w:rsidR="00813B7F">
              <w:rPr>
                <w:webHidden/>
              </w:rPr>
              <w:instrText xml:space="preserve"> PAGEREF _Toc527374258 \h </w:instrText>
            </w:r>
            <w:r w:rsidR="00813B7F">
              <w:rPr>
                <w:webHidden/>
              </w:rPr>
            </w:r>
            <w:r w:rsidR="00813B7F">
              <w:rPr>
                <w:webHidden/>
              </w:rPr>
              <w:fldChar w:fldCharType="separate"/>
            </w:r>
            <w:r w:rsidR="00E878A9">
              <w:rPr>
                <w:webHidden/>
              </w:rPr>
              <w:t>7</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59" w:history="1">
            <w:r w:rsidR="00813B7F" w:rsidRPr="00A52F76">
              <w:rPr>
                <w:rStyle w:val="Hyperlink"/>
              </w:rPr>
              <w:t>Advice and assistance</w:t>
            </w:r>
            <w:r w:rsidR="00813B7F">
              <w:rPr>
                <w:webHidden/>
              </w:rPr>
              <w:tab/>
            </w:r>
            <w:r w:rsidR="00813B7F">
              <w:rPr>
                <w:webHidden/>
              </w:rPr>
              <w:fldChar w:fldCharType="begin"/>
            </w:r>
            <w:r w:rsidR="00813B7F">
              <w:rPr>
                <w:webHidden/>
              </w:rPr>
              <w:instrText xml:space="preserve"> PAGEREF _Toc527374259 \h </w:instrText>
            </w:r>
            <w:r w:rsidR="00813B7F">
              <w:rPr>
                <w:webHidden/>
              </w:rPr>
            </w:r>
            <w:r w:rsidR="00813B7F">
              <w:rPr>
                <w:webHidden/>
              </w:rPr>
              <w:fldChar w:fldCharType="separate"/>
            </w:r>
            <w:r w:rsidR="00E878A9">
              <w:rPr>
                <w:webHidden/>
              </w:rPr>
              <w:t>7</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60" w:history="1">
            <w:r w:rsidR="00813B7F" w:rsidRPr="00A52F76">
              <w:rPr>
                <w:rStyle w:val="Hyperlink"/>
              </w:rPr>
              <w:t>Records</w:t>
            </w:r>
            <w:r w:rsidR="00813B7F">
              <w:rPr>
                <w:webHidden/>
              </w:rPr>
              <w:tab/>
            </w:r>
            <w:r w:rsidR="00813B7F">
              <w:rPr>
                <w:webHidden/>
              </w:rPr>
              <w:fldChar w:fldCharType="begin"/>
            </w:r>
            <w:r w:rsidR="00813B7F">
              <w:rPr>
                <w:webHidden/>
              </w:rPr>
              <w:instrText xml:space="preserve"> PAGEREF _Toc527374260 \h </w:instrText>
            </w:r>
            <w:r w:rsidR="00813B7F">
              <w:rPr>
                <w:webHidden/>
              </w:rPr>
            </w:r>
            <w:r w:rsidR="00813B7F">
              <w:rPr>
                <w:webHidden/>
              </w:rPr>
              <w:fldChar w:fldCharType="separate"/>
            </w:r>
            <w:r w:rsidR="00E878A9">
              <w:rPr>
                <w:webHidden/>
              </w:rPr>
              <w:t>7</w:t>
            </w:r>
            <w:r w:rsidR="00813B7F">
              <w:rPr>
                <w:webHidden/>
              </w:rPr>
              <w:fldChar w:fldCharType="end"/>
            </w:r>
          </w:hyperlink>
        </w:p>
        <w:p w:rsidR="00813B7F" w:rsidRDefault="001E0B12">
          <w:pPr>
            <w:pStyle w:val="TOC2"/>
            <w:rPr>
              <w:rFonts w:eastAsiaTheme="minorEastAsia" w:cstheme="minorBidi"/>
              <w:spacing w:val="0"/>
              <w:sz w:val="22"/>
              <w:szCs w:val="22"/>
            </w:rPr>
          </w:pPr>
          <w:hyperlink w:anchor="_Toc527374261" w:history="1">
            <w:r w:rsidR="00813B7F" w:rsidRPr="00A52F76">
              <w:rPr>
                <w:rStyle w:val="Hyperlink"/>
              </w:rPr>
              <w:t>Review</w:t>
            </w:r>
            <w:r w:rsidR="00813B7F">
              <w:rPr>
                <w:webHidden/>
              </w:rPr>
              <w:tab/>
            </w:r>
            <w:r w:rsidR="00813B7F">
              <w:rPr>
                <w:webHidden/>
              </w:rPr>
              <w:fldChar w:fldCharType="begin"/>
            </w:r>
            <w:r w:rsidR="00813B7F">
              <w:rPr>
                <w:webHidden/>
              </w:rPr>
              <w:instrText xml:space="preserve"> PAGEREF _Toc527374261 \h </w:instrText>
            </w:r>
            <w:r w:rsidR="00813B7F">
              <w:rPr>
                <w:webHidden/>
              </w:rPr>
            </w:r>
            <w:r w:rsidR="00813B7F">
              <w:rPr>
                <w:webHidden/>
              </w:rPr>
              <w:fldChar w:fldCharType="separate"/>
            </w:r>
            <w:r w:rsidR="00E878A9">
              <w:rPr>
                <w:webHidden/>
              </w:rPr>
              <w:t>7</w:t>
            </w:r>
            <w:r w:rsidR="00813B7F">
              <w:rPr>
                <w:webHidden/>
              </w:rPr>
              <w:fldChar w:fldCharType="end"/>
            </w:r>
          </w:hyperlink>
        </w:p>
        <w:p w:rsidR="00813B7F" w:rsidRDefault="001E0B12">
          <w:pPr>
            <w:pStyle w:val="TOC1"/>
            <w:rPr>
              <w:rFonts w:eastAsiaTheme="minorEastAsia" w:cstheme="minorBidi"/>
              <w:b w:val="0"/>
              <w:color w:val="auto"/>
              <w:spacing w:val="0"/>
              <w:sz w:val="22"/>
              <w:szCs w:val="22"/>
            </w:rPr>
          </w:pPr>
          <w:hyperlink w:anchor="_Toc527374262" w:history="1">
            <w:r w:rsidR="00813B7F" w:rsidRPr="00A52F76">
              <w:rPr>
                <w:rStyle w:val="Hyperlink"/>
              </w:rPr>
              <w:t>References</w:t>
            </w:r>
            <w:r w:rsidR="00813B7F">
              <w:rPr>
                <w:webHidden/>
              </w:rPr>
              <w:tab/>
            </w:r>
            <w:r w:rsidR="00813B7F">
              <w:rPr>
                <w:webHidden/>
              </w:rPr>
              <w:fldChar w:fldCharType="begin"/>
            </w:r>
            <w:r w:rsidR="00813B7F">
              <w:rPr>
                <w:webHidden/>
              </w:rPr>
              <w:instrText xml:space="preserve"> PAGEREF _Toc527374262 \h </w:instrText>
            </w:r>
            <w:r w:rsidR="00813B7F">
              <w:rPr>
                <w:webHidden/>
              </w:rPr>
            </w:r>
            <w:r w:rsidR="00813B7F">
              <w:rPr>
                <w:webHidden/>
              </w:rPr>
              <w:fldChar w:fldCharType="separate"/>
            </w:r>
            <w:r w:rsidR="00E878A9">
              <w:rPr>
                <w:webHidden/>
              </w:rPr>
              <w:t>8</w:t>
            </w:r>
            <w:r w:rsidR="00813B7F">
              <w:rPr>
                <w:webHidden/>
              </w:rPr>
              <w:fldChar w:fldCharType="end"/>
            </w:r>
          </w:hyperlink>
        </w:p>
        <w:p w:rsidR="00D42E0F" w:rsidRDefault="004D51B9" w:rsidP="002A7D53">
          <w:pPr>
            <w:sectPr w:rsidR="00D42E0F" w:rsidSect="002A5BB9">
              <w:pgSz w:w="11907" w:h="16840" w:code="9"/>
              <w:pgMar w:top="794" w:right="794" w:bottom="794" w:left="794" w:header="567" w:footer="340" w:gutter="0"/>
              <w:cols w:num="2" w:space="284"/>
              <w:docGrid w:linePitch="360"/>
            </w:sectPr>
          </w:pPr>
          <w:r>
            <w:rPr>
              <w:b/>
              <w:bCs/>
              <w:noProof/>
            </w:rPr>
            <w:fldChar w:fldCharType="end"/>
          </w:r>
        </w:p>
      </w:sdtContent>
    </w:sdt>
    <w:p w:rsidR="00F61D48" w:rsidRDefault="00F61D48" w:rsidP="00F61D48">
      <w:pPr>
        <w:pStyle w:val="Heading1"/>
        <w:framePr w:wrap="around"/>
      </w:pPr>
      <w:bookmarkStart w:id="35" w:name="_Toc527374252"/>
      <w:r>
        <w:lastRenderedPageBreak/>
        <w:t>Introduction</w:t>
      </w:r>
      <w:bookmarkEnd w:id="35"/>
    </w:p>
    <w:p w:rsidR="00F61D48" w:rsidRDefault="00F61D48" w:rsidP="00F61D48">
      <w:pPr>
        <w:pStyle w:val="Heading2"/>
      </w:pPr>
      <w:bookmarkStart w:id="36" w:name="_Toc527374253"/>
      <w:r>
        <w:t>Purpose</w:t>
      </w:r>
      <w:bookmarkEnd w:id="36"/>
    </w:p>
    <w:p w:rsidR="00C91714" w:rsidRDefault="00B0178D" w:rsidP="00B321F1">
      <w:pPr>
        <w:autoSpaceDE w:val="0"/>
        <w:autoSpaceDN w:val="0"/>
        <w:adjustRightInd w:val="0"/>
        <w:spacing w:after="120"/>
        <w:jc w:val="both"/>
        <w:rPr>
          <w:rFonts w:cs="Arial"/>
          <w:color w:val="000000"/>
          <w:szCs w:val="20"/>
        </w:rPr>
      </w:pPr>
      <w:r>
        <w:rPr>
          <w:rFonts w:cs="Arial"/>
          <w:color w:val="000000"/>
          <w:szCs w:val="20"/>
        </w:rPr>
        <w:t>To</w:t>
      </w:r>
      <w:r w:rsidR="00B321F1">
        <w:rPr>
          <w:rFonts w:cs="Arial"/>
          <w:color w:val="000000"/>
          <w:szCs w:val="20"/>
        </w:rPr>
        <w:t xml:space="preserve"> ensure the City sets </w:t>
      </w:r>
      <w:r w:rsidR="00FB2038">
        <w:rPr>
          <w:rFonts w:cs="Arial"/>
          <w:color w:val="000000"/>
          <w:szCs w:val="20"/>
        </w:rPr>
        <w:t>f</w:t>
      </w:r>
      <w:r w:rsidR="00B321F1">
        <w:rPr>
          <w:rFonts w:cs="Arial"/>
          <w:color w:val="000000"/>
          <w:szCs w:val="20"/>
        </w:rPr>
        <w:t xml:space="preserve">ees and </w:t>
      </w:r>
      <w:r w:rsidR="00FB2038">
        <w:rPr>
          <w:rFonts w:cs="Arial"/>
          <w:color w:val="000000"/>
          <w:szCs w:val="20"/>
        </w:rPr>
        <w:t>c</w:t>
      </w:r>
      <w:r w:rsidR="00B321F1">
        <w:rPr>
          <w:rFonts w:cs="Arial"/>
          <w:color w:val="000000"/>
          <w:szCs w:val="20"/>
        </w:rPr>
        <w:t xml:space="preserve">harges in accordance with a standard methodology providing transparency to the community in the </w:t>
      </w:r>
      <w:r w:rsidR="003C39C2">
        <w:rPr>
          <w:rFonts w:cs="Arial"/>
          <w:color w:val="000000"/>
          <w:szCs w:val="20"/>
        </w:rPr>
        <w:t>decision-making</w:t>
      </w:r>
      <w:r w:rsidR="00B321F1">
        <w:rPr>
          <w:rFonts w:cs="Arial"/>
          <w:color w:val="000000"/>
          <w:szCs w:val="20"/>
        </w:rPr>
        <w:t xml:space="preserve"> process.</w:t>
      </w:r>
    </w:p>
    <w:p w:rsidR="00F61D48" w:rsidRDefault="00F61D48" w:rsidP="00F61D48">
      <w:pPr>
        <w:pStyle w:val="Heading2"/>
      </w:pPr>
      <w:bookmarkStart w:id="37" w:name="_Toc527374254"/>
      <w:r>
        <w:t>Scope</w:t>
      </w:r>
      <w:bookmarkEnd w:id="37"/>
    </w:p>
    <w:p w:rsidR="00B321F1" w:rsidRDefault="00F743E3" w:rsidP="00F61D48">
      <w:pPr>
        <w:pStyle w:val="BodyText"/>
      </w:pPr>
      <w:r w:rsidRPr="00AB1D17">
        <w:t>This policy applies to</w:t>
      </w:r>
      <w:r w:rsidR="00B321F1" w:rsidRPr="00AB1D17">
        <w:t xml:space="preserve"> all fees and charges listed in the annual </w:t>
      </w:r>
      <w:r w:rsidR="00FB2038" w:rsidRPr="00AB1D17">
        <w:t>B</w:t>
      </w:r>
      <w:r w:rsidR="00B321F1" w:rsidRPr="00AB1D17">
        <w:t>udget</w:t>
      </w:r>
      <w:r w:rsidR="00FB2038" w:rsidRPr="00AB1D17">
        <w:t>, in addition to</w:t>
      </w:r>
      <w:r w:rsidR="00B321F1" w:rsidRPr="00AB1D17">
        <w:t xml:space="preserve"> any new fee</w:t>
      </w:r>
      <w:r w:rsidR="00AB1D17" w:rsidRPr="00AB1D17">
        <w:t>s</w:t>
      </w:r>
      <w:r w:rsidR="00B321F1" w:rsidRPr="00AB1D17">
        <w:t xml:space="preserve"> or </w:t>
      </w:r>
      <w:r w:rsidR="007C082F" w:rsidRPr="00AB1D17">
        <w:t>charge</w:t>
      </w:r>
      <w:r w:rsidR="00AB1D17" w:rsidRPr="00AB1D17">
        <w:t>s</w:t>
      </w:r>
      <w:r w:rsidR="007C082F" w:rsidRPr="00AB1D17">
        <w:t xml:space="preserve"> that</w:t>
      </w:r>
      <w:r w:rsidR="00B321F1" w:rsidRPr="00AB1D17">
        <w:t xml:space="preserve"> </w:t>
      </w:r>
      <w:r w:rsidR="00FB2038" w:rsidRPr="00AB1D17">
        <w:t>the City</w:t>
      </w:r>
      <w:r w:rsidR="00B321F1" w:rsidRPr="00AB1D17">
        <w:t xml:space="preserve"> </w:t>
      </w:r>
      <w:r w:rsidR="00AB1D17" w:rsidRPr="00AB1D17">
        <w:t>is able to</w:t>
      </w:r>
      <w:r w:rsidR="00B321F1" w:rsidRPr="00AB1D17">
        <w:t xml:space="preserve"> </w:t>
      </w:r>
      <w:r w:rsidR="00AB1D17" w:rsidRPr="00AB1D17">
        <w:t>levy</w:t>
      </w:r>
      <w:r w:rsidR="00B321F1" w:rsidRPr="00AB1D17">
        <w:t xml:space="preserve"> which has not previously been included in the schedule of fees and charges.</w:t>
      </w:r>
    </w:p>
    <w:p w:rsidR="00B321F1" w:rsidRPr="00152F8C" w:rsidRDefault="00FB2038" w:rsidP="00B321F1">
      <w:pPr>
        <w:spacing w:after="120"/>
        <w:ind w:left="567" w:hanging="567"/>
        <w:jc w:val="both"/>
      </w:pPr>
      <w:r>
        <w:t>The City</w:t>
      </w:r>
      <w:r w:rsidR="00B321F1" w:rsidRPr="00152F8C">
        <w:t xml:space="preserve"> must consider the application of this policy when:</w:t>
      </w:r>
    </w:p>
    <w:p w:rsidR="00B321F1" w:rsidRPr="00B321F1" w:rsidRDefault="00B321F1" w:rsidP="00B321F1">
      <w:pPr>
        <w:pStyle w:val="ListParagraph"/>
        <w:numPr>
          <w:ilvl w:val="0"/>
          <w:numId w:val="29"/>
        </w:numPr>
        <w:spacing w:before="120" w:after="120" w:line="240" w:lineRule="auto"/>
        <w:ind w:left="284" w:hanging="284"/>
        <w:contextualSpacing w:val="0"/>
        <w:jc w:val="both"/>
        <w:rPr>
          <w:rFonts w:asciiTheme="minorHAnsi" w:eastAsia="Times New Roman" w:hAnsiTheme="minorHAnsi" w:cs="Times New Roman"/>
          <w:spacing w:val="2"/>
          <w:sz w:val="19"/>
          <w:szCs w:val="19"/>
          <w:lang w:eastAsia="en-AU"/>
        </w:rPr>
      </w:pPr>
      <w:r w:rsidRPr="00B321F1">
        <w:rPr>
          <w:rFonts w:asciiTheme="minorHAnsi" w:eastAsia="Times New Roman" w:hAnsiTheme="minorHAnsi" w:cs="Times New Roman"/>
          <w:spacing w:val="2"/>
          <w:sz w:val="19"/>
          <w:szCs w:val="19"/>
          <w:lang w:eastAsia="en-AU"/>
        </w:rPr>
        <w:t>Setting fees and charges (excluding rates); and</w:t>
      </w:r>
    </w:p>
    <w:p w:rsidR="00B0178D" w:rsidRPr="00B0178D" w:rsidRDefault="00B321F1" w:rsidP="00B0178D">
      <w:pPr>
        <w:pStyle w:val="ListParagraph"/>
        <w:numPr>
          <w:ilvl w:val="0"/>
          <w:numId w:val="29"/>
        </w:numPr>
        <w:spacing w:before="120" w:after="0" w:line="240" w:lineRule="auto"/>
        <w:ind w:left="284" w:hanging="284"/>
        <w:contextualSpacing w:val="0"/>
        <w:jc w:val="both"/>
        <w:rPr>
          <w:rFonts w:asciiTheme="minorHAnsi" w:eastAsia="Times New Roman" w:hAnsiTheme="minorHAnsi" w:cs="Times New Roman"/>
          <w:spacing w:val="2"/>
          <w:sz w:val="19"/>
          <w:szCs w:val="19"/>
          <w:lang w:eastAsia="en-AU"/>
        </w:rPr>
      </w:pPr>
      <w:r w:rsidRPr="00B321F1">
        <w:rPr>
          <w:rFonts w:asciiTheme="minorHAnsi" w:eastAsia="Times New Roman" w:hAnsiTheme="minorHAnsi" w:cs="Times New Roman"/>
          <w:spacing w:val="2"/>
          <w:sz w:val="19"/>
          <w:szCs w:val="19"/>
          <w:lang w:eastAsia="en-AU"/>
        </w:rPr>
        <w:t>Reviewing fees and charges.</w:t>
      </w:r>
    </w:p>
    <w:p w:rsidR="00B0178D" w:rsidRPr="00B0178D" w:rsidRDefault="00B0178D" w:rsidP="00B0178D">
      <w:pPr>
        <w:pStyle w:val="BodyText"/>
      </w:pPr>
      <w:r w:rsidRPr="00B0178D">
        <w:t>The City provides a wide range of services to its community. In undertaking this role, the City assesses community needs through its planning process and determines which services Council will support. Of those identified services, the City can advocate for the service, facilitate the service or actively participate and deliver the service.</w:t>
      </w:r>
    </w:p>
    <w:p w:rsidR="00B0178D" w:rsidRPr="00B0178D" w:rsidRDefault="00B0178D" w:rsidP="00B0178D">
      <w:pPr>
        <w:pStyle w:val="BodyText"/>
      </w:pPr>
      <w:r w:rsidRPr="00B0178D">
        <w:t>Some of these services are required due to statutory or legislative obligations, whilst for other services the City has discretion whether or not to provide the service and at what level and quality.</w:t>
      </w:r>
    </w:p>
    <w:p w:rsidR="00B0178D" w:rsidRPr="00B0178D" w:rsidRDefault="00B0178D" w:rsidP="00B0178D">
      <w:pPr>
        <w:pStyle w:val="BodyText"/>
      </w:pPr>
      <w:r w:rsidRPr="00B0178D">
        <w:t>In planning for a service, the City must decide on the level of rate contribution it will allocate to support the service. Once the rate contribution to the service has been determined, the balance of the cost of service, which is unfunded, will need to be recovered from the users as a fee or charge or other revenue stream, such as grant income.</w:t>
      </w:r>
    </w:p>
    <w:p w:rsidR="00B0178D" w:rsidRPr="00B0178D" w:rsidRDefault="00B0178D" w:rsidP="00B0178D">
      <w:pPr>
        <w:pStyle w:val="BodyText"/>
      </w:pPr>
      <w:r w:rsidRPr="00152F8C">
        <w:t xml:space="preserve">The setting of </w:t>
      </w:r>
      <w:r>
        <w:t>f</w:t>
      </w:r>
      <w:r w:rsidRPr="00152F8C">
        <w:t xml:space="preserve">ees and </w:t>
      </w:r>
      <w:r>
        <w:t>c</w:t>
      </w:r>
      <w:r w:rsidRPr="00152F8C">
        <w:t xml:space="preserve">harges requires a standard methodology which is applied consistently across the organisation in order to enhance accountability and provide transparency to the community in the </w:t>
      </w:r>
      <w:r w:rsidR="003C39C2" w:rsidRPr="00152F8C">
        <w:t>decision-making</w:t>
      </w:r>
      <w:r w:rsidRPr="00152F8C">
        <w:t xml:space="preserve"> process.</w:t>
      </w:r>
    </w:p>
    <w:p w:rsidR="00C91714" w:rsidRDefault="00C91714" w:rsidP="00F61D48">
      <w:pPr>
        <w:pStyle w:val="BodyText"/>
      </w:pPr>
    </w:p>
    <w:p w:rsidR="00F61D48" w:rsidRDefault="00F61D48" w:rsidP="00F61D48">
      <w:pPr>
        <w:pStyle w:val="Heading1"/>
        <w:framePr w:wrap="around"/>
      </w:pPr>
      <w:bookmarkStart w:id="38" w:name="_Toc527374255"/>
      <w:r>
        <w:lastRenderedPageBreak/>
        <w:t>Definitions</w:t>
      </w:r>
      <w:bookmarkEnd w:id="38"/>
    </w:p>
    <w:p w:rsidR="00F61D48" w:rsidRDefault="00F61D48" w:rsidP="00F61D48">
      <w:pPr>
        <w:pStyle w:val="BodyText"/>
      </w:pPr>
    </w:p>
    <w:p w:rsidR="00C91714" w:rsidRDefault="00F61D48" w:rsidP="00B321F1">
      <w:pPr>
        <w:pStyle w:val="BodyText"/>
      </w:pPr>
      <w:r w:rsidRPr="00992606">
        <w:t xml:space="preserve">This section defines the key terms used in this policy. </w:t>
      </w:r>
    </w:p>
    <w:p w:rsidR="00FB49C1" w:rsidRPr="00351280" w:rsidRDefault="00FB49C1" w:rsidP="00FB49C1">
      <w:pPr>
        <w:pStyle w:val="BodyText"/>
        <w:spacing w:before="240"/>
        <w:rPr>
          <w:rFonts w:asciiTheme="majorHAnsi" w:hAnsiTheme="majorHAnsi" w:cstheme="majorHAnsi"/>
          <w:b/>
          <w:color w:val="003361"/>
          <w:sz w:val="24"/>
          <w:szCs w:val="24"/>
        </w:rPr>
      </w:pPr>
      <w:bookmarkStart w:id="39" w:name="_Approval_Authority"/>
      <w:bookmarkStart w:id="40" w:name="_Toc519241474"/>
      <w:bookmarkStart w:id="41" w:name="_Toc522874231"/>
      <w:bookmarkStart w:id="42" w:name="_Toc523814736"/>
      <w:bookmarkEnd w:id="39"/>
      <w:r w:rsidRPr="00351280">
        <w:rPr>
          <w:rFonts w:asciiTheme="majorHAnsi" w:hAnsiTheme="majorHAnsi" w:cstheme="majorHAnsi"/>
          <w:b/>
          <w:color w:val="003361"/>
          <w:sz w:val="24"/>
          <w:szCs w:val="24"/>
        </w:rPr>
        <w:t>CITY</w:t>
      </w:r>
      <w:bookmarkEnd w:id="40"/>
      <w:bookmarkEnd w:id="41"/>
      <w:bookmarkEnd w:id="42"/>
    </w:p>
    <w:p w:rsidR="00FB49C1" w:rsidRPr="00E47BA5" w:rsidRDefault="003C39C2" w:rsidP="00FB49C1">
      <w:pPr>
        <w:pStyle w:val="BodyText"/>
        <w:spacing w:line="240" w:lineRule="auto"/>
      </w:pPr>
      <w:r>
        <w:t>The City of Greater Geelong organisation</w:t>
      </w:r>
      <w:r w:rsidR="00FB49C1">
        <w:t xml:space="preserve"> led by the CEO.</w:t>
      </w:r>
    </w:p>
    <w:p w:rsidR="00FB49C1" w:rsidRPr="00351280" w:rsidRDefault="00FB49C1" w:rsidP="00FB49C1">
      <w:pPr>
        <w:pStyle w:val="BodyText"/>
        <w:spacing w:before="240"/>
        <w:rPr>
          <w:rFonts w:asciiTheme="majorHAnsi" w:hAnsiTheme="majorHAnsi" w:cstheme="majorHAnsi"/>
          <w:b/>
          <w:color w:val="003361"/>
          <w:sz w:val="24"/>
          <w:szCs w:val="24"/>
        </w:rPr>
      </w:pPr>
      <w:bookmarkStart w:id="43" w:name="_Toc519241475"/>
      <w:bookmarkStart w:id="44" w:name="_Toc522874232"/>
      <w:bookmarkStart w:id="45" w:name="_Toc523814737"/>
      <w:r w:rsidRPr="00351280">
        <w:rPr>
          <w:rFonts w:asciiTheme="majorHAnsi" w:hAnsiTheme="majorHAnsi" w:cstheme="majorHAnsi"/>
          <w:b/>
          <w:color w:val="003361"/>
          <w:sz w:val="24"/>
          <w:szCs w:val="24"/>
        </w:rPr>
        <w:t>COUNCIL</w:t>
      </w:r>
      <w:bookmarkEnd w:id="43"/>
      <w:bookmarkEnd w:id="44"/>
      <w:bookmarkEnd w:id="45"/>
    </w:p>
    <w:p w:rsidR="00FB49C1" w:rsidRDefault="00FB49C1" w:rsidP="00FB49C1">
      <w:pPr>
        <w:pStyle w:val="BodyText"/>
        <w:spacing w:line="240" w:lineRule="auto"/>
      </w:pPr>
      <w:r>
        <w:t xml:space="preserve">The City of Greater Geelong Council comprised of elected councillors and led by the Mayor. </w:t>
      </w:r>
    </w:p>
    <w:p w:rsidR="00C86796" w:rsidRPr="00B321F1" w:rsidRDefault="00C86796" w:rsidP="00C86796">
      <w:pPr>
        <w:pStyle w:val="BodyText"/>
        <w:spacing w:before="240"/>
        <w:rPr>
          <w:rFonts w:asciiTheme="majorHAnsi" w:hAnsiTheme="majorHAnsi" w:cstheme="majorHAnsi"/>
          <w:b/>
          <w:color w:val="003361"/>
          <w:sz w:val="24"/>
          <w:szCs w:val="24"/>
        </w:rPr>
      </w:pPr>
      <w:r>
        <w:rPr>
          <w:rFonts w:asciiTheme="majorHAnsi" w:hAnsiTheme="majorHAnsi" w:cstheme="majorHAnsi"/>
          <w:b/>
          <w:color w:val="003361"/>
          <w:sz w:val="24"/>
          <w:szCs w:val="24"/>
        </w:rPr>
        <w:t>DIRECT COSTS</w:t>
      </w:r>
    </w:p>
    <w:p w:rsidR="00C86796" w:rsidRPr="00B321F1" w:rsidRDefault="00C86796" w:rsidP="00C86796">
      <w:pPr>
        <w:pStyle w:val="SumPoint"/>
        <w:numPr>
          <w:ilvl w:val="0"/>
          <w:numId w:val="0"/>
        </w:numPr>
        <w:spacing w:after="120"/>
        <w:jc w:val="both"/>
        <w:rPr>
          <w:sz w:val="19"/>
          <w:szCs w:val="19"/>
        </w:rPr>
      </w:pPr>
      <w:r>
        <w:rPr>
          <w:sz w:val="19"/>
          <w:szCs w:val="19"/>
        </w:rPr>
        <w:t>C</w:t>
      </w:r>
      <w:r w:rsidRPr="00B321F1">
        <w:rPr>
          <w:sz w:val="19"/>
          <w:szCs w:val="19"/>
        </w:rPr>
        <w:t>osts, captured at an activity level, which can be readily attributed to the service because they are incurred exclusively for the particular service.</w:t>
      </w:r>
    </w:p>
    <w:p w:rsidR="00C86796" w:rsidRPr="00B321F1" w:rsidRDefault="00C86796" w:rsidP="00C86796">
      <w:pPr>
        <w:pStyle w:val="BodyText"/>
        <w:spacing w:before="240"/>
        <w:rPr>
          <w:rFonts w:asciiTheme="majorHAnsi" w:hAnsiTheme="majorHAnsi" w:cstheme="majorHAnsi"/>
          <w:b/>
          <w:color w:val="003361"/>
          <w:sz w:val="24"/>
          <w:szCs w:val="24"/>
        </w:rPr>
      </w:pPr>
      <w:r>
        <w:rPr>
          <w:rFonts w:asciiTheme="majorHAnsi" w:hAnsiTheme="majorHAnsi" w:cstheme="majorHAnsi"/>
          <w:b/>
          <w:color w:val="003361"/>
          <w:sz w:val="24"/>
          <w:szCs w:val="24"/>
        </w:rPr>
        <w:t>INDIRECT COSTS</w:t>
      </w:r>
    </w:p>
    <w:p w:rsidR="00C86796" w:rsidRPr="00B321F1" w:rsidRDefault="00C86796" w:rsidP="00C86796">
      <w:pPr>
        <w:pStyle w:val="SumPoint"/>
        <w:numPr>
          <w:ilvl w:val="0"/>
          <w:numId w:val="0"/>
        </w:numPr>
        <w:spacing w:after="120"/>
        <w:jc w:val="both"/>
        <w:rPr>
          <w:sz w:val="19"/>
          <w:szCs w:val="19"/>
        </w:rPr>
      </w:pPr>
      <w:r>
        <w:rPr>
          <w:sz w:val="19"/>
          <w:szCs w:val="19"/>
        </w:rPr>
        <w:t>D</w:t>
      </w:r>
      <w:r w:rsidRPr="00B321F1">
        <w:rPr>
          <w:sz w:val="19"/>
          <w:szCs w:val="19"/>
        </w:rPr>
        <w:t>epartmental costs</w:t>
      </w:r>
      <w:r>
        <w:rPr>
          <w:sz w:val="19"/>
          <w:szCs w:val="19"/>
        </w:rPr>
        <w:t xml:space="preserve"> that</w:t>
      </w:r>
      <w:r w:rsidRPr="00B321F1">
        <w:rPr>
          <w:sz w:val="19"/>
          <w:szCs w:val="19"/>
        </w:rPr>
        <w:t xml:space="preserve"> support the service (e.g. Manager and department administration costs).</w:t>
      </w:r>
    </w:p>
    <w:p w:rsidR="00FB49C1" w:rsidRPr="00B84855" w:rsidRDefault="00FB49C1" w:rsidP="00FB49C1">
      <w:pPr>
        <w:pStyle w:val="BodyText"/>
        <w:spacing w:before="240"/>
        <w:rPr>
          <w:rFonts w:asciiTheme="majorHAnsi" w:hAnsiTheme="majorHAnsi" w:cstheme="majorHAnsi"/>
          <w:b/>
          <w:color w:val="003361"/>
          <w:sz w:val="24"/>
          <w:szCs w:val="22"/>
        </w:rPr>
      </w:pPr>
      <w:r w:rsidRPr="00B84855">
        <w:rPr>
          <w:rFonts w:asciiTheme="majorHAnsi" w:hAnsiTheme="majorHAnsi" w:cstheme="majorHAnsi"/>
          <w:b/>
          <w:color w:val="003361"/>
          <w:sz w:val="24"/>
          <w:szCs w:val="22"/>
        </w:rPr>
        <w:t>ELT</w:t>
      </w:r>
    </w:p>
    <w:p w:rsidR="00FB49C1" w:rsidRDefault="00FB49C1" w:rsidP="00FB49C1">
      <w:pPr>
        <w:pStyle w:val="BodyText"/>
        <w:spacing w:line="240" w:lineRule="auto"/>
      </w:pPr>
      <w:r>
        <w:t xml:space="preserve">The Executive Leadership Team of the City, as constituted from time to time. </w:t>
      </w:r>
    </w:p>
    <w:p w:rsidR="00C86796" w:rsidRPr="00B321F1" w:rsidRDefault="00C86796" w:rsidP="00C86796">
      <w:pPr>
        <w:pStyle w:val="BodyText"/>
        <w:spacing w:before="240"/>
        <w:rPr>
          <w:rFonts w:asciiTheme="majorHAnsi" w:hAnsiTheme="majorHAnsi" w:cstheme="majorHAnsi"/>
          <w:b/>
          <w:color w:val="003361"/>
          <w:sz w:val="24"/>
          <w:szCs w:val="24"/>
        </w:rPr>
      </w:pPr>
      <w:r>
        <w:rPr>
          <w:rFonts w:asciiTheme="majorHAnsi" w:hAnsiTheme="majorHAnsi" w:cstheme="majorHAnsi"/>
          <w:b/>
          <w:color w:val="003361"/>
          <w:sz w:val="24"/>
          <w:szCs w:val="24"/>
        </w:rPr>
        <w:t>OVERHEAD COSTS</w:t>
      </w:r>
    </w:p>
    <w:p w:rsidR="00C86796" w:rsidRPr="00B321F1" w:rsidRDefault="00C86796" w:rsidP="00C86796">
      <w:pPr>
        <w:pStyle w:val="SumPoint"/>
        <w:numPr>
          <w:ilvl w:val="0"/>
          <w:numId w:val="0"/>
        </w:numPr>
        <w:spacing w:after="120"/>
        <w:jc w:val="both"/>
        <w:rPr>
          <w:sz w:val="19"/>
          <w:szCs w:val="19"/>
        </w:rPr>
      </w:pPr>
      <w:r>
        <w:rPr>
          <w:sz w:val="19"/>
          <w:szCs w:val="19"/>
        </w:rPr>
        <w:t>C</w:t>
      </w:r>
      <w:r w:rsidRPr="00B321F1">
        <w:rPr>
          <w:sz w:val="19"/>
          <w:szCs w:val="19"/>
        </w:rPr>
        <w:t>osts that support the service at an organisational level such as payroll, risk management, information technology, payables, receivables and insurance.</w:t>
      </w:r>
    </w:p>
    <w:p w:rsidR="00C86796" w:rsidRDefault="00C86796" w:rsidP="00FB49C1">
      <w:pPr>
        <w:pStyle w:val="BodyText"/>
        <w:spacing w:line="240" w:lineRule="auto"/>
      </w:pPr>
    </w:p>
    <w:p w:rsidR="00FB49C1" w:rsidRDefault="00FB49C1" w:rsidP="00F61D48">
      <w:pPr>
        <w:pStyle w:val="BodyText"/>
      </w:pPr>
    </w:p>
    <w:p w:rsidR="00F61D48" w:rsidRDefault="00F61D48" w:rsidP="00F61D48">
      <w:pPr>
        <w:pStyle w:val="Heading1"/>
        <w:framePr w:wrap="around"/>
      </w:pPr>
      <w:bookmarkStart w:id="46" w:name="_Council_Officers"/>
      <w:bookmarkStart w:id="47" w:name="_Toc527374256"/>
      <w:bookmarkEnd w:id="46"/>
      <w:r>
        <w:lastRenderedPageBreak/>
        <w:t>Policy</w:t>
      </w:r>
      <w:bookmarkEnd w:id="47"/>
    </w:p>
    <w:p w:rsidR="002800F3" w:rsidRDefault="00B321F1" w:rsidP="00B321F1">
      <w:pPr>
        <w:pStyle w:val="BodyText"/>
        <w:spacing w:before="240"/>
      </w:pPr>
      <w:r w:rsidRPr="00351280">
        <w:rPr>
          <w:rFonts w:asciiTheme="majorHAnsi" w:hAnsiTheme="majorHAnsi" w:cstheme="majorHAnsi"/>
          <w:b/>
          <w:color w:val="003361"/>
          <w:sz w:val="24"/>
          <w:szCs w:val="24"/>
        </w:rPr>
        <w:t>COUNCIL</w:t>
      </w:r>
      <w:r>
        <w:rPr>
          <w:rFonts w:asciiTheme="majorHAnsi" w:hAnsiTheme="majorHAnsi" w:cstheme="majorHAnsi"/>
          <w:b/>
          <w:color w:val="003361"/>
          <w:sz w:val="24"/>
          <w:szCs w:val="24"/>
        </w:rPr>
        <w:t xml:space="preserve"> POLICY</w:t>
      </w:r>
    </w:p>
    <w:p w:rsidR="00B321F1" w:rsidRPr="00815B59" w:rsidRDefault="00B321F1" w:rsidP="00B321F1">
      <w:pPr>
        <w:autoSpaceDE w:val="0"/>
        <w:autoSpaceDN w:val="0"/>
        <w:adjustRightInd w:val="0"/>
        <w:spacing w:after="120"/>
        <w:rPr>
          <w:rFonts w:cs="Arial"/>
        </w:rPr>
      </w:pPr>
      <w:r w:rsidRPr="00815B59">
        <w:rPr>
          <w:rFonts w:cs="Arial"/>
        </w:rPr>
        <w:t xml:space="preserve">Fees and charges are a component of </w:t>
      </w:r>
      <w:r w:rsidR="00926DB9">
        <w:rPr>
          <w:rFonts w:cs="Arial"/>
        </w:rPr>
        <w:t>the City’s</w:t>
      </w:r>
      <w:r w:rsidRPr="00815B59">
        <w:rPr>
          <w:rFonts w:cs="Arial"/>
        </w:rPr>
        <w:t xml:space="preserve"> revenue raising strategy and </w:t>
      </w:r>
      <w:r w:rsidRPr="00DE63C1">
        <w:rPr>
          <w:rFonts w:cs="Arial"/>
        </w:rPr>
        <w:t xml:space="preserve">represent 19% of </w:t>
      </w:r>
      <w:r w:rsidRPr="00815B59">
        <w:rPr>
          <w:rFonts w:cs="Arial"/>
        </w:rPr>
        <w:t>budgeted recurrent revenue.</w:t>
      </w:r>
    </w:p>
    <w:p w:rsidR="00B321F1" w:rsidRPr="00815B59" w:rsidRDefault="00B321F1" w:rsidP="00B321F1">
      <w:pPr>
        <w:autoSpaceDE w:val="0"/>
        <w:autoSpaceDN w:val="0"/>
        <w:adjustRightInd w:val="0"/>
        <w:spacing w:after="120"/>
        <w:rPr>
          <w:rFonts w:cs="Arial"/>
        </w:rPr>
      </w:pPr>
      <w:r w:rsidRPr="00815B59">
        <w:rPr>
          <w:rFonts w:cs="Arial"/>
        </w:rPr>
        <w:t xml:space="preserve">Fees and charges are raised for </w:t>
      </w:r>
      <w:r w:rsidR="003C39C2" w:rsidRPr="00815B59">
        <w:rPr>
          <w:rFonts w:cs="Arial"/>
        </w:rPr>
        <w:t>several</w:t>
      </w:r>
      <w:r w:rsidRPr="00815B59">
        <w:rPr>
          <w:rFonts w:cs="Arial"/>
        </w:rPr>
        <w:t xml:space="preserve"> reasons:</w:t>
      </w:r>
    </w:p>
    <w:p w:rsidR="00B321F1" w:rsidRPr="00B321F1" w:rsidRDefault="00B321F1" w:rsidP="00B321F1">
      <w:pPr>
        <w:pStyle w:val="ListParagraph"/>
        <w:numPr>
          <w:ilvl w:val="0"/>
          <w:numId w:val="31"/>
        </w:numPr>
        <w:autoSpaceDE w:val="0"/>
        <w:autoSpaceDN w:val="0"/>
        <w:adjustRightInd w:val="0"/>
        <w:spacing w:after="120" w:line="240" w:lineRule="auto"/>
        <w:ind w:left="0" w:firstLine="0"/>
        <w:contextualSpacing w:val="0"/>
        <w:jc w:val="both"/>
        <w:rPr>
          <w:rFonts w:asciiTheme="minorHAnsi" w:eastAsia="Times New Roman" w:hAnsiTheme="minorHAnsi" w:cs="Arial"/>
          <w:spacing w:val="2"/>
          <w:sz w:val="19"/>
          <w:szCs w:val="19"/>
          <w:lang w:eastAsia="en-AU"/>
        </w:rPr>
      </w:pPr>
      <w:r w:rsidRPr="00B321F1">
        <w:rPr>
          <w:rFonts w:asciiTheme="minorHAnsi" w:eastAsia="Times New Roman" w:hAnsiTheme="minorHAnsi" w:cs="Arial"/>
          <w:spacing w:val="2"/>
          <w:sz w:val="19"/>
          <w:szCs w:val="19"/>
          <w:lang w:eastAsia="en-AU"/>
        </w:rPr>
        <w:t xml:space="preserve">To increase revenue available to </w:t>
      </w:r>
      <w:r w:rsidR="00FB2038">
        <w:rPr>
          <w:rFonts w:asciiTheme="minorHAnsi" w:eastAsia="Times New Roman" w:hAnsiTheme="minorHAnsi" w:cs="Arial"/>
          <w:spacing w:val="2"/>
          <w:sz w:val="19"/>
          <w:szCs w:val="19"/>
          <w:lang w:eastAsia="en-AU"/>
        </w:rPr>
        <w:t>the City</w:t>
      </w:r>
      <w:r w:rsidRPr="00B321F1">
        <w:rPr>
          <w:rFonts w:asciiTheme="minorHAnsi" w:eastAsia="Times New Roman" w:hAnsiTheme="minorHAnsi" w:cs="Arial"/>
          <w:spacing w:val="2"/>
          <w:sz w:val="19"/>
          <w:szCs w:val="19"/>
          <w:lang w:eastAsia="en-AU"/>
        </w:rPr>
        <w:t xml:space="preserve"> to support the cost of service delivery;</w:t>
      </w:r>
    </w:p>
    <w:p w:rsidR="00B321F1" w:rsidRPr="00B321F1" w:rsidRDefault="00B321F1" w:rsidP="00B321F1">
      <w:pPr>
        <w:pStyle w:val="ListParagraph"/>
        <w:numPr>
          <w:ilvl w:val="0"/>
          <w:numId w:val="31"/>
        </w:numPr>
        <w:autoSpaceDE w:val="0"/>
        <w:autoSpaceDN w:val="0"/>
        <w:adjustRightInd w:val="0"/>
        <w:spacing w:after="120" w:line="240" w:lineRule="auto"/>
        <w:ind w:left="0" w:firstLine="0"/>
        <w:contextualSpacing w:val="0"/>
        <w:jc w:val="both"/>
        <w:rPr>
          <w:rFonts w:asciiTheme="minorHAnsi" w:eastAsia="Times New Roman" w:hAnsiTheme="minorHAnsi" w:cs="Arial"/>
          <w:spacing w:val="2"/>
          <w:sz w:val="19"/>
          <w:szCs w:val="19"/>
          <w:lang w:eastAsia="en-AU"/>
        </w:rPr>
      </w:pPr>
      <w:r w:rsidRPr="00B321F1">
        <w:rPr>
          <w:rFonts w:asciiTheme="minorHAnsi" w:eastAsia="Times New Roman" w:hAnsiTheme="minorHAnsi" w:cs="Arial"/>
          <w:spacing w:val="2"/>
          <w:sz w:val="19"/>
          <w:szCs w:val="19"/>
          <w:lang w:eastAsia="en-AU"/>
        </w:rPr>
        <w:t xml:space="preserve">To support </w:t>
      </w:r>
      <w:r w:rsidR="00FB2038">
        <w:rPr>
          <w:rFonts w:asciiTheme="minorHAnsi" w:eastAsia="Times New Roman" w:hAnsiTheme="minorHAnsi" w:cs="Arial"/>
          <w:spacing w:val="2"/>
          <w:sz w:val="19"/>
          <w:szCs w:val="19"/>
          <w:lang w:eastAsia="en-AU"/>
        </w:rPr>
        <w:t>the City’s</w:t>
      </w:r>
      <w:r w:rsidRPr="00B321F1">
        <w:rPr>
          <w:rFonts w:asciiTheme="minorHAnsi" w:eastAsia="Times New Roman" w:hAnsiTheme="minorHAnsi" w:cs="Arial"/>
          <w:spacing w:val="2"/>
          <w:sz w:val="19"/>
          <w:szCs w:val="19"/>
          <w:lang w:eastAsia="en-AU"/>
        </w:rPr>
        <w:t xml:space="preserve"> medium to long term service delivery objectives; and</w:t>
      </w:r>
    </w:p>
    <w:p w:rsidR="00B321F1" w:rsidRPr="00B321F1" w:rsidRDefault="00B321F1" w:rsidP="00B321F1">
      <w:pPr>
        <w:pStyle w:val="ListParagraph"/>
        <w:numPr>
          <w:ilvl w:val="0"/>
          <w:numId w:val="31"/>
        </w:numPr>
        <w:autoSpaceDE w:val="0"/>
        <w:autoSpaceDN w:val="0"/>
        <w:adjustRightInd w:val="0"/>
        <w:spacing w:after="120" w:line="240" w:lineRule="auto"/>
        <w:ind w:left="0" w:firstLine="0"/>
        <w:contextualSpacing w:val="0"/>
        <w:jc w:val="both"/>
        <w:rPr>
          <w:rFonts w:asciiTheme="minorHAnsi" w:eastAsia="Times New Roman" w:hAnsiTheme="minorHAnsi" w:cs="Arial"/>
          <w:spacing w:val="2"/>
          <w:sz w:val="19"/>
          <w:szCs w:val="19"/>
          <w:lang w:eastAsia="en-AU"/>
        </w:rPr>
      </w:pPr>
      <w:r w:rsidRPr="00B321F1">
        <w:rPr>
          <w:rFonts w:asciiTheme="minorHAnsi" w:eastAsia="Times New Roman" w:hAnsiTheme="minorHAnsi" w:cs="Arial"/>
          <w:spacing w:val="2"/>
          <w:sz w:val="19"/>
          <w:szCs w:val="19"/>
          <w:lang w:eastAsia="en-AU"/>
        </w:rPr>
        <w:t xml:space="preserve">To help users of </w:t>
      </w:r>
      <w:r w:rsidR="00FB2038">
        <w:rPr>
          <w:rFonts w:asciiTheme="minorHAnsi" w:eastAsia="Times New Roman" w:hAnsiTheme="minorHAnsi" w:cs="Arial"/>
          <w:spacing w:val="2"/>
          <w:sz w:val="19"/>
          <w:szCs w:val="19"/>
          <w:lang w:eastAsia="en-AU"/>
        </w:rPr>
        <w:t>the City’s</w:t>
      </w:r>
      <w:r w:rsidRPr="00B321F1">
        <w:rPr>
          <w:rFonts w:asciiTheme="minorHAnsi" w:eastAsia="Times New Roman" w:hAnsiTheme="minorHAnsi" w:cs="Arial"/>
          <w:spacing w:val="2"/>
          <w:sz w:val="19"/>
          <w:szCs w:val="19"/>
          <w:lang w:eastAsia="en-AU"/>
        </w:rPr>
        <w:t xml:space="preserve"> service</w:t>
      </w:r>
      <w:r w:rsidR="00FB2038">
        <w:rPr>
          <w:rFonts w:asciiTheme="minorHAnsi" w:eastAsia="Times New Roman" w:hAnsiTheme="minorHAnsi" w:cs="Arial"/>
          <w:spacing w:val="2"/>
          <w:sz w:val="19"/>
          <w:szCs w:val="19"/>
          <w:lang w:eastAsia="en-AU"/>
        </w:rPr>
        <w:t>s</w:t>
      </w:r>
      <w:r w:rsidRPr="00B321F1">
        <w:rPr>
          <w:rFonts w:asciiTheme="minorHAnsi" w:eastAsia="Times New Roman" w:hAnsiTheme="minorHAnsi" w:cs="Arial"/>
          <w:spacing w:val="2"/>
          <w:sz w:val="19"/>
          <w:szCs w:val="19"/>
          <w:lang w:eastAsia="en-AU"/>
        </w:rPr>
        <w:t xml:space="preserve"> understand the value and benefits they obtain when accessing those services.</w:t>
      </w:r>
    </w:p>
    <w:p w:rsidR="00B321F1" w:rsidRPr="00815B59" w:rsidRDefault="00B321F1" w:rsidP="00B321F1">
      <w:pPr>
        <w:autoSpaceDE w:val="0"/>
        <w:autoSpaceDN w:val="0"/>
        <w:adjustRightInd w:val="0"/>
        <w:spacing w:before="160" w:after="120"/>
        <w:rPr>
          <w:rFonts w:cs="Arial"/>
        </w:rPr>
      </w:pPr>
      <w:r w:rsidRPr="00815B59">
        <w:rPr>
          <w:rFonts w:cs="Arial"/>
        </w:rPr>
        <w:t xml:space="preserve">In setting </w:t>
      </w:r>
      <w:r w:rsidR="00FB2038">
        <w:rPr>
          <w:rFonts w:cs="Arial"/>
        </w:rPr>
        <w:t>f</w:t>
      </w:r>
      <w:r w:rsidRPr="00815B59">
        <w:rPr>
          <w:rFonts w:cs="Arial"/>
        </w:rPr>
        <w:t xml:space="preserve">ees and </w:t>
      </w:r>
      <w:r w:rsidR="007C082F">
        <w:rPr>
          <w:rFonts w:cs="Arial"/>
        </w:rPr>
        <w:t>c</w:t>
      </w:r>
      <w:r w:rsidR="007C082F" w:rsidRPr="00815B59">
        <w:rPr>
          <w:rFonts w:cs="Arial"/>
        </w:rPr>
        <w:t>harges,</w:t>
      </w:r>
      <w:r w:rsidRPr="00815B59">
        <w:rPr>
          <w:rFonts w:cs="Arial"/>
        </w:rPr>
        <w:t xml:space="preserve"> </w:t>
      </w:r>
      <w:r w:rsidR="00DE63C1">
        <w:rPr>
          <w:rFonts w:cs="Arial"/>
        </w:rPr>
        <w:t>the City</w:t>
      </w:r>
      <w:r w:rsidRPr="00815B59">
        <w:rPr>
          <w:rFonts w:cs="Arial"/>
        </w:rPr>
        <w:t xml:space="preserve"> is committed to:</w:t>
      </w:r>
    </w:p>
    <w:p w:rsidR="00B321F1" w:rsidRPr="00B321F1" w:rsidRDefault="008F1DDA" w:rsidP="00B321F1">
      <w:pPr>
        <w:pStyle w:val="ListParagraph"/>
        <w:numPr>
          <w:ilvl w:val="0"/>
          <w:numId w:val="32"/>
        </w:numPr>
        <w:autoSpaceDE w:val="0"/>
        <w:autoSpaceDN w:val="0"/>
        <w:adjustRightInd w:val="0"/>
        <w:spacing w:after="120" w:line="240" w:lineRule="auto"/>
        <w:ind w:left="709" w:hanging="709"/>
        <w:contextualSpacing w:val="0"/>
        <w:jc w:val="both"/>
        <w:rPr>
          <w:rFonts w:asciiTheme="minorHAnsi" w:eastAsia="Times New Roman" w:hAnsiTheme="minorHAnsi" w:cs="Arial"/>
          <w:spacing w:val="2"/>
          <w:sz w:val="19"/>
          <w:szCs w:val="19"/>
          <w:lang w:eastAsia="en-AU"/>
        </w:rPr>
      </w:pPr>
      <w:r>
        <w:rPr>
          <w:rFonts w:asciiTheme="minorHAnsi" w:eastAsia="Times New Roman" w:hAnsiTheme="minorHAnsi" w:cs="Arial"/>
          <w:spacing w:val="2"/>
          <w:sz w:val="19"/>
          <w:szCs w:val="19"/>
          <w:lang w:eastAsia="en-AU"/>
        </w:rPr>
        <w:t>E</w:t>
      </w:r>
      <w:r w:rsidR="00B321F1" w:rsidRPr="00B321F1">
        <w:rPr>
          <w:rFonts w:asciiTheme="minorHAnsi" w:eastAsia="Times New Roman" w:hAnsiTheme="minorHAnsi" w:cs="Arial"/>
          <w:spacing w:val="2"/>
          <w:sz w:val="19"/>
          <w:szCs w:val="19"/>
          <w:lang w:eastAsia="en-AU"/>
        </w:rPr>
        <w:t xml:space="preserve">nsuring resources are used efficiently and effectively to finance the service delivery objectives outlined in </w:t>
      </w:r>
      <w:r w:rsidR="005327FE">
        <w:rPr>
          <w:rFonts w:asciiTheme="minorHAnsi" w:eastAsia="Times New Roman" w:hAnsiTheme="minorHAnsi" w:cs="Arial"/>
          <w:spacing w:val="2"/>
          <w:sz w:val="19"/>
          <w:szCs w:val="19"/>
          <w:lang w:eastAsia="en-AU"/>
        </w:rPr>
        <w:t>Greater Geelong: A Clever and Creative Future and Council</w:t>
      </w:r>
      <w:r w:rsidR="00B321F1" w:rsidRPr="00B321F1">
        <w:rPr>
          <w:rFonts w:asciiTheme="minorHAnsi" w:eastAsia="Times New Roman" w:hAnsiTheme="minorHAnsi" w:cs="Arial"/>
          <w:spacing w:val="2"/>
          <w:sz w:val="19"/>
          <w:szCs w:val="19"/>
          <w:lang w:eastAsia="en-AU"/>
        </w:rPr>
        <w:t xml:space="preserve"> Plan</w:t>
      </w:r>
      <w:r w:rsidR="005327FE">
        <w:rPr>
          <w:rFonts w:asciiTheme="minorHAnsi" w:eastAsia="Times New Roman" w:hAnsiTheme="minorHAnsi" w:cs="Arial"/>
          <w:spacing w:val="2"/>
          <w:sz w:val="19"/>
          <w:szCs w:val="19"/>
          <w:lang w:eastAsia="en-AU"/>
        </w:rPr>
        <w:t xml:space="preserve"> 2018-21</w:t>
      </w:r>
      <w:r w:rsidR="00DE63C1">
        <w:rPr>
          <w:rFonts w:asciiTheme="minorHAnsi" w:eastAsia="Times New Roman" w:hAnsiTheme="minorHAnsi" w:cs="Arial"/>
          <w:spacing w:val="2"/>
          <w:sz w:val="19"/>
          <w:szCs w:val="19"/>
          <w:lang w:eastAsia="en-AU"/>
        </w:rPr>
        <w:t>.</w:t>
      </w:r>
    </w:p>
    <w:p w:rsidR="00B321F1" w:rsidRPr="00B321F1" w:rsidRDefault="008F1DDA" w:rsidP="00B321F1">
      <w:pPr>
        <w:pStyle w:val="ListParagraph"/>
        <w:numPr>
          <w:ilvl w:val="0"/>
          <w:numId w:val="32"/>
        </w:numPr>
        <w:autoSpaceDE w:val="0"/>
        <w:autoSpaceDN w:val="0"/>
        <w:adjustRightInd w:val="0"/>
        <w:spacing w:after="120" w:line="240" w:lineRule="auto"/>
        <w:ind w:left="0" w:firstLine="0"/>
        <w:contextualSpacing w:val="0"/>
        <w:jc w:val="both"/>
        <w:rPr>
          <w:rFonts w:asciiTheme="minorHAnsi" w:eastAsia="Times New Roman" w:hAnsiTheme="minorHAnsi" w:cs="Arial"/>
          <w:spacing w:val="2"/>
          <w:sz w:val="19"/>
          <w:szCs w:val="19"/>
          <w:lang w:eastAsia="en-AU"/>
        </w:rPr>
      </w:pPr>
      <w:r>
        <w:rPr>
          <w:rFonts w:asciiTheme="minorHAnsi" w:eastAsia="Times New Roman" w:hAnsiTheme="minorHAnsi" w:cs="Arial"/>
          <w:spacing w:val="2"/>
          <w:sz w:val="19"/>
          <w:szCs w:val="19"/>
          <w:lang w:eastAsia="en-AU"/>
        </w:rPr>
        <w:t>I</w:t>
      </w:r>
      <w:r w:rsidR="00B321F1" w:rsidRPr="00B321F1">
        <w:rPr>
          <w:rFonts w:asciiTheme="minorHAnsi" w:eastAsia="Times New Roman" w:hAnsiTheme="minorHAnsi" w:cs="Arial"/>
          <w:spacing w:val="2"/>
          <w:sz w:val="19"/>
          <w:szCs w:val="19"/>
          <w:lang w:eastAsia="en-AU"/>
        </w:rPr>
        <w:t>dentifying the level of rate contribution provided to individual services to ensure transparency in decision making.</w:t>
      </w:r>
    </w:p>
    <w:p w:rsidR="00B321F1" w:rsidRPr="00B321F1" w:rsidRDefault="008F1DDA" w:rsidP="00B321F1">
      <w:pPr>
        <w:pStyle w:val="ListParagraph"/>
        <w:numPr>
          <w:ilvl w:val="0"/>
          <w:numId w:val="32"/>
        </w:numPr>
        <w:autoSpaceDE w:val="0"/>
        <w:autoSpaceDN w:val="0"/>
        <w:adjustRightInd w:val="0"/>
        <w:spacing w:after="120" w:line="240" w:lineRule="auto"/>
        <w:ind w:left="709" w:hanging="709"/>
        <w:contextualSpacing w:val="0"/>
        <w:jc w:val="both"/>
        <w:rPr>
          <w:rFonts w:asciiTheme="minorHAnsi" w:eastAsia="Times New Roman" w:hAnsiTheme="minorHAnsi" w:cs="Arial"/>
          <w:spacing w:val="2"/>
          <w:sz w:val="19"/>
          <w:szCs w:val="19"/>
          <w:lang w:eastAsia="en-AU"/>
        </w:rPr>
      </w:pPr>
      <w:r>
        <w:rPr>
          <w:rFonts w:asciiTheme="minorHAnsi" w:eastAsia="Times New Roman" w:hAnsiTheme="minorHAnsi" w:cs="Arial"/>
          <w:spacing w:val="2"/>
          <w:sz w:val="19"/>
          <w:szCs w:val="19"/>
          <w:lang w:eastAsia="en-AU"/>
        </w:rPr>
        <w:t>E</w:t>
      </w:r>
      <w:r w:rsidR="00B321F1" w:rsidRPr="00B321F1">
        <w:rPr>
          <w:rFonts w:asciiTheme="minorHAnsi" w:eastAsia="Times New Roman" w:hAnsiTheme="minorHAnsi" w:cs="Arial"/>
          <w:spacing w:val="2"/>
          <w:sz w:val="19"/>
          <w:szCs w:val="19"/>
          <w:lang w:eastAsia="en-AU"/>
        </w:rPr>
        <w:t xml:space="preserve">nsuring </w:t>
      </w:r>
      <w:r w:rsidR="00DE63C1">
        <w:rPr>
          <w:rFonts w:asciiTheme="minorHAnsi" w:eastAsia="Times New Roman" w:hAnsiTheme="minorHAnsi" w:cs="Arial"/>
          <w:spacing w:val="2"/>
          <w:sz w:val="19"/>
          <w:szCs w:val="19"/>
          <w:lang w:eastAsia="en-AU"/>
        </w:rPr>
        <w:t>the City’s</w:t>
      </w:r>
      <w:r w:rsidR="00B321F1" w:rsidRPr="00B321F1">
        <w:rPr>
          <w:rFonts w:asciiTheme="minorHAnsi" w:eastAsia="Times New Roman" w:hAnsiTheme="minorHAnsi" w:cs="Arial"/>
          <w:spacing w:val="2"/>
          <w:sz w:val="19"/>
          <w:szCs w:val="19"/>
          <w:lang w:eastAsia="en-AU"/>
        </w:rPr>
        <w:t xml:space="preserve"> </w:t>
      </w:r>
      <w:r w:rsidR="003C39C2" w:rsidRPr="00B321F1">
        <w:rPr>
          <w:rFonts w:asciiTheme="minorHAnsi" w:eastAsia="Times New Roman" w:hAnsiTheme="minorHAnsi" w:cs="Arial"/>
          <w:spacing w:val="2"/>
          <w:sz w:val="19"/>
          <w:szCs w:val="19"/>
          <w:lang w:eastAsia="en-AU"/>
        </w:rPr>
        <w:t>long-term</w:t>
      </w:r>
      <w:r w:rsidR="00B321F1" w:rsidRPr="00B321F1">
        <w:rPr>
          <w:rFonts w:asciiTheme="minorHAnsi" w:eastAsia="Times New Roman" w:hAnsiTheme="minorHAnsi" w:cs="Arial"/>
          <w:spacing w:val="2"/>
          <w:sz w:val="19"/>
          <w:szCs w:val="19"/>
          <w:lang w:eastAsia="en-AU"/>
        </w:rPr>
        <w:t xml:space="preserve"> financial sustainability by considering user pays principles as part of determining the most appropriate way to fund services.</w:t>
      </w:r>
    </w:p>
    <w:p w:rsidR="00932EE8" w:rsidRPr="00341D77" w:rsidRDefault="00B321F1" w:rsidP="00341D77">
      <w:pPr>
        <w:pStyle w:val="BodyText"/>
        <w:numPr>
          <w:ilvl w:val="0"/>
          <w:numId w:val="43"/>
        </w:numPr>
        <w:spacing w:before="240"/>
        <w:rPr>
          <w:b/>
          <w:color w:val="003263" w:themeColor="text2"/>
        </w:rPr>
      </w:pPr>
      <w:r w:rsidRPr="00341D77">
        <w:rPr>
          <w:rFonts w:asciiTheme="majorHAnsi" w:hAnsiTheme="majorHAnsi" w:cstheme="majorHAnsi"/>
          <w:b/>
          <w:color w:val="003263" w:themeColor="text2"/>
          <w:sz w:val="24"/>
          <w:szCs w:val="24"/>
        </w:rPr>
        <w:t>FEES AND CHARGES FRAMEWORK</w:t>
      </w:r>
    </w:p>
    <w:p w:rsidR="00B321F1" w:rsidRPr="00932EE8" w:rsidRDefault="00C86796" w:rsidP="00932EE8">
      <w:pPr>
        <w:pStyle w:val="ListParagraph"/>
        <w:numPr>
          <w:ilvl w:val="1"/>
          <w:numId w:val="43"/>
        </w:numPr>
        <w:autoSpaceDE w:val="0"/>
        <w:autoSpaceDN w:val="0"/>
        <w:adjustRightInd w:val="0"/>
        <w:spacing w:after="120"/>
        <w:ind w:left="709" w:hanging="709"/>
        <w:jc w:val="both"/>
        <w:rPr>
          <w:rFonts w:cs="Arial"/>
          <w:sz w:val="19"/>
          <w:szCs w:val="19"/>
        </w:rPr>
      </w:pPr>
      <w:r>
        <w:rPr>
          <w:rFonts w:cs="Arial"/>
          <w:sz w:val="19"/>
          <w:szCs w:val="19"/>
        </w:rPr>
        <w:t>This policy</w:t>
      </w:r>
      <w:r w:rsidR="00B321F1" w:rsidRPr="00932EE8">
        <w:rPr>
          <w:rFonts w:cs="Arial"/>
          <w:sz w:val="19"/>
          <w:szCs w:val="19"/>
        </w:rPr>
        <w:t xml:space="preserve"> is underpinned by the User Fee Decision </w:t>
      </w:r>
      <w:r w:rsidR="00926DB9">
        <w:rPr>
          <w:rFonts w:cs="Arial"/>
          <w:sz w:val="19"/>
          <w:szCs w:val="19"/>
        </w:rPr>
        <w:t>M</w:t>
      </w:r>
      <w:r w:rsidR="007C082F" w:rsidRPr="00932EE8">
        <w:rPr>
          <w:rFonts w:cs="Arial"/>
          <w:sz w:val="19"/>
          <w:szCs w:val="19"/>
        </w:rPr>
        <w:t>atrix, which</w:t>
      </w:r>
      <w:r w:rsidR="00B321F1" w:rsidRPr="00932EE8">
        <w:rPr>
          <w:rFonts w:cs="Arial"/>
          <w:sz w:val="19"/>
          <w:szCs w:val="19"/>
        </w:rPr>
        <w:t xml:space="preserve"> provides a standardised approach in determining the target rate contribution to be provided to a service.</w:t>
      </w:r>
    </w:p>
    <w:p w:rsidR="00932EE8" w:rsidRDefault="00932EE8" w:rsidP="00932EE8">
      <w:pPr>
        <w:pStyle w:val="ListParagraph"/>
        <w:numPr>
          <w:ilvl w:val="1"/>
          <w:numId w:val="43"/>
        </w:numPr>
        <w:autoSpaceDE w:val="0"/>
        <w:autoSpaceDN w:val="0"/>
        <w:adjustRightInd w:val="0"/>
        <w:spacing w:after="120"/>
        <w:ind w:left="709" w:hanging="709"/>
        <w:jc w:val="both"/>
        <w:rPr>
          <w:rFonts w:cs="Arial"/>
          <w:sz w:val="19"/>
          <w:szCs w:val="19"/>
        </w:rPr>
      </w:pPr>
    </w:p>
    <w:tbl>
      <w:tblPr>
        <w:tblpPr w:leftFromText="180" w:rightFromText="180" w:vertAnchor="text" w:horzAnchor="margin" w:tblpY="3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28" w:type="dxa"/>
          <w:right w:w="0" w:type="dxa"/>
        </w:tblCellMar>
        <w:tblLook w:val="04A0" w:firstRow="1" w:lastRow="0" w:firstColumn="1" w:lastColumn="0" w:noHBand="0" w:noVBand="1"/>
      </w:tblPr>
      <w:tblGrid>
        <w:gridCol w:w="2835"/>
        <w:gridCol w:w="1985"/>
        <w:gridCol w:w="2268"/>
        <w:gridCol w:w="3118"/>
      </w:tblGrid>
      <w:tr w:rsidR="00DE63C1" w:rsidRPr="00FB7FF9" w:rsidTr="00080ADF">
        <w:trPr>
          <w:tblHeader/>
        </w:trPr>
        <w:tc>
          <w:tcPr>
            <w:tcW w:w="10206" w:type="dxa"/>
            <w:gridSpan w:val="4"/>
            <w:shd w:val="clear" w:color="auto" w:fill="D9D9D9"/>
          </w:tcPr>
          <w:p w:rsidR="00DE63C1" w:rsidRPr="00FB7FF9" w:rsidRDefault="00DE63C1" w:rsidP="00DE63C1">
            <w:pPr>
              <w:pStyle w:val="BodyText"/>
              <w:spacing w:before="0" w:after="0"/>
              <w:ind w:left="57"/>
              <w:jc w:val="center"/>
              <w:rPr>
                <w:rFonts w:ascii="Arial" w:hAnsi="Arial" w:cs="Arial"/>
                <w:b/>
                <w:szCs w:val="22"/>
              </w:rPr>
            </w:pPr>
            <w:r>
              <w:rPr>
                <w:rFonts w:ascii="Arial" w:hAnsi="Arial" w:cs="Arial"/>
                <w:b/>
                <w:szCs w:val="22"/>
              </w:rPr>
              <w:t>User Fee Decision Matrix</w:t>
            </w:r>
          </w:p>
        </w:tc>
      </w:tr>
      <w:tr w:rsidR="00932EE8" w:rsidRPr="00FB7FF9" w:rsidTr="00CE0149">
        <w:trPr>
          <w:tblHeader/>
        </w:trPr>
        <w:tc>
          <w:tcPr>
            <w:tcW w:w="2835" w:type="dxa"/>
            <w:shd w:val="clear" w:color="auto" w:fill="D9D9D9"/>
          </w:tcPr>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Target Rate Contribution</w:t>
            </w:r>
          </w:p>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 Rate Contribution)</w:t>
            </w:r>
          </w:p>
        </w:tc>
        <w:tc>
          <w:tcPr>
            <w:tcW w:w="1985" w:type="dxa"/>
            <w:shd w:val="clear" w:color="auto" w:fill="D9D9D9"/>
          </w:tcPr>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Cost Recovery</w:t>
            </w:r>
          </w:p>
        </w:tc>
        <w:tc>
          <w:tcPr>
            <w:tcW w:w="2268" w:type="dxa"/>
            <w:shd w:val="clear" w:color="auto" w:fill="D9D9D9"/>
          </w:tcPr>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Fees and Charge Setting Criteria</w:t>
            </w:r>
          </w:p>
        </w:tc>
        <w:tc>
          <w:tcPr>
            <w:tcW w:w="3118" w:type="dxa"/>
            <w:shd w:val="clear" w:color="auto" w:fill="D9D9D9"/>
          </w:tcPr>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Impediments/ Constraints</w:t>
            </w:r>
          </w:p>
        </w:tc>
      </w:tr>
      <w:tr w:rsidR="00932EE8" w:rsidRPr="00FB7FF9" w:rsidTr="00CE0149">
        <w:tc>
          <w:tcPr>
            <w:tcW w:w="2835"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100% Rate contribution</w:t>
            </w:r>
          </w:p>
        </w:tc>
        <w:tc>
          <w:tcPr>
            <w:tcW w:w="1985"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No </w:t>
            </w:r>
            <w:r w:rsidR="00DE63C1">
              <w:rPr>
                <w:rFonts w:ascii="Arial" w:hAnsi="Arial" w:cs="Arial"/>
                <w:szCs w:val="22"/>
              </w:rPr>
              <w:t>c</w:t>
            </w:r>
            <w:r w:rsidRPr="00FB7FF9">
              <w:rPr>
                <w:rFonts w:ascii="Arial" w:hAnsi="Arial" w:cs="Arial"/>
                <w:szCs w:val="22"/>
              </w:rPr>
              <w:t>ost recovery</w:t>
            </w:r>
          </w:p>
        </w:tc>
        <w:tc>
          <w:tcPr>
            <w:tcW w:w="2268"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No </w:t>
            </w:r>
            <w:r w:rsidR="00DE63C1">
              <w:rPr>
                <w:rFonts w:ascii="Arial" w:hAnsi="Arial" w:cs="Arial"/>
                <w:szCs w:val="22"/>
              </w:rPr>
              <w:t>f</w:t>
            </w:r>
            <w:r w:rsidRPr="00FB7FF9">
              <w:rPr>
                <w:rFonts w:ascii="Arial" w:hAnsi="Arial" w:cs="Arial"/>
                <w:szCs w:val="22"/>
              </w:rPr>
              <w:t xml:space="preserve">ee or </w:t>
            </w:r>
            <w:r w:rsidR="00DE63C1">
              <w:rPr>
                <w:rFonts w:ascii="Arial" w:hAnsi="Arial" w:cs="Arial"/>
                <w:szCs w:val="22"/>
              </w:rPr>
              <w:t>c</w:t>
            </w:r>
            <w:r w:rsidRPr="00FB7FF9">
              <w:rPr>
                <w:rFonts w:ascii="Arial" w:hAnsi="Arial" w:cs="Arial"/>
                <w:szCs w:val="22"/>
              </w:rPr>
              <w:t xml:space="preserve">harge </w:t>
            </w:r>
            <w:r w:rsidR="00DE63C1">
              <w:rPr>
                <w:rFonts w:ascii="Arial" w:hAnsi="Arial" w:cs="Arial"/>
                <w:szCs w:val="22"/>
              </w:rPr>
              <w:t>l</w:t>
            </w:r>
            <w:r w:rsidRPr="00FB7FF9">
              <w:rPr>
                <w:rFonts w:ascii="Arial" w:hAnsi="Arial" w:cs="Arial"/>
                <w:szCs w:val="22"/>
              </w:rPr>
              <w:t>evied</w:t>
            </w:r>
          </w:p>
        </w:tc>
        <w:tc>
          <w:tcPr>
            <w:tcW w:w="3118"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N/A</w:t>
            </w:r>
          </w:p>
        </w:tc>
      </w:tr>
      <w:tr w:rsidR="00932EE8" w:rsidRPr="00FB7FF9" w:rsidTr="00CE0149">
        <w:tc>
          <w:tcPr>
            <w:tcW w:w="2835"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Partial Rate </w:t>
            </w:r>
            <w:r w:rsidR="00DE63C1">
              <w:rPr>
                <w:rFonts w:ascii="Arial" w:hAnsi="Arial" w:cs="Arial"/>
                <w:szCs w:val="22"/>
              </w:rPr>
              <w:t>c</w:t>
            </w:r>
            <w:r w:rsidRPr="00FB7FF9">
              <w:rPr>
                <w:rFonts w:ascii="Arial" w:hAnsi="Arial" w:cs="Arial"/>
                <w:szCs w:val="22"/>
              </w:rPr>
              <w:t>ontribution</w:t>
            </w:r>
          </w:p>
        </w:tc>
        <w:tc>
          <w:tcPr>
            <w:tcW w:w="1985"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Partial </w:t>
            </w:r>
            <w:r w:rsidR="00DE63C1">
              <w:rPr>
                <w:rFonts w:ascii="Arial" w:hAnsi="Arial" w:cs="Arial"/>
                <w:szCs w:val="22"/>
              </w:rPr>
              <w:t>c</w:t>
            </w:r>
            <w:r w:rsidRPr="00FB7FF9">
              <w:rPr>
                <w:rFonts w:ascii="Arial" w:hAnsi="Arial" w:cs="Arial"/>
                <w:szCs w:val="22"/>
              </w:rPr>
              <w:t>ost recovery</w:t>
            </w:r>
          </w:p>
        </w:tc>
        <w:tc>
          <w:tcPr>
            <w:tcW w:w="2268"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 xml:space="preserve">Fee set by </w:t>
            </w:r>
            <w:r w:rsidRPr="00926DB9">
              <w:rPr>
                <w:rFonts w:ascii="Arial" w:hAnsi="Arial" w:cs="Arial"/>
                <w:szCs w:val="22"/>
              </w:rPr>
              <w:t>Council</w:t>
            </w:r>
            <w:r w:rsidRPr="00FB7FF9">
              <w:rPr>
                <w:rFonts w:ascii="Arial" w:hAnsi="Arial" w:cs="Arial"/>
                <w:szCs w:val="22"/>
              </w:rPr>
              <w:t xml:space="preserve"> (Discretionary)</w:t>
            </w:r>
          </w:p>
        </w:tc>
        <w:tc>
          <w:tcPr>
            <w:tcW w:w="3118"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Impediments may prevent targeted cost recovery (e.g. set by statute)</w:t>
            </w:r>
          </w:p>
        </w:tc>
      </w:tr>
      <w:tr w:rsidR="00932EE8" w:rsidRPr="00FB7FF9" w:rsidTr="00CE0149">
        <w:tc>
          <w:tcPr>
            <w:tcW w:w="2835"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0% Rate contribution</w:t>
            </w:r>
          </w:p>
        </w:tc>
        <w:tc>
          <w:tcPr>
            <w:tcW w:w="1985"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Full </w:t>
            </w:r>
            <w:r w:rsidR="00DE63C1">
              <w:rPr>
                <w:rFonts w:ascii="Arial" w:hAnsi="Arial" w:cs="Arial"/>
                <w:szCs w:val="22"/>
              </w:rPr>
              <w:t>c</w:t>
            </w:r>
            <w:r w:rsidRPr="00FB7FF9">
              <w:rPr>
                <w:rFonts w:ascii="Arial" w:hAnsi="Arial" w:cs="Arial"/>
                <w:szCs w:val="22"/>
              </w:rPr>
              <w:t xml:space="preserve">ost </w:t>
            </w:r>
            <w:r w:rsidR="00DE63C1">
              <w:rPr>
                <w:rFonts w:ascii="Arial" w:hAnsi="Arial" w:cs="Arial"/>
                <w:szCs w:val="22"/>
              </w:rPr>
              <w:t>r</w:t>
            </w:r>
            <w:r w:rsidRPr="00FB7FF9">
              <w:rPr>
                <w:rFonts w:ascii="Arial" w:hAnsi="Arial" w:cs="Arial"/>
                <w:szCs w:val="22"/>
              </w:rPr>
              <w:t>ecovery</w:t>
            </w:r>
          </w:p>
        </w:tc>
        <w:tc>
          <w:tcPr>
            <w:tcW w:w="2268" w:type="dxa"/>
            <w:shd w:val="clear" w:color="auto" w:fill="auto"/>
          </w:tcPr>
          <w:p w:rsidR="00932EE8" w:rsidRPr="00FB7FF9" w:rsidRDefault="00932EE8" w:rsidP="00CE0149">
            <w:pPr>
              <w:pStyle w:val="BodyText"/>
              <w:spacing w:after="0"/>
              <w:ind w:left="57"/>
              <w:rPr>
                <w:rFonts w:ascii="Arial" w:hAnsi="Arial" w:cs="Arial"/>
                <w:b/>
                <w:szCs w:val="22"/>
              </w:rPr>
            </w:pPr>
            <w:r w:rsidRPr="00FB7FF9">
              <w:rPr>
                <w:rFonts w:ascii="Arial" w:hAnsi="Arial" w:cs="Arial"/>
                <w:b/>
                <w:szCs w:val="22"/>
              </w:rPr>
              <w:t>Options</w:t>
            </w:r>
          </w:p>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 xml:space="preserve">1.Fee </w:t>
            </w:r>
            <w:r w:rsidR="00DE63C1">
              <w:rPr>
                <w:rFonts w:ascii="Arial" w:hAnsi="Arial" w:cs="Arial"/>
                <w:szCs w:val="22"/>
              </w:rPr>
              <w:t>s</w:t>
            </w:r>
            <w:r w:rsidRPr="00FB7FF9">
              <w:rPr>
                <w:rFonts w:ascii="Arial" w:hAnsi="Arial" w:cs="Arial"/>
                <w:szCs w:val="22"/>
              </w:rPr>
              <w:t xml:space="preserve">et by </w:t>
            </w:r>
            <w:r w:rsidR="00DE63C1">
              <w:rPr>
                <w:rFonts w:ascii="Arial" w:hAnsi="Arial" w:cs="Arial"/>
                <w:szCs w:val="22"/>
              </w:rPr>
              <w:t>s</w:t>
            </w:r>
            <w:r w:rsidRPr="00FB7FF9">
              <w:rPr>
                <w:rFonts w:ascii="Arial" w:hAnsi="Arial" w:cs="Arial"/>
                <w:szCs w:val="22"/>
              </w:rPr>
              <w:t>tatute</w:t>
            </w:r>
          </w:p>
          <w:p w:rsidR="00932EE8" w:rsidRPr="00FB7FF9" w:rsidRDefault="00932EE8" w:rsidP="00CE0149">
            <w:pPr>
              <w:ind w:left="274" w:hanging="217"/>
              <w:rPr>
                <w:rFonts w:cs="Arial"/>
                <w:color w:val="000000"/>
                <w:spacing w:val="6"/>
              </w:rPr>
            </w:pPr>
            <w:r w:rsidRPr="00FB7FF9">
              <w:rPr>
                <w:rFonts w:cs="Arial"/>
                <w:color w:val="000000"/>
                <w:spacing w:val="6"/>
              </w:rPr>
              <w:t xml:space="preserve">2.Fee </w:t>
            </w:r>
            <w:r w:rsidR="00DE63C1">
              <w:rPr>
                <w:rFonts w:cs="Arial"/>
                <w:color w:val="000000"/>
                <w:spacing w:val="6"/>
              </w:rPr>
              <w:t>s</w:t>
            </w:r>
            <w:r w:rsidRPr="00FB7FF9">
              <w:rPr>
                <w:rFonts w:cs="Arial"/>
                <w:color w:val="000000"/>
                <w:spacing w:val="6"/>
              </w:rPr>
              <w:t xml:space="preserve">et by </w:t>
            </w:r>
            <w:r w:rsidR="003C39C2">
              <w:rPr>
                <w:rFonts w:cs="Arial"/>
                <w:color w:val="000000"/>
                <w:spacing w:val="6"/>
              </w:rPr>
              <w:t>l</w:t>
            </w:r>
            <w:r w:rsidR="003C39C2" w:rsidRPr="00FB7FF9">
              <w:rPr>
                <w:rFonts w:cs="Arial"/>
                <w:color w:val="000000"/>
                <w:spacing w:val="6"/>
              </w:rPr>
              <w:t>ocal law</w:t>
            </w:r>
          </w:p>
          <w:p w:rsidR="00932EE8" w:rsidRPr="00FB7FF9" w:rsidRDefault="00932EE8" w:rsidP="00DE63C1">
            <w:pPr>
              <w:pStyle w:val="BodyText"/>
              <w:spacing w:after="0"/>
              <w:ind w:left="278" w:hanging="221"/>
              <w:rPr>
                <w:rFonts w:ascii="Arial" w:hAnsi="Arial" w:cs="Arial"/>
                <w:szCs w:val="22"/>
              </w:rPr>
            </w:pPr>
            <w:r w:rsidRPr="00FB7FF9">
              <w:rPr>
                <w:rFonts w:ascii="Arial" w:hAnsi="Arial" w:cs="Arial"/>
                <w:szCs w:val="22"/>
              </w:rPr>
              <w:t xml:space="preserve">3.Fee set by </w:t>
            </w:r>
            <w:r w:rsidR="00DE63C1">
              <w:rPr>
                <w:rFonts w:ascii="Arial" w:hAnsi="Arial" w:cs="Arial"/>
                <w:szCs w:val="22"/>
              </w:rPr>
              <w:t>f</w:t>
            </w:r>
            <w:r w:rsidRPr="00FB7FF9">
              <w:rPr>
                <w:rFonts w:ascii="Arial" w:hAnsi="Arial" w:cs="Arial"/>
                <w:szCs w:val="22"/>
              </w:rPr>
              <w:t xml:space="preserve">unding </w:t>
            </w:r>
            <w:r w:rsidR="00DE63C1">
              <w:rPr>
                <w:rFonts w:ascii="Arial" w:hAnsi="Arial" w:cs="Arial"/>
                <w:szCs w:val="22"/>
              </w:rPr>
              <w:t>a</w:t>
            </w:r>
            <w:r w:rsidRPr="00FB7FF9">
              <w:rPr>
                <w:rFonts w:ascii="Arial" w:hAnsi="Arial" w:cs="Arial"/>
                <w:szCs w:val="22"/>
              </w:rPr>
              <w:t>greement</w:t>
            </w:r>
          </w:p>
          <w:p w:rsidR="00932EE8" w:rsidRPr="00FB7FF9" w:rsidRDefault="00932EE8" w:rsidP="00CE0149">
            <w:pPr>
              <w:pStyle w:val="BodyText"/>
              <w:spacing w:after="0"/>
              <w:ind w:left="274" w:hanging="217"/>
              <w:rPr>
                <w:rFonts w:ascii="Arial" w:hAnsi="Arial" w:cs="Arial"/>
                <w:szCs w:val="22"/>
              </w:rPr>
            </w:pPr>
            <w:r w:rsidRPr="00FB7FF9">
              <w:rPr>
                <w:rFonts w:ascii="Arial" w:hAnsi="Arial" w:cs="Arial"/>
                <w:szCs w:val="22"/>
              </w:rPr>
              <w:t xml:space="preserve">4.Fee set by </w:t>
            </w:r>
            <w:r w:rsidRPr="00926DB9">
              <w:rPr>
                <w:rFonts w:ascii="Arial" w:hAnsi="Arial" w:cs="Arial"/>
                <w:szCs w:val="22"/>
              </w:rPr>
              <w:t>Council</w:t>
            </w:r>
            <w:r w:rsidRPr="00FB7FF9">
              <w:rPr>
                <w:rFonts w:ascii="Arial" w:hAnsi="Arial" w:cs="Arial"/>
                <w:szCs w:val="22"/>
              </w:rPr>
              <w:t xml:space="preserve"> (Discretionary)</w:t>
            </w:r>
          </w:p>
        </w:tc>
        <w:tc>
          <w:tcPr>
            <w:tcW w:w="3118"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Impediments may prevent full cost recovery (e.g. set by statute)</w:t>
            </w:r>
          </w:p>
        </w:tc>
      </w:tr>
      <w:tr w:rsidR="00932EE8" w:rsidRPr="00FB7FF9" w:rsidTr="00CE0149">
        <w:tc>
          <w:tcPr>
            <w:tcW w:w="2835"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0% Rate contribution</w:t>
            </w:r>
          </w:p>
        </w:tc>
        <w:tc>
          <w:tcPr>
            <w:tcW w:w="1985"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Market Driven (must be </w:t>
            </w:r>
            <w:r w:rsidR="00DE63C1">
              <w:rPr>
                <w:rFonts w:ascii="Arial" w:hAnsi="Arial" w:cs="Arial"/>
                <w:szCs w:val="22"/>
              </w:rPr>
              <w:t>f</w:t>
            </w:r>
            <w:r w:rsidRPr="00FB7FF9">
              <w:rPr>
                <w:rFonts w:ascii="Arial" w:hAnsi="Arial" w:cs="Arial"/>
                <w:szCs w:val="22"/>
              </w:rPr>
              <w:t xml:space="preserve">ull </w:t>
            </w:r>
            <w:r w:rsidR="00DE63C1">
              <w:rPr>
                <w:rFonts w:ascii="Arial" w:hAnsi="Arial" w:cs="Arial"/>
                <w:szCs w:val="22"/>
              </w:rPr>
              <w:t>c</w:t>
            </w:r>
            <w:r w:rsidRPr="00FB7FF9">
              <w:rPr>
                <w:rFonts w:ascii="Arial" w:hAnsi="Arial" w:cs="Arial"/>
                <w:szCs w:val="22"/>
              </w:rPr>
              <w:t xml:space="preserve">ost </w:t>
            </w:r>
            <w:r w:rsidR="00DE63C1">
              <w:rPr>
                <w:rFonts w:ascii="Arial" w:hAnsi="Arial" w:cs="Arial"/>
                <w:szCs w:val="22"/>
              </w:rPr>
              <w:t>r</w:t>
            </w:r>
            <w:r w:rsidRPr="00FB7FF9">
              <w:rPr>
                <w:rFonts w:ascii="Arial" w:hAnsi="Arial" w:cs="Arial"/>
                <w:szCs w:val="22"/>
              </w:rPr>
              <w:t xml:space="preserve">ecovery plus </w:t>
            </w:r>
            <w:r w:rsidR="00DE63C1">
              <w:rPr>
                <w:rFonts w:ascii="Arial" w:hAnsi="Arial" w:cs="Arial"/>
                <w:szCs w:val="22"/>
              </w:rPr>
              <w:t>m</w:t>
            </w:r>
            <w:r w:rsidRPr="00FB7FF9">
              <w:rPr>
                <w:rFonts w:ascii="Arial" w:hAnsi="Arial" w:cs="Arial"/>
                <w:szCs w:val="22"/>
              </w:rPr>
              <w:t>argin)</w:t>
            </w:r>
          </w:p>
        </w:tc>
        <w:tc>
          <w:tcPr>
            <w:tcW w:w="2268" w:type="dxa"/>
            <w:shd w:val="clear" w:color="auto" w:fill="auto"/>
          </w:tcPr>
          <w:p w:rsidR="00932EE8" w:rsidRPr="00FB7FF9" w:rsidRDefault="00932EE8" w:rsidP="00CE0149">
            <w:pPr>
              <w:pStyle w:val="BodyText"/>
              <w:spacing w:after="0"/>
              <w:ind w:left="57"/>
              <w:rPr>
                <w:rFonts w:ascii="Arial" w:hAnsi="Arial" w:cs="Arial"/>
                <w:szCs w:val="22"/>
              </w:rPr>
            </w:pPr>
            <w:r w:rsidRPr="00FB7FF9">
              <w:rPr>
                <w:rFonts w:ascii="Arial" w:hAnsi="Arial" w:cs="Arial"/>
                <w:szCs w:val="22"/>
              </w:rPr>
              <w:t xml:space="preserve">Fee set by </w:t>
            </w:r>
            <w:r w:rsidRPr="00926DB9">
              <w:rPr>
                <w:rFonts w:ascii="Arial" w:hAnsi="Arial" w:cs="Arial"/>
                <w:szCs w:val="22"/>
              </w:rPr>
              <w:t>Council</w:t>
            </w:r>
            <w:r w:rsidRPr="00FB7FF9">
              <w:rPr>
                <w:rFonts w:ascii="Arial" w:hAnsi="Arial" w:cs="Arial"/>
                <w:szCs w:val="22"/>
              </w:rPr>
              <w:t xml:space="preserve"> (Discretionary)</w:t>
            </w:r>
          </w:p>
        </w:tc>
        <w:tc>
          <w:tcPr>
            <w:tcW w:w="3118" w:type="dxa"/>
            <w:shd w:val="clear" w:color="auto" w:fill="auto"/>
          </w:tcPr>
          <w:p w:rsidR="00932EE8" w:rsidRPr="00FB7FF9" w:rsidRDefault="00932EE8" w:rsidP="00DE63C1">
            <w:pPr>
              <w:pStyle w:val="BodyText"/>
              <w:spacing w:after="0"/>
              <w:ind w:left="57"/>
              <w:rPr>
                <w:rFonts w:ascii="Arial" w:hAnsi="Arial" w:cs="Arial"/>
                <w:szCs w:val="22"/>
              </w:rPr>
            </w:pPr>
            <w:r w:rsidRPr="00FB7FF9">
              <w:rPr>
                <w:rFonts w:ascii="Arial" w:hAnsi="Arial" w:cs="Arial"/>
                <w:szCs w:val="22"/>
              </w:rPr>
              <w:t xml:space="preserve">This service is a significant business activity and subject to National </w:t>
            </w:r>
            <w:r w:rsidR="00DE63C1">
              <w:rPr>
                <w:rFonts w:ascii="Arial" w:hAnsi="Arial" w:cs="Arial"/>
                <w:szCs w:val="22"/>
              </w:rPr>
              <w:t>c</w:t>
            </w:r>
            <w:r w:rsidRPr="00FB7FF9">
              <w:rPr>
                <w:rFonts w:ascii="Arial" w:hAnsi="Arial" w:cs="Arial"/>
                <w:szCs w:val="22"/>
              </w:rPr>
              <w:t xml:space="preserve">ompetition </w:t>
            </w:r>
            <w:r w:rsidR="00DE63C1">
              <w:rPr>
                <w:rFonts w:ascii="Arial" w:hAnsi="Arial" w:cs="Arial"/>
                <w:szCs w:val="22"/>
              </w:rPr>
              <w:t>p</w:t>
            </w:r>
            <w:r w:rsidRPr="00FB7FF9">
              <w:rPr>
                <w:rFonts w:ascii="Arial" w:hAnsi="Arial" w:cs="Arial"/>
                <w:szCs w:val="22"/>
              </w:rPr>
              <w:t>olicy</w:t>
            </w:r>
          </w:p>
        </w:tc>
      </w:tr>
    </w:tbl>
    <w:p w:rsidR="00932EE8" w:rsidRPr="00932EE8" w:rsidRDefault="00932EE8" w:rsidP="00932EE8">
      <w:pPr>
        <w:autoSpaceDE w:val="0"/>
        <w:autoSpaceDN w:val="0"/>
        <w:adjustRightInd w:val="0"/>
        <w:spacing w:after="120"/>
        <w:jc w:val="both"/>
        <w:rPr>
          <w:rFonts w:cs="Arial"/>
        </w:rPr>
      </w:pPr>
    </w:p>
    <w:p w:rsidR="00932EE8" w:rsidRDefault="00932EE8" w:rsidP="00932EE8">
      <w:pPr>
        <w:pStyle w:val="ListParagraph"/>
        <w:numPr>
          <w:ilvl w:val="1"/>
          <w:numId w:val="43"/>
        </w:numPr>
        <w:autoSpaceDE w:val="0"/>
        <w:autoSpaceDN w:val="0"/>
        <w:adjustRightInd w:val="0"/>
        <w:spacing w:after="120"/>
        <w:ind w:left="709" w:hanging="709"/>
        <w:contextualSpacing w:val="0"/>
        <w:jc w:val="both"/>
        <w:rPr>
          <w:rFonts w:cs="Arial"/>
          <w:sz w:val="19"/>
          <w:szCs w:val="19"/>
        </w:rPr>
      </w:pPr>
      <w:r w:rsidRPr="00932EE8">
        <w:rPr>
          <w:rFonts w:cs="Arial"/>
          <w:sz w:val="19"/>
          <w:szCs w:val="19"/>
        </w:rPr>
        <w:t xml:space="preserve">All </w:t>
      </w:r>
      <w:r w:rsidRPr="00926DB9">
        <w:rPr>
          <w:rFonts w:cs="Arial"/>
          <w:sz w:val="19"/>
          <w:szCs w:val="19"/>
        </w:rPr>
        <w:t>C</w:t>
      </w:r>
      <w:r w:rsidR="00926DB9">
        <w:rPr>
          <w:rFonts w:cs="Arial"/>
          <w:sz w:val="19"/>
          <w:szCs w:val="19"/>
        </w:rPr>
        <w:t xml:space="preserve">ity </w:t>
      </w:r>
      <w:r w:rsidRPr="00926DB9">
        <w:rPr>
          <w:rFonts w:cs="Arial"/>
          <w:sz w:val="19"/>
          <w:szCs w:val="19"/>
        </w:rPr>
        <w:t>s</w:t>
      </w:r>
      <w:r w:rsidRPr="00932EE8">
        <w:rPr>
          <w:rFonts w:cs="Arial"/>
          <w:sz w:val="19"/>
          <w:szCs w:val="19"/>
        </w:rPr>
        <w:t>ervices will be subject to the User Fee Decision matrix.</w:t>
      </w:r>
    </w:p>
    <w:p w:rsidR="00932EE8" w:rsidRDefault="00932EE8" w:rsidP="00932EE8">
      <w:pPr>
        <w:pStyle w:val="ListParagraph"/>
        <w:numPr>
          <w:ilvl w:val="1"/>
          <w:numId w:val="43"/>
        </w:numPr>
        <w:autoSpaceDE w:val="0"/>
        <w:autoSpaceDN w:val="0"/>
        <w:adjustRightInd w:val="0"/>
        <w:spacing w:after="120"/>
        <w:ind w:left="709" w:hanging="709"/>
        <w:contextualSpacing w:val="0"/>
        <w:jc w:val="both"/>
        <w:rPr>
          <w:rFonts w:cs="Arial"/>
          <w:sz w:val="19"/>
          <w:szCs w:val="19"/>
        </w:rPr>
      </w:pPr>
      <w:r w:rsidRPr="00B321F1">
        <w:rPr>
          <w:rFonts w:cs="Arial"/>
          <w:sz w:val="19"/>
          <w:szCs w:val="19"/>
        </w:rPr>
        <w:t xml:space="preserve">Council will review and endorse the User Fee Decision Matrix annually as part of the </w:t>
      </w:r>
      <w:r w:rsidR="00926DB9">
        <w:rPr>
          <w:rFonts w:cs="Arial"/>
          <w:sz w:val="19"/>
          <w:szCs w:val="19"/>
        </w:rPr>
        <w:t xml:space="preserve">annual </w:t>
      </w:r>
      <w:r w:rsidRPr="00B321F1">
        <w:rPr>
          <w:rFonts w:cs="Arial"/>
          <w:sz w:val="19"/>
          <w:szCs w:val="19"/>
        </w:rPr>
        <w:t>budget process.</w:t>
      </w:r>
    </w:p>
    <w:p w:rsidR="00B0178D" w:rsidRDefault="00B0178D" w:rsidP="00B0178D">
      <w:pPr>
        <w:autoSpaceDE w:val="0"/>
        <w:autoSpaceDN w:val="0"/>
        <w:adjustRightInd w:val="0"/>
        <w:spacing w:after="120"/>
        <w:jc w:val="both"/>
        <w:rPr>
          <w:rFonts w:cs="Arial"/>
        </w:rPr>
      </w:pPr>
    </w:p>
    <w:p w:rsidR="00B0178D" w:rsidRDefault="00B0178D" w:rsidP="00B0178D">
      <w:pPr>
        <w:autoSpaceDE w:val="0"/>
        <w:autoSpaceDN w:val="0"/>
        <w:adjustRightInd w:val="0"/>
        <w:spacing w:after="120"/>
        <w:jc w:val="both"/>
        <w:rPr>
          <w:rFonts w:cs="Arial"/>
        </w:rPr>
      </w:pPr>
    </w:p>
    <w:p w:rsidR="00B0178D" w:rsidRDefault="00B0178D" w:rsidP="00B0178D">
      <w:pPr>
        <w:autoSpaceDE w:val="0"/>
        <w:autoSpaceDN w:val="0"/>
        <w:adjustRightInd w:val="0"/>
        <w:spacing w:after="120"/>
        <w:jc w:val="both"/>
        <w:rPr>
          <w:rFonts w:cs="Arial"/>
        </w:rPr>
      </w:pPr>
    </w:p>
    <w:p w:rsidR="00B321F1" w:rsidRPr="00341D77" w:rsidRDefault="00B321F1" w:rsidP="00341D77">
      <w:pPr>
        <w:pStyle w:val="BodyText"/>
        <w:numPr>
          <w:ilvl w:val="0"/>
          <w:numId w:val="43"/>
        </w:numPr>
        <w:spacing w:before="240"/>
        <w:rPr>
          <w:b/>
          <w:color w:val="003263" w:themeColor="text2"/>
        </w:rPr>
      </w:pPr>
      <w:r w:rsidRPr="00341D77">
        <w:rPr>
          <w:rFonts w:asciiTheme="majorHAnsi" w:hAnsiTheme="majorHAnsi" w:cstheme="majorHAnsi"/>
          <w:b/>
          <w:color w:val="003263" w:themeColor="text2"/>
          <w:sz w:val="24"/>
          <w:szCs w:val="24"/>
        </w:rPr>
        <w:lastRenderedPageBreak/>
        <w:t>USER FEE DECISION MATRIX</w:t>
      </w:r>
    </w:p>
    <w:p w:rsidR="00F61D48" w:rsidRDefault="00DE63C1" w:rsidP="00B321F1">
      <w:pPr>
        <w:rPr>
          <w:rFonts w:cs="Arial"/>
        </w:rPr>
      </w:pPr>
      <w:r>
        <w:rPr>
          <w:rFonts w:cs="Arial"/>
        </w:rPr>
        <w:t>The</w:t>
      </w:r>
      <w:r w:rsidR="00B321F1" w:rsidRPr="00B321F1">
        <w:rPr>
          <w:rFonts w:cs="Arial"/>
        </w:rPr>
        <w:t xml:space="preserve"> </w:t>
      </w:r>
      <w:r w:rsidR="00B321F1">
        <w:rPr>
          <w:rFonts w:cs="Arial"/>
        </w:rPr>
        <w:t xml:space="preserve">user </w:t>
      </w:r>
      <w:r w:rsidR="00926DB9">
        <w:rPr>
          <w:rFonts w:cs="Arial"/>
        </w:rPr>
        <w:t>f</w:t>
      </w:r>
      <w:r w:rsidR="00B321F1">
        <w:rPr>
          <w:rFonts w:cs="Arial"/>
        </w:rPr>
        <w:t xml:space="preserve">ee </w:t>
      </w:r>
      <w:r w:rsidR="00926DB9">
        <w:rPr>
          <w:rFonts w:cs="Arial"/>
        </w:rPr>
        <w:t>d</w:t>
      </w:r>
      <w:r w:rsidR="00B321F1">
        <w:rPr>
          <w:rFonts w:cs="Arial"/>
        </w:rPr>
        <w:t xml:space="preserve">ecision </w:t>
      </w:r>
      <w:r w:rsidR="00926DB9">
        <w:rPr>
          <w:rFonts w:cs="Arial"/>
        </w:rPr>
        <w:t>m</w:t>
      </w:r>
      <w:r w:rsidR="00B321F1">
        <w:rPr>
          <w:rFonts w:cs="Arial"/>
        </w:rPr>
        <w:t>atrix is based on the following:</w:t>
      </w:r>
    </w:p>
    <w:p w:rsidR="00B321F1" w:rsidRDefault="00B321F1" w:rsidP="00B321F1">
      <w:pPr>
        <w:rPr>
          <w:rFonts w:cs="Arial"/>
        </w:rPr>
      </w:pPr>
    </w:p>
    <w:p w:rsidR="00341D77" w:rsidRDefault="00341D77" w:rsidP="00341D77">
      <w:pPr>
        <w:pStyle w:val="NumberedPara2"/>
        <w:numPr>
          <w:ilvl w:val="0"/>
          <w:numId w:val="45"/>
        </w:numPr>
        <w:ind w:left="709" w:hanging="709"/>
        <w:rPr>
          <w:sz w:val="19"/>
          <w:szCs w:val="19"/>
        </w:rPr>
      </w:pPr>
      <w:r w:rsidRPr="00341D77">
        <w:rPr>
          <w:sz w:val="19"/>
          <w:szCs w:val="19"/>
        </w:rPr>
        <w:t xml:space="preserve">Identification of services which </w:t>
      </w:r>
      <w:r w:rsidR="00DE63C1">
        <w:rPr>
          <w:sz w:val="19"/>
          <w:szCs w:val="19"/>
        </w:rPr>
        <w:t>the City</w:t>
      </w:r>
      <w:r w:rsidRPr="00341D77">
        <w:rPr>
          <w:sz w:val="19"/>
          <w:szCs w:val="19"/>
        </w:rPr>
        <w:t xml:space="preserve"> provides</w:t>
      </w:r>
      <w:r w:rsidR="00C86796">
        <w:rPr>
          <w:sz w:val="19"/>
          <w:szCs w:val="19"/>
        </w:rPr>
        <w:t>.</w:t>
      </w:r>
    </w:p>
    <w:p w:rsidR="00341D77" w:rsidRDefault="00341D77" w:rsidP="00341D77">
      <w:pPr>
        <w:pStyle w:val="NumberedPara2"/>
        <w:numPr>
          <w:ilvl w:val="0"/>
          <w:numId w:val="0"/>
        </w:numPr>
        <w:ind w:left="709" w:hanging="709"/>
        <w:rPr>
          <w:sz w:val="19"/>
          <w:szCs w:val="19"/>
        </w:rPr>
      </w:pPr>
      <w:r>
        <w:rPr>
          <w:sz w:val="19"/>
          <w:szCs w:val="19"/>
        </w:rPr>
        <w:t>2.2</w:t>
      </w:r>
      <w:r>
        <w:rPr>
          <w:sz w:val="19"/>
          <w:szCs w:val="19"/>
        </w:rPr>
        <w:tab/>
      </w:r>
      <w:r w:rsidRPr="00341D77">
        <w:rPr>
          <w:sz w:val="19"/>
          <w:szCs w:val="19"/>
        </w:rPr>
        <w:t xml:space="preserve">Classification of the services between external services (those that have a direct interface with external customers and internal services (activities </w:t>
      </w:r>
      <w:r w:rsidR="00C655A1" w:rsidRPr="00341D77">
        <w:rPr>
          <w:sz w:val="19"/>
          <w:szCs w:val="19"/>
        </w:rPr>
        <w:t>that</w:t>
      </w:r>
      <w:r w:rsidRPr="00341D77">
        <w:rPr>
          <w:sz w:val="19"/>
          <w:szCs w:val="19"/>
        </w:rPr>
        <w:t xml:space="preserve"> support the provision of the external services). Fees and charges will only apply to external services.</w:t>
      </w:r>
    </w:p>
    <w:p w:rsidR="00341D77" w:rsidRDefault="00341D77" w:rsidP="00341D77">
      <w:pPr>
        <w:pStyle w:val="NumberedPara2"/>
        <w:numPr>
          <w:ilvl w:val="0"/>
          <w:numId w:val="0"/>
        </w:numPr>
        <w:ind w:left="709" w:hanging="709"/>
        <w:rPr>
          <w:sz w:val="19"/>
          <w:szCs w:val="19"/>
        </w:rPr>
      </w:pPr>
      <w:r>
        <w:rPr>
          <w:sz w:val="19"/>
          <w:szCs w:val="19"/>
        </w:rPr>
        <w:t>2.3</w:t>
      </w:r>
      <w:r>
        <w:rPr>
          <w:sz w:val="19"/>
          <w:szCs w:val="19"/>
        </w:rPr>
        <w:tab/>
      </w:r>
      <w:r w:rsidRPr="00341D77">
        <w:rPr>
          <w:sz w:val="19"/>
          <w:szCs w:val="19"/>
        </w:rPr>
        <w:t xml:space="preserve">Determining if the service has general or specific users. </w:t>
      </w:r>
      <w:r w:rsidR="00C655A1" w:rsidRPr="00341D77">
        <w:rPr>
          <w:sz w:val="19"/>
          <w:szCs w:val="19"/>
        </w:rPr>
        <w:t>Generally,</w:t>
      </w:r>
      <w:r w:rsidRPr="00341D77">
        <w:rPr>
          <w:sz w:val="19"/>
          <w:szCs w:val="19"/>
        </w:rPr>
        <w:t xml:space="preserve"> services which are provided for the broader community, such as public open space, will not attract fees and charges</w:t>
      </w:r>
      <w:r>
        <w:rPr>
          <w:sz w:val="19"/>
          <w:szCs w:val="19"/>
        </w:rPr>
        <w:t>.</w:t>
      </w:r>
    </w:p>
    <w:p w:rsidR="00341D77" w:rsidRDefault="00341D77" w:rsidP="00341D77">
      <w:pPr>
        <w:pStyle w:val="NumberedPara2"/>
        <w:numPr>
          <w:ilvl w:val="0"/>
          <w:numId w:val="0"/>
        </w:numPr>
        <w:ind w:left="709" w:hanging="709"/>
        <w:rPr>
          <w:sz w:val="19"/>
          <w:szCs w:val="19"/>
        </w:rPr>
      </w:pPr>
      <w:r>
        <w:rPr>
          <w:sz w:val="19"/>
          <w:szCs w:val="19"/>
        </w:rPr>
        <w:t>2.4</w:t>
      </w:r>
      <w:r>
        <w:rPr>
          <w:sz w:val="19"/>
          <w:szCs w:val="19"/>
        </w:rPr>
        <w:tab/>
      </w:r>
      <w:r w:rsidRPr="00341D77">
        <w:rPr>
          <w:sz w:val="19"/>
          <w:szCs w:val="19"/>
        </w:rPr>
        <w:t xml:space="preserve">Understand the </w:t>
      </w:r>
      <w:r w:rsidR="00DE63C1">
        <w:rPr>
          <w:sz w:val="19"/>
          <w:szCs w:val="19"/>
        </w:rPr>
        <w:t>f</w:t>
      </w:r>
      <w:r w:rsidRPr="00341D77">
        <w:rPr>
          <w:sz w:val="19"/>
          <w:szCs w:val="19"/>
        </w:rPr>
        <w:t xml:space="preserve">ee setting criteria. The type of fees and/or charges for the service may be subject to statute, local law, </w:t>
      </w:r>
      <w:r w:rsidR="00C655A1" w:rsidRPr="00341D77">
        <w:rPr>
          <w:sz w:val="19"/>
          <w:szCs w:val="19"/>
        </w:rPr>
        <w:t>and schedule</w:t>
      </w:r>
      <w:r w:rsidRPr="00341D77">
        <w:rPr>
          <w:sz w:val="19"/>
          <w:szCs w:val="19"/>
        </w:rPr>
        <w:t xml:space="preserve"> of fees or the discretion of </w:t>
      </w:r>
      <w:r w:rsidR="00DE63C1">
        <w:rPr>
          <w:sz w:val="19"/>
          <w:szCs w:val="19"/>
        </w:rPr>
        <w:t>the City</w:t>
      </w:r>
      <w:r w:rsidRPr="00341D77">
        <w:rPr>
          <w:sz w:val="19"/>
          <w:szCs w:val="19"/>
        </w:rPr>
        <w:t xml:space="preserve">. The type of </w:t>
      </w:r>
      <w:r w:rsidR="00DE63C1">
        <w:rPr>
          <w:sz w:val="19"/>
          <w:szCs w:val="19"/>
        </w:rPr>
        <w:t xml:space="preserve">fee </w:t>
      </w:r>
      <w:r w:rsidRPr="00341D77">
        <w:rPr>
          <w:sz w:val="19"/>
          <w:szCs w:val="19"/>
        </w:rPr>
        <w:t>and/or charges will determine any restrictions on setting the price.</w:t>
      </w:r>
    </w:p>
    <w:p w:rsidR="00341D77" w:rsidRDefault="00341D77" w:rsidP="00341D77">
      <w:pPr>
        <w:pStyle w:val="NumberedPara2"/>
        <w:numPr>
          <w:ilvl w:val="0"/>
          <w:numId w:val="0"/>
        </w:numPr>
        <w:ind w:left="709" w:hanging="709"/>
        <w:rPr>
          <w:sz w:val="19"/>
          <w:szCs w:val="19"/>
        </w:rPr>
      </w:pPr>
      <w:r>
        <w:rPr>
          <w:sz w:val="19"/>
          <w:szCs w:val="19"/>
        </w:rPr>
        <w:t>2.5</w:t>
      </w:r>
      <w:r>
        <w:rPr>
          <w:sz w:val="19"/>
          <w:szCs w:val="19"/>
        </w:rPr>
        <w:tab/>
      </w:r>
      <w:r w:rsidRPr="00341D77">
        <w:rPr>
          <w:sz w:val="19"/>
          <w:szCs w:val="19"/>
        </w:rPr>
        <w:t xml:space="preserve">Determining if the service is a </w:t>
      </w:r>
      <w:r w:rsidR="00C86796">
        <w:rPr>
          <w:sz w:val="19"/>
          <w:szCs w:val="19"/>
        </w:rPr>
        <w:t>S</w:t>
      </w:r>
      <w:r w:rsidR="00C86796" w:rsidRPr="00341D77">
        <w:rPr>
          <w:sz w:val="19"/>
          <w:szCs w:val="19"/>
        </w:rPr>
        <w:t xml:space="preserve">ignificant </w:t>
      </w:r>
      <w:r w:rsidR="00C86796">
        <w:rPr>
          <w:sz w:val="19"/>
          <w:szCs w:val="19"/>
        </w:rPr>
        <w:t>B</w:t>
      </w:r>
      <w:r w:rsidR="00C86796" w:rsidRPr="00341D77">
        <w:rPr>
          <w:sz w:val="19"/>
          <w:szCs w:val="19"/>
        </w:rPr>
        <w:t>usiness</w:t>
      </w:r>
      <w:r w:rsidR="00C86796">
        <w:rPr>
          <w:sz w:val="19"/>
          <w:szCs w:val="19"/>
        </w:rPr>
        <w:t xml:space="preserve"> Activity</w:t>
      </w:r>
      <w:r w:rsidRPr="00341D77">
        <w:rPr>
          <w:sz w:val="19"/>
          <w:szCs w:val="19"/>
        </w:rPr>
        <w:t xml:space="preserve">. Under National </w:t>
      </w:r>
      <w:r w:rsidR="00DE63C1">
        <w:rPr>
          <w:sz w:val="19"/>
          <w:szCs w:val="19"/>
        </w:rPr>
        <w:t>C</w:t>
      </w:r>
      <w:r w:rsidRPr="00341D77">
        <w:rPr>
          <w:sz w:val="19"/>
          <w:szCs w:val="19"/>
        </w:rPr>
        <w:t xml:space="preserve">ompetition </w:t>
      </w:r>
      <w:r w:rsidR="00DE63C1">
        <w:rPr>
          <w:sz w:val="19"/>
          <w:szCs w:val="19"/>
        </w:rPr>
        <w:t>p</w:t>
      </w:r>
      <w:r w:rsidRPr="00341D77">
        <w:rPr>
          <w:sz w:val="19"/>
          <w:szCs w:val="19"/>
        </w:rPr>
        <w:t>olicy</w:t>
      </w:r>
      <w:r w:rsidR="00C86796">
        <w:rPr>
          <w:sz w:val="19"/>
          <w:szCs w:val="19"/>
        </w:rPr>
        <w:t>,</w:t>
      </w:r>
      <w:r w:rsidRPr="00341D77">
        <w:rPr>
          <w:sz w:val="19"/>
          <w:szCs w:val="19"/>
        </w:rPr>
        <w:t xml:space="preserve"> competitive neutrality adjustments, to ensure full cost reflective pricing, are required if the service is a </w:t>
      </w:r>
      <w:r w:rsidR="00C86796">
        <w:rPr>
          <w:sz w:val="19"/>
          <w:szCs w:val="19"/>
        </w:rPr>
        <w:t>S</w:t>
      </w:r>
      <w:r w:rsidR="00C86796" w:rsidRPr="00341D77">
        <w:rPr>
          <w:sz w:val="19"/>
          <w:szCs w:val="19"/>
        </w:rPr>
        <w:t xml:space="preserve">ignificant </w:t>
      </w:r>
      <w:r w:rsidR="00C86796">
        <w:rPr>
          <w:sz w:val="19"/>
          <w:szCs w:val="19"/>
        </w:rPr>
        <w:t>B</w:t>
      </w:r>
      <w:r w:rsidR="00C86796" w:rsidRPr="00341D77">
        <w:rPr>
          <w:sz w:val="19"/>
          <w:szCs w:val="19"/>
        </w:rPr>
        <w:t>usiness</w:t>
      </w:r>
      <w:r w:rsidR="00C86796">
        <w:rPr>
          <w:sz w:val="19"/>
          <w:szCs w:val="19"/>
        </w:rPr>
        <w:t xml:space="preserve"> Activity</w:t>
      </w:r>
      <w:r w:rsidR="00C655A1" w:rsidRPr="00341D77">
        <w:rPr>
          <w:sz w:val="19"/>
          <w:szCs w:val="19"/>
        </w:rPr>
        <w:t>.</w:t>
      </w:r>
      <w:r w:rsidRPr="00341D77">
        <w:rPr>
          <w:sz w:val="19"/>
          <w:szCs w:val="19"/>
        </w:rPr>
        <w:t xml:space="preserve"> To comply with National </w:t>
      </w:r>
      <w:r w:rsidR="00DE63C1">
        <w:rPr>
          <w:sz w:val="19"/>
          <w:szCs w:val="19"/>
        </w:rPr>
        <w:t>C</w:t>
      </w:r>
      <w:r w:rsidRPr="00341D77">
        <w:rPr>
          <w:sz w:val="19"/>
          <w:szCs w:val="19"/>
        </w:rPr>
        <w:t xml:space="preserve">ompetition </w:t>
      </w:r>
      <w:r w:rsidR="00DE63C1">
        <w:rPr>
          <w:sz w:val="19"/>
          <w:szCs w:val="19"/>
        </w:rPr>
        <w:t>p</w:t>
      </w:r>
      <w:r w:rsidRPr="00341D77">
        <w:rPr>
          <w:sz w:val="19"/>
          <w:szCs w:val="19"/>
        </w:rPr>
        <w:t xml:space="preserve">olicy, </w:t>
      </w:r>
      <w:r w:rsidR="00C86796">
        <w:rPr>
          <w:sz w:val="19"/>
          <w:szCs w:val="19"/>
        </w:rPr>
        <w:t>C</w:t>
      </w:r>
      <w:r w:rsidR="00C86796" w:rsidRPr="00341D77">
        <w:rPr>
          <w:sz w:val="19"/>
          <w:szCs w:val="19"/>
        </w:rPr>
        <w:t xml:space="preserve">ouncils </w:t>
      </w:r>
      <w:r w:rsidRPr="00341D77">
        <w:rPr>
          <w:sz w:val="19"/>
          <w:szCs w:val="19"/>
        </w:rPr>
        <w:t xml:space="preserve">need to identify their </w:t>
      </w:r>
      <w:r w:rsidR="00C86796">
        <w:rPr>
          <w:sz w:val="19"/>
          <w:szCs w:val="19"/>
        </w:rPr>
        <w:t>S</w:t>
      </w:r>
      <w:r w:rsidR="00C86796" w:rsidRPr="00341D77">
        <w:rPr>
          <w:sz w:val="19"/>
          <w:szCs w:val="19"/>
        </w:rPr>
        <w:t xml:space="preserve">ignificant </w:t>
      </w:r>
      <w:r w:rsidR="00C86796">
        <w:rPr>
          <w:sz w:val="19"/>
          <w:szCs w:val="19"/>
        </w:rPr>
        <w:t>B</w:t>
      </w:r>
      <w:r w:rsidR="00C86796" w:rsidRPr="00341D77">
        <w:rPr>
          <w:sz w:val="19"/>
          <w:szCs w:val="19"/>
        </w:rPr>
        <w:t xml:space="preserve">usiness </w:t>
      </w:r>
      <w:r w:rsidR="00C86796">
        <w:rPr>
          <w:sz w:val="19"/>
          <w:szCs w:val="19"/>
        </w:rPr>
        <w:t>A</w:t>
      </w:r>
      <w:r w:rsidR="00C86796" w:rsidRPr="00341D77">
        <w:rPr>
          <w:sz w:val="19"/>
          <w:szCs w:val="19"/>
        </w:rPr>
        <w:t xml:space="preserve">ctivities </w:t>
      </w:r>
      <w:r w:rsidRPr="00341D77">
        <w:rPr>
          <w:sz w:val="19"/>
          <w:szCs w:val="19"/>
        </w:rPr>
        <w:t>and adjust their prices, where relevant, to neutralise any competitive advantage when competing with the private sector. Cost reflective pricing includes recognition of private sector equivalent costs such as rate of return, regulatory costs not incurred by Council and taxes</w:t>
      </w:r>
      <w:r>
        <w:rPr>
          <w:sz w:val="19"/>
          <w:szCs w:val="19"/>
        </w:rPr>
        <w:t>.</w:t>
      </w:r>
    </w:p>
    <w:p w:rsidR="00341D77" w:rsidRPr="00341D77" w:rsidRDefault="00341D77" w:rsidP="00341D77">
      <w:pPr>
        <w:pStyle w:val="NumberedPara2"/>
        <w:numPr>
          <w:ilvl w:val="0"/>
          <w:numId w:val="0"/>
        </w:numPr>
        <w:ind w:left="709" w:hanging="709"/>
        <w:rPr>
          <w:sz w:val="19"/>
          <w:szCs w:val="19"/>
        </w:rPr>
      </w:pPr>
      <w:r>
        <w:rPr>
          <w:sz w:val="19"/>
          <w:szCs w:val="19"/>
        </w:rPr>
        <w:t>2.6</w:t>
      </w:r>
      <w:r>
        <w:rPr>
          <w:sz w:val="19"/>
          <w:szCs w:val="19"/>
        </w:rPr>
        <w:tab/>
      </w:r>
      <w:r w:rsidRPr="00341D77">
        <w:rPr>
          <w:sz w:val="19"/>
          <w:szCs w:val="19"/>
        </w:rPr>
        <w:t>Classification of the cost recovery for the service will determine the total revenue from fees and charges. Individual fees and charges will then be set based on fee and charge setting criteria.</w:t>
      </w:r>
    </w:p>
    <w:p w:rsidR="00341D77" w:rsidRPr="00E351D1" w:rsidRDefault="00341D77" w:rsidP="00E351D1">
      <w:pPr>
        <w:pStyle w:val="NumberedPara2"/>
        <w:numPr>
          <w:ilvl w:val="0"/>
          <w:numId w:val="0"/>
        </w:numPr>
        <w:ind w:left="709" w:hanging="709"/>
        <w:rPr>
          <w:sz w:val="19"/>
          <w:szCs w:val="19"/>
        </w:rPr>
      </w:pPr>
      <w:r>
        <w:rPr>
          <w:sz w:val="19"/>
          <w:szCs w:val="19"/>
        </w:rPr>
        <w:t>2.7</w:t>
      </w:r>
      <w:r>
        <w:rPr>
          <w:sz w:val="19"/>
          <w:szCs w:val="19"/>
        </w:rPr>
        <w:tab/>
      </w:r>
      <w:r w:rsidRPr="00E351D1">
        <w:rPr>
          <w:sz w:val="19"/>
          <w:szCs w:val="19"/>
        </w:rPr>
        <w:t xml:space="preserve">Target rate contribution will be determined by </w:t>
      </w:r>
      <w:r w:rsidR="00DE63C1">
        <w:rPr>
          <w:sz w:val="19"/>
          <w:szCs w:val="19"/>
        </w:rPr>
        <w:t>the City</w:t>
      </w:r>
      <w:r w:rsidRPr="00E351D1">
        <w:rPr>
          <w:sz w:val="19"/>
          <w:szCs w:val="19"/>
        </w:rPr>
        <w:t xml:space="preserve"> based on community needs and policy objectives. Services that are likely to attract a rate contribution are those which provide a broader community benefit as well as benefits to the individual users. The target that is set will be endorsed by Council and used by </w:t>
      </w:r>
      <w:r w:rsidR="00DE63C1">
        <w:rPr>
          <w:sz w:val="19"/>
          <w:szCs w:val="19"/>
        </w:rPr>
        <w:t>s</w:t>
      </w:r>
      <w:r w:rsidRPr="00E351D1">
        <w:rPr>
          <w:sz w:val="19"/>
          <w:szCs w:val="19"/>
        </w:rPr>
        <w:t xml:space="preserve">ervice </w:t>
      </w:r>
      <w:r w:rsidR="00DE63C1">
        <w:rPr>
          <w:sz w:val="19"/>
          <w:szCs w:val="19"/>
        </w:rPr>
        <w:t>m</w:t>
      </w:r>
      <w:r w:rsidRPr="00E351D1">
        <w:rPr>
          <w:sz w:val="19"/>
          <w:szCs w:val="19"/>
        </w:rPr>
        <w:t xml:space="preserve">anagers to calculate required total fee and charge revenue. Service </w:t>
      </w:r>
      <w:r w:rsidR="00DE63C1">
        <w:rPr>
          <w:sz w:val="19"/>
          <w:szCs w:val="19"/>
        </w:rPr>
        <w:t>m</w:t>
      </w:r>
      <w:r w:rsidRPr="00E351D1">
        <w:rPr>
          <w:sz w:val="19"/>
          <w:szCs w:val="19"/>
        </w:rPr>
        <w:t>anagers will then set individual fees and charges based on expected usage. Each service will initially be assessed under the categories:</w:t>
      </w:r>
    </w:p>
    <w:p w:rsidR="00341D77" w:rsidRPr="00E351D1" w:rsidRDefault="00341D77" w:rsidP="00E351D1">
      <w:pPr>
        <w:pStyle w:val="ListBullet2"/>
        <w:numPr>
          <w:ilvl w:val="2"/>
          <w:numId w:val="40"/>
        </w:numPr>
        <w:spacing w:before="120" w:after="120" w:line="240" w:lineRule="auto"/>
        <w:ind w:left="709" w:firstLine="0"/>
        <w:jc w:val="both"/>
        <w:rPr>
          <w:rFonts w:ascii="Arial" w:hAnsi="Arial" w:cs="Arial"/>
        </w:rPr>
      </w:pPr>
      <w:r w:rsidRPr="00E351D1">
        <w:rPr>
          <w:rFonts w:ascii="Arial" w:hAnsi="Arial" w:cs="Arial"/>
        </w:rPr>
        <w:t>100% rate contribution (no cost recovery);</w:t>
      </w:r>
    </w:p>
    <w:p w:rsidR="00341D77" w:rsidRPr="00E351D1" w:rsidRDefault="00341D77" w:rsidP="00E351D1">
      <w:pPr>
        <w:pStyle w:val="ListBullet2"/>
        <w:numPr>
          <w:ilvl w:val="2"/>
          <w:numId w:val="40"/>
        </w:numPr>
        <w:spacing w:before="120" w:after="120" w:line="240" w:lineRule="auto"/>
        <w:ind w:left="709" w:firstLine="0"/>
        <w:jc w:val="both"/>
        <w:rPr>
          <w:rFonts w:ascii="Arial" w:hAnsi="Arial" w:cs="Arial"/>
        </w:rPr>
      </w:pPr>
      <w:r w:rsidRPr="00E351D1">
        <w:rPr>
          <w:rFonts w:ascii="Arial" w:hAnsi="Arial" w:cs="Arial"/>
        </w:rPr>
        <w:t>Partial rate contribution; or</w:t>
      </w:r>
    </w:p>
    <w:p w:rsidR="00341D77" w:rsidRDefault="00341D77" w:rsidP="00E351D1">
      <w:pPr>
        <w:pStyle w:val="ListBullet2"/>
        <w:numPr>
          <w:ilvl w:val="2"/>
          <w:numId w:val="40"/>
        </w:numPr>
        <w:spacing w:before="120" w:after="120" w:line="240" w:lineRule="auto"/>
        <w:ind w:left="709" w:firstLine="0"/>
        <w:jc w:val="both"/>
        <w:rPr>
          <w:rFonts w:ascii="Arial" w:hAnsi="Arial" w:cs="Arial"/>
        </w:rPr>
      </w:pPr>
      <w:r w:rsidRPr="00E351D1">
        <w:rPr>
          <w:rFonts w:ascii="Arial" w:hAnsi="Arial" w:cs="Arial"/>
        </w:rPr>
        <w:t>0% rate contribution (full cost recovery).</w:t>
      </w:r>
    </w:p>
    <w:p w:rsidR="00E351D1" w:rsidRDefault="00E351D1" w:rsidP="00E351D1">
      <w:pPr>
        <w:pStyle w:val="ListBullet2"/>
        <w:numPr>
          <w:ilvl w:val="0"/>
          <w:numId w:val="0"/>
        </w:numPr>
        <w:spacing w:before="120" w:after="120" w:line="240" w:lineRule="auto"/>
        <w:ind w:left="709" w:hanging="709"/>
        <w:jc w:val="both"/>
        <w:rPr>
          <w:rFonts w:ascii="Arial" w:hAnsi="Arial" w:cs="Arial"/>
        </w:rPr>
      </w:pPr>
      <w:r w:rsidRPr="00E351D1">
        <w:rPr>
          <w:rFonts w:ascii="Arial" w:hAnsi="Arial" w:cs="Arial"/>
        </w:rPr>
        <w:t>2.8</w:t>
      </w:r>
      <w:r w:rsidRPr="00E351D1">
        <w:rPr>
          <w:rFonts w:ascii="Arial" w:hAnsi="Arial" w:cs="Arial"/>
        </w:rPr>
        <w:tab/>
        <w:t>Uniform pricing services which are provided at a similar level or standard will have the same fees across the municipality</w:t>
      </w:r>
    </w:p>
    <w:p w:rsidR="00E351D1" w:rsidRPr="00341D77" w:rsidRDefault="00E351D1" w:rsidP="00E351D1">
      <w:pPr>
        <w:pStyle w:val="BodyText"/>
        <w:numPr>
          <w:ilvl w:val="0"/>
          <w:numId w:val="43"/>
        </w:numPr>
        <w:spacing w:before="240"/>
        <w:rPr>
          <w:b/>
          <w:color w:val="003263" w:themeColor="text2"/>
        </w:rPr>
      </w:pPr>
      <w:r>
        <w:rPr>
          <w:rFonts w:asciiTheme="majorHAnsi" w:hAnsiTheme="majorHAnsi" w:cstheme="majorHAnsi"/>
          <w:b/>
          <w:color w:val="003263" w:themeColor="text2"/>
          <w:sz w:val="24"/>
          <w:szCs w:val="24"/>
        </w:rPr>
        <w:t>Costs Excluded in setting fees and charges</w:t>
      </w:r>
    </w:p>
    <w:p w:rsidR="00E351D1" w:rsidRPr="00E351D1" w:rsidRDefault="00E351D1" w:rsidP="00E351D1">
      <w:pPr>
        <w:pStyle w:val="NumberedPara2"/>
        <w:numPr>
          <w:ilvl w:val="0"/>
          <w:numId w:val="0"/>
        </w:numPr>
        <w:rPr>
          <w:sz w:val="19"/>
          <w:szCs w:val="19"/>
        </w:rPr>
      </w:pPr>
      <w:r w:rsidRPr="00E351D1">
        <w:rPr>
          <w:sz w:val="19"/>
          <w:szCs w:val="19"/>
        </w:rPr>
        <w:t xml:space="preserve">Costs which are incurred for the benefit of </w:t>
      </w:r>
      <w:r w:rsidRPr="00926DB9">
        <w:rPr>
          <w:sz w:val="19"/>
          <w:szCs w:val="19"/>
        </w:rPr>
        <w:t>Council, the Chief</w:t>
      </w:r>
      <w:r w:rsidRPr="00E351D1">
        <w:rPr>
          <w:sz w:val="19"/>
          <w:szCs w:val="19"/>
        </w:rPr>
        <w:t xml:space="preserve"> Executive, Directors and Legal Services and Governance </w:t>
      </w:r>
      <w:r w:rsidR="00336EBB">
        <w:rPr>
          <w:sz w:val="19"/>
          <w:szCs w:val="19"/>
        </w:rPr>
        <w:t>d</w:t>
      </w:r>
      <w:r w:rsidRPr="00E351D1">
        <w:rPr>
          <w:sz w:val="19"/>
          <w:szCs w:val="19"/>
        </w:rPr>
        <w:t>epartment will be excluded.</w:t>
      </w:r>
      <w:r>
        <w:rPr>
          <w:sz w:val="19"/>
          <w:szCs w:val="19"/>
        </w:rPr>
        <w:t xml:space="preserve">  </w:t>
      </w:r>
      <w:r w:rsidRPr="00E351D1">
        <w:rPr>
          <w:sz w:val="19"/>
          <w:szCs w:val="19"/>
        </w:rPr>
        <w:t xml:space="preserve">These costs are not considered </w:t>
      </w:r>
      <w:r w:rsidR="00C86796">
        <w:rPr>
          <w:sz w:val="19"/>
          <w:szCs w:val="19"/>
        </w:rPr>
        <w:t>I</w:t>
      </w:r>
      <w:r w:rsidRPr="00E351D1">
        <w:rPr>
          <w:sz w:val="19"/>
          <w:szCs w:val="19"/>
        </w:rPr>
        <w:t xml:space="preserve">ndirect </w:t>
      </w:r>
      <w:r w:rsidR="00C86796">
        <w:rPr>
          <w:sz w:val="19"/>
          <w:szCs w:val="19"/>
        </w:rPr>
        <w:t>C</w:t>
      </w:r>
      <w:r w:rsidRPr="00E351D1">
        <w:rPr>
          <w:sz w:val="19"/>
          <w:szCs w:val="19"/>
        </w:rPr>
        <w:t xml:space="preserve">osts but a cost of being </w:t>
      </w:r>
      <w:r w:rsidRPr="00926DB9">
        <w:rPr>
          <w:sz w:val="19"/>
          <w:szCs w:val="19"/>
        </w:rPr>
        <w:t>a Council.  These</w:t>
      </w:r>
      <w:r w:rsidRPr="00E351D1">
        <w:rPr>
          <w:sz w:val="19"/>
          <w:szCs w:val="19"/>
        </w:rPr>
        <w:t xml:space="preserve"> costs will be assessed in the calculation for the municipal charge (a fee on all rateable assessments to cover the fixed and unavoidable costs of governance).</w:t>
      </w:r>
    </w:p>
    <w:p w:rsidR="00E351D1" w:rsidRPr="00341D77" w:rsidRDefault="00E351D1" w:rsidP="00E351D1">
      <w:pPr>
        <w:pStyle w:val="BodyText"/>
        <w:numPr>
          <w:ilvl w:val="0"/>
          <w:numId w:val="43"/>
        </w:numPr>
        <w:spacing w:before="240"/>
        <w:rPr>
          <w:b/>
          <w:color w:val="003263" w:themeColor="text2"/>
        </w:rPr>
      </w:pPr>
      <w:r>
        <w:rPr>
          <w:rFonts w:asciiTheme="majorHAnsi" w:hAnsiTheme="majorHAnsi" w:cstheme="majorHAnsi"/>
          <w:b/>
          <w:color w:val="003263" w:themeColor="text2"/>
          <w:sz w:val="24"/>
          <w:szCs w:val="24"/>
        </w:rPr>
        <w:t>Ancillary Services</w:t>
      </w:r>
    </w:p>
    <w:p w:rsidR="00E351D1" w:rsidRDefault="00E351D1" w:rsidP="00E351D1">
      <w:pPr>
        <w:pStyle w:val="ListBullet2"/>
        <w:numPr>
          <w:ilvl w:val="0"/>
          <w:numId w:val="0"/>
        </w:numPr>
        <w:spacing w:before="120" w:after="120" w:line="240" w:lineRule="auto"/>
        <w:jc w:val="both"/>
        <w:rPr>
          <w:rFonts w:ascii="Arial" w:hAnsi="Arial" w:cs="Arial"/>
        </w:rPr>
      </w:pPr>
      <w:r>
        <w:rPr>
          <w:rFonts w:ascii="Arial" w:hAnsi="Arial" w:cs="Arial"/>
        </w:rPr>
        <w:t xml:space="preserve">In some </w:t>
      </w:r>
      <w:r w:rsidR="003C39C2">
        <w:rPr>
          <w:rFonts w:ascii="Arial" w:hAnsi="Arial" w:cs="Arial"/>
        </w:rPr>
        <w:t>instances,</w:t>
      </w:r>
      <w:r>
        <w:rPr>
          <w:rFonts w:ascii="Arial" w:hAnsi="Arial" w:cs="Arial"/>
        </w:rPr>
        <w:t xml:space="preserve"> a service which has been defined as having ‘general’ users and would not normally set a fee may charge users to access facilities/grounds e.g. weddings.  Cost recovery of these services will be market driven and reflect full cost recovery plus margin.</w:t>
      </w:r>
    </w:p>
    <w:p w:rsidR="00E351D1" w:rsidRPr="00341D77" w:rsidRDefault="00E351D1" w:rsidP="00E351D1">
      <w:pPr>
        <w:pStyle w:val="BodyText"/>
        <w:numPr>
          <w:ilvl w:val="0"/>
          <w:numId w:val="43"/>
        </w:numPr>
        <w:spacing w:before="240"/>
        <w:rPr>
          <w:b/>
          <w:color w:val="003263" w:themeColor="text2"/>
        </w:rPr>
      </w:pPr>
      <w:r>
        <w:rPr>
          <w:rFonts w:asciiTheme="majorHAnsi" w:hAnsiTheme="majorHAnsi" w:cstheme="majorHAnsi"/>
          <w:b/>
          <w:color w:val="003263" w:themeColor="text2"/>
          <w:sz w:val="24"/>
          <w:szCs w:val="24"/>
        </w:rPr>
        <w:t>Uniform Pricing</w:t>
      </w:r>
    </w:p>
    <w:p w:rsidR="00E351D1" w:rsidRDefault="00E351D1" w:rsidP="00E351D1">
      <w:pPr>
        <w:pStyle w:val="ListBullet2"/>
        <w:numPr>
          <w:ilvl w:val="0"/>
          <w:numId w:val="0"/>
        </w:numPr>
        <w:spacing w:before="120" w:after="120" w:line="240" w:lineRule="auto"/>
        <w:jc w:val="both"/>
        <w:rPr>
          <w:rFonts w:ascii="Arial" w:hAnsi="Arial" w:cs="Arial"/>
        </w:rPr>
      </w:pPr>
      <w:r>
        <w:rPr>
          <w:rFonts w:ascii="Arial" w:hAnsi="Arial" w:cs="Arial"/>
        </w:rPr>
        <w:t xml:space="preserve">In order for users of a service to be confident that the fee charged will provide them with a similar level of service regardless of their social equity or location, </w:t>
      </w:r>
      <w:r w:rsidR="00336EBB">
        <w:rPr>
          <w:rFonts w:ascii="Arial" w:hAnsi="Arial" w:cs="Arial"/>
        </w:rPr>
        <w:t>the City</w:t>
      </w:r>
      <w:r>
        <w:rPr>
          <w:rFonts w:ascii="Arial" w:hAnsi="Arial" w:cs="Arial"/>
        </w:rPr>
        <w:t xml:space="preserve"> will endeavour to adopt uniform pricing for like services.</w:t>
      </w:r>
    </w:p>
    <w:p w:rsidR="00E351D1" w:rsidRPr="00341D77" w:rsidRDefault="00E351D1" w:rsidP="00E351D1">
      <w:pPr>
        <w:pStyle w:val="BodyText"/>
        <w:numPr>
          <w:ilvl w:val="0"/>
          <w:numId w:val="43"/>
        </w:numPr>
        <w:spacing w:before="240"/>
        <w:rPr>
          <w:b/>
          <w:color w:val="003263" w:themeColor="text2"/>
        </w:rPr>
      </w:pPr>
      <w:r>
        <w:rPr>
          <w:rFonts w:asciiTheme="majorHAnsi" w:hAnsiTheme="majorHAnsi" w:cstheme="majorHAnsi"/>
          <w:b/>
          <w:color w:val="003263" w:themeColor="text2"/>
          <w:sz w:val="24"/>
          <w:szCs w:val="24"/>
        </w:rPr>
        <w:t>Transition Period</w:t>
      </w:r>
    </w:p>
    <w:p w:rsidR="00E351D1" w:rsidRDefault="00E351D1" w:rsidP="00E351D1">
      <w:pPr>
        <w:pStyle w:val="ListBullet2"/>
        <w:numPr>
          <w:ilvl w:val="0"/>
          <w:numId w:val="0"/>
        </w:numPr>
        <w:spacing w:before="120" w:after="120" w:line="240" w:lineRule="auto"/>
        <w:jc w:val="both"/>
        <w:rPr>
          <w:rFonts w:ascii="Arial" w:hAnsi="Arial" w:cs="Arial"/>
        </w:rPr>
      </w:pPr>
      <w:r>
        <w:rPr>
          <w:rFonts w:ascii="Arial" w:hAnsi="Arial" w:cs="Arial"/>
        </w:rPr>
        <w:t xml:space="preserve">The base level of rate contribution for each service will be recognised as the levels approved within the </w:t>
      </w:r>
      <w:r w:rsidR="00C86796">
        <w:rPr>
          <w:rFonts w:ascii="Arial" w:hAnsi="Arial" w:cs="Arial"/>
        </w:rPr>
        <w:t>2019-2020</w:t>
      </w:r>
      <w:r>
        <w:rPr>
          <w:rFonts w:ascii="Arial" w:hAnsi="Arial" w:cs="Arial"/>
        </w:rPr>
        <w:t xml:space="preserve"> Budget.  Where there is a material difference between the required level of rate contribution and the base level of rate contribution Council will consider phasing increases over a period of time.  The phase-in period will be determined following consideration of the user’s capacity to pay, commercial implications and the funding pressures on </w:t>
      </w:r>
      <w:r w:rsidR="00336EBB">
        <w:rPr>
          <w:rFonts w:ascii="Arial" w:hAnsi="Arial" w:cs="Arial"/>
        </w:rPr>
        <w:t>the City</w:t>
      </w:r>
      <w:r>
        <w:rPr>
          <w:rFonts w:ascii="Arial" w:hAnsi="Arial" w:cs="Arial"/>
        </w:rPr>
        <w:t>.</w:t>
      </w:r>
    </w:p>
    <w:p w:rsidR="00E351D1" w:rsidRPr="00341D77" w:rsidRDefault="00E351D1" w:rsidP="00E351D1">
      <w:pPr>
        <w:pStyle w:val="BodyText"/>
        <w:numPr>
          <w:ilvl w:val="0"/>
          <w:numId w:val="43"/>
        </w:numPr>
        <w:spacing w:before="240"/>
        <w:rPr>
          <w:b/>
          <w:color w:val="003263" w:themeColor="text2"/>
        </w:rPr>
      </w:pPr>
      <w:r>
        <w:rPr>
          <w:rFonts w:asciiTheme="majorHAnsi" w:hAnsiTheme="majorHAnsi" w:cstheme="majorHAnsi"/>
          <w:b/>
          <w:color w:val="003263" w:themeColor="text2"/>
          <w:sz w:val="24"/>
          <w:szCs w:val="24"/>
        </w:rPr>
        <w:t>Access</w:t>
      </w:r>
    </w:p>
    <w:p w:rsidR="00E351D1" w:rsidRPr="00E351D1" w:rsidRDefault="00E351D1" w:rsidP="00E351D1">
      <w:pPr>
        <w:pStyle w:val="ListBullet2"/>
        <w:numPr>
          <w:ilvl w:val="0"/>
          <w:numId w:val="0"/>
        </w:numPr>
        <w:spacing w:before="120" w:after="120" w:line="240" w:lineRule="auto"/>
        <w:jc w:val="both"/>
        <w:rPr>
          <w:rFonts w:ascii="Arial" w:hAnsi="Arial" w:cs="Arial"/>
        </w:rPr>
      </w:pPr>
      <w:r>
        <w:rPr>
          <w:rFonts w:ascii="Arial" w:hAnsi="Arial" w:cs="Arial"/>
        </w:rPr>
        <w:t xml:space="preserve">The community will be able to access information about fees and charges from </w:t>
      </w:r>
      <w:r w:rsidR="00336EBB">
        <w:rPr>
          <w:rFonts w:ascii="Arial" w:hAnsi="Arial" w:cs="Arial"/>
        </w:rPr>
        <w:t>the City’s</w:t>
      </w:r>
      <w:r>
        <w:rPr>
          <w:rFonts w:ascii="Arial" w:hAnsi="Arial" w:cs="Arial"/>
        </w:rPr>
        <w:t xml:space="preserve"> website </w:t>
      </w:r>
      <w:r w:rsidR="00336EBB">
        <w:rPr>
          <w:rFonts w:ascii="Arial" w:hAnsi="Arial" w:cs="Arial"/>
        </w:rPr>
        <w:t xml:space="preserve">and </w:t>
      </w:r>
      <w:r>
        <w:rPr>
          <w:rFonts w:ascii="Arial" w:hAnsi="Arial" w:cs="Arial"/>
        </w:rPr>
        <w:t xml:space="preserve">in the annual </w:t>
      </w:r>
      <w:r w:rsidR="00336EBB">
        <w:rPr>
          <w:rFonts w:ascii="Arial" w:hAnsi="Arial" w:cs="Arial"/>
        </w:rPr>
        <w:t>B</w:t>
      </w:r>
      <w:r>
        <w:rPr>
          <w:rFonts w:ascii="Arial" w:hAnsi="Arial" w:cs="Arial"/>
        </w:rPr>
        <w:t>udget document.</w:t>
      </w:r>
    </w:p>
    <w:p w:rsidR="00F61D48" w:rsidRDefault="00F61D48" w:rsidP="00F61D48">
      <w:pPr>
        <w:pStyle w:val="Heading1"/>
        <w:framePr w:wrap="around"/>
      </w:pPr>
      <w:bookmarkStart w:id="48" w:name="_Toc527374257"/>
      <w:r w:rsidRPr="00280F07">
        <w:lastRenderedPageBreak/>
        <w:t>Implementation</w:t>
      </w:r>
      <w:r>
        <w:t xml:space="preserve"> of this Policy</w:t>
      </w:r>
      <w:bookmarkEnd w:id="48"/>
    </w:p>
    <w:p w:rsidR="00F61D48" w:rsidRDefault="00F61D48" w:rsidP="00F61D48">
      <w:pPr>
        <w:pStyle w:val="Heading2"/>
        <w:spacing w:before="360"/>
      </w:pPr>
      <w:bookmarkStart w:id="49" w:name="_Toc527374258"/>
      <w:r w:rsidRPr="00280F07">
        <w:t>Monitoring and reporting</w:t>
      </w:r>
      <w:bookmarkEnd w:id="49"/>
    </w:p>
    <w:p w:rsidR="00C91714" w:rsidRPr="00210EB5" w:rsidRDefault="00C655A1" w:rsidP="00210EB5">
      <w:pPr>
        <w:pStyle w:val="BodyText"/>
      </w:pPr>
      <w:r>
        <w:t>The Responsible Officer will review this policy annually</w:t>
      </w:r>
      <w:r w:rsidR="00210EB5">
        <w:t>, during budget development.</w:t>
      </w:r>
    </w:p>
    <w:p w:rsidR="00F61D48" w:rsidRDefault="00F61D48" w:rsidP="00F61D48">
      <w:pPr>
        <w:pStyle w:val="Heading2"/>
      </w:pPr>
      <w:bookmarkStart w:id="50" w:name="_Toc511644877"/>
      <w:bookmarkStart w:id="51" w:name="_Toc527374259"/>
      <w:r w:rsidRPr="00670856">
        <w:t>Advice and assistance</w:t>
      </w:r>
      <w:bookmarkEnd w:id="50"/>
      <w:bookmarkEnd w:id="51"/>
    </w:p>
    <w:p w:rsidR="00F61D48" w:rsidRDefault="00F61D48" w:rsidP="00F61D48">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r w:rsidR="006B6DD0">
        <w:t>.</w:t>
      </w:r>
    </w:p>
    <w:p w:rsidR="00F61D48" w:rsidRDefault="00F61D48" w:rsidP="00F61D48">
      <w:pPr>
        <w:pStyle w:val="BodyText"/>
        <w:spacing w:after="0"/>
      </w:pPr>
    </w:p>
    <w:p w:rsidR="00F61D48" w:rsidRDefault="00F61D48" w:rsidP="00F61D48">
      <w:pPr>
        <w:pStyle w:val="Heading2"/>
      </w:pPr>
      <w:bookmarkStart w:id="52" w:name="_Document_Management_Framework"/>
      <w:bookmarkStart w:id="53" w:name="_Toc527374260"/>
      <w:bookmarkEnd w:id="52"/>
      <w:r>
        <w:t>Records</w:t>
      </w:r>
      <w:bookmarkEnd w:id="53"/>
    </w:p>
    <w:p w:rsidR="00F61D48" w:rsidRDefault="00F61D48" w:rsidP="00F61D48">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tbl>
      <w:tblPr>
        <w:tblStyle w:val="TableGrid"/>
        <w:tblW w:w="5000" w:type="pct"/>
        <w:tblLayout w:type="fixed"/>
        <w:tblLook w:val="0620" w:firstRow="1" w:lastRow="0" w:firstColumn="0" w:lastColumn="0" w:noHBand="1" w:noVBand="1"/>
      </w:tblPr>
      <w:tblGrid>
        <w:gridCol w:w="2581"/>
        <w:gridCol w:w="2580"/>
        <w:gridCol w:w="2580"/>
        <w:gridCol w:w="2578"/>
      </w:tblGrid>
      <w:tr w:rsidR="00F61D48" w:rsidTr="00F61D48">
        <w:trPr>
          <w:cnfStyle w:val="100000000000" w:firstRow="1" w:lastRow="0" w:firstColumn="0" w:lastColumn="0" w:oddVBand="0" w:evenVBand="0" w:oddHBand="0" w:evenHBand="0" w:firstRowFirstColumn="0" w:firstRowLastColumn="0" w:lastRowFirstColumn="0" w:lastRowLastColumn="0"/>
          <w:cantSplit/>
        </w:trPr>
        <w:tc>
          <w:tcPr>
            <w:tcW w:w="1251" w:type="pct"/>
          </w:tcPr>
          <w:p w:rsidR="00F61D48" w:rsidRDefault="00F61D48" w:rsidP="00C722A5">
            <w:pPr>
              <w:pStyle w:val="TableText"/>
            </w:pPr>
            <w:r>
              <w:t>Record</w:t>
            </w:r>
          </w:p>
        </w:tc>
        <w:tc>
          <w:tcPr>
            <w:tcW w:w="1250" w:type="pct"/>
          </w:tcPr>
          <w:p w:rsidR="00F61D48" w:rsidRDefault="00F61D48" w:rsidP="00C722A5">
            <w:pPr>
              <w:pStyle w:val="TableText"/>
            </w:pPr>
            <w:r>
              <w:t>Retention / Disposal Authority</w:t>
            </w:r>
          </w:p>
        </w:tc>
        <w:tc>
          <w:tcPr>
            <w:tcW w:w="1250" w:type="pct"/>
          </w:tcPr>
          <w:p w:rsidR="00F61D48" w:rsidRDefault="00F61D48" w:rsidP="00C722A5">
            <w:pPr>
              <w:pStyle w:val="TableText"/>
            </w:pPr>
            <w:r>
              <w:t>Retention Period</w:t>
            </w:r>
          </w:p>
        </w:tc>
        <w:tc>
          <w:tcPr>
            <w:tcW w:w="1249" w:type="pct"/>
          </w:tcPr>
          <w:p w:rsidR="00F61D48" w:rsidRDefault="00F61D48" w:rsidP="00C722A5">
            <w:pPr>
              <w:pStyle w:val="TableText"/>
            </w:pPr>
            <w:r>
              <w:t>Location</w:t>
            </w:r>
          </w:p>
        </w:tc>
      </w:tr>
      <w:tr w:rsidR="00F61D48" w:rsidTr="00F61D48">
        <w:trPr>
          <w:cantSplit/>
        </w:trPr>
        <w:sdt>
          <w:sdtPr>
            <w:id w:val="1069074346"/>
            <w:placeholder>
              <w:docPart w:val="C66A852C971743CA98D84FDDBB404867"/>
            </w:placeholder>
          </w:sdtPr>
          <w:sdtEndPr/>
          <w:sdtContent>
            <w:tc>
              <w:tcPr>
                <w:tcW w:w="1251" w:type="pct"/>
              </w:tcPr>
              <w:p w:rsidR="00F61D48" w:rsidRDefault="00E351D1" w:rsidP="00E351D1">
                <w:pPr>
                  <w:pStyle w:val="TableText"/>
                </w:pPr>
                <w:r>
                  <w:t>Adopted Budget</w:t>
                </w:r>
              </w:p>
            </w:tc>
          </w:sdtContent>
        </w:sdt>
        <w:sdt>
          <w:sdtPr>
            <w:id w:val="1376739280"/>
            <w:placeholder>
              <w:docPart w:val="3586AECF73174083A6C86D4B719DFC2F"/>
            </w:placeholder>
          </w:sdtPr>
          <w:sdtEndPr/>
          <w:sdtContent>
            <w:tc>
              <w:tcPr>
                <w:tcW w:w="1250" w:type="pct"/>
              </w:tcPr>
              <w:p w:rsidR="00F61D48" w:rsidRDefault="00C86796" w:rsidP="00C86796">
                <w:pPr>
                  <w:pStyle w:val="TableText"/>
                </w:pPr>
                <w:r>
                  <w:t>Chief Financial Officer</w:t>
                </w:r>
              </w:p>
            </w:tc>
          </w:sdtContent>
        </w:sdt>
        <w:sdt>
          <w:sdtPr>
            <w:id w:val="831344217"/>
            <w:placeholder>
              <w:docPart w:val="7C2EC715D37E479BB7B677B4315A96CE"/>
            </w:placeholder>
          </w:sdtPr>
          <w:sdtEndPr/>
          <w:sdtContent>
            <w:tc>
              <w:tcPr>
                <w:tcW w:w="1250" w:type="pct"/>
              </w:tcPr>
              <w:p w:rsidR="00F61D48" w:rsidRDefault="00865725" w:rsidP="00865725">
                <w:pPr>
                  <w:pStyle w:val="TableText"/>
                </w:pPr>
                <w:r>
                  <w:t>7 years</w:t>
                </w:r>
              </w:p>
            </w:tc>
          </w:sdtContent>
        </w:sdt>
        <w:sdt>
          <w:sdtPr>
            <w:id w:val="-233014489"/>
            <w:placeholder>
              <w:docPart w:val="FECC4F28AD28469AA6914372E3918EE0"/>
            </w:placeholder>
          </w:sdtPr>
          <w:sdtEndPr/>
          <w:sdtContent>
            <w:tc>
              <w:tcPr>
                <w:tcW w:w="1249" w:type="pct"/>
              </w:tcPr>
              <w:p w:rsidR="00F61D48" w:rsidRDefault="00210EB5" w:rsidP="00210EB5">
                <w:pPr>
                  <w:pStyle w:val="TableText"/>
                </w:pPr>
                <w:r>
                  <w:t>Electronic Document Records Management System; Financial Management, Publications.</w:t>
                </w:r>
              </w:p>
            </w:tc>
          </w:sdtContent>
        </w:sdt>
      </w:tr>
    </w:tbl>
    <w:p w:rsidR="00F61D48" w:rsidRDefault="00F61D48" w:rsidP="00F61D48">
      <w:pPr>
        <w:pStyle w:val="Heading2"/>
      </w:pPr>
      <w:bookmarkStart w:id="54" w:name="_Toc527374261"/>
      <w:r>
        <w:t>Review</w:t>
      </w:r>
      <w:bookmarkEnd w:id="54"/>
    </w:p>
    <w:p w:rsidR="00F61D48" w:rsidRDefault="00E351D1" w:rsidP="00F61D48">
      <w:pPr>
        <w:pStyle w:val="BodyText"/>
      </w:pPr>
      <w:r>
        <w:t>The Fees and Charges Policy will be reviewed annually during budget development, with consideration given to service levels and productivity.</w:t>
      </w:r>
    </w:p>
    <w:p w:rsidR="00F61D48" w:rsidRDefault="00F61D48" w:rsidP="00F61D48">
      <w:pPr>
        <w:pStyle w:val="Heading1"/>
        <w:framePr w:w="10816" w:h="961" w:hRule="exact" w:wrap="around"/>
      </w:pPr>
      <w:bookmarkStart w:id="55" w:name="_Toc527374262"/>
      <w:r>
        <w:lastRenderedPageBreak/>
        <w:t>References</w:t>
      </w:r>
      <w:bookmarkEnd w:id="55"/>
    </w:p>
    <w:p w:rsidR="00F61D48" w:rsidRDefault="00F61D48" w:rsidP="00F61D48">
      <w:pPr>
        <w:pStyle w:val="BodyText"/>
      </w:pPr>
    </w:p>
    <w:bookmarkStart w:id="56" w:name="_Attachment_1_–"/>
    <w:bookmarkEnd w:id="56"/>
    <w:p w:rsidR="004B0C45" w:rsidRPr="00341D77" w:rsidRDefault="001E0B12" w:rsidP="00B8340D">
      <w:pPr>
        <w:pStyle w:val="ListBullet"/>
      </w:pPr>
      <w:sdt>
        <w:sdtPr>
          <w:rPr>
            <w:i/>
          </w:rPr>
          <w:id w:val="345831932"/>
          <w:placeholder>
            <w:docPart w:val="38B6F1CEC8B640E7B4B2E5DBFC16AE4A"/>
          </w:placeholder>
        </w:sdtPr>
        <w:sdtEndPr/>
        <w:sdtContent>
          <w:r w:rsidR="00341D77" w:rsidRPr="00341D77">
            <w:rPr>
              <w:i/>
            </w:rPr>
            <w:t>Fees and Charges – Cost Recovery by Local Government</w:t>
          </w:r>
        </w:sdtContent>
      </w:sdt>
      <w:r w:rsidR="00C91714" w:rsidRPr="00341D77">
        <w:rPr>
          <w:i/>
        </w:rPr>
        <w:t>,</w:t>
      </w:r>
      <w:r w:rsidR="00C91714">
        <w:t xml:space="preserve"> </w:t>
      </w:r>
      <w:sdt>
        <w:sdtPr>
          <w:id w:val="-211575950"/>
          <w:placeholder>
            <w:docPart w:val="7C37EB72669A49D18035E89C44D0F84D"/>
          </w:placeholder>
        </w:sdtPr>
        <w:sdtEndPr/>
        <w:sdtContent>
          <w:r w:rsidR="00341D77" w:rsidRPr="00341D77">
            <w:t>Victorian Auditor-Generals Report April 2010.</w:t>
          </w:r>
        </w:sdtContent>
      </w:sdt>
    </w:p>
    <w:p w:rsidR="00336EBB" w:rsidRDefault="00341D77" w:rsidP="00B8340D">
      <w:pPr>
        <w:pStyle w:val="ListBullet"/>
      </w:pPr>
      <w:r>
        <w:t xml:space="preserve">Fair Play Strategy </w:t>
      </w:r>
      <w:r w:rsidR="00336EBB">
        <w:t>2017</w:t>
      </w:r>
      <w:r w:rsidR="00926DB9">
        <w:t>, The City of Greater Geelong</w:t>
      </w:r>
      <w:r w:rsidR="00336EBB">
        <w:t>.</w:t>
      </w:r>
    </w:p>
    <w:p w:rsidR="00341D77" w:rsidRDefault="00341D77" w:rsidP="00B8340D">
      <w:pPr>
        <w:pStyle w:val="ListBullet"/>
      </w:pPr>
      <w:r w:rsidRPr="00336EBB">
        <w:rPr>
          <w:i/>
        </w:rPr>
        <w:t>Local Government Best Practice Guide Revenue and Rating Strategy</w:t>
      </w:r>
      <w:r>
        <w:t>, Department of Transport, Planning and Local Infrastructure 2014</w:t>
      </w:r>
    </w:p>
    <w:p w:rsidR="00341D77" w:rsidRPr="00341D77" w:rsidRDefault="00341D77" w:rsidP="00B8340D">
      <w:pPr>
        <w:pStyle w:val="ListBullet"/>
      </w:pPr>
      <w:r>
        <w:rPr>
          <w:i/>
        </w:rPr>
        <w:t>National Competition Policy (NCP)</w:t>
      </w:r>
    </w:p>
    <w:p w:rsidR="00341D77" w:rsidRDefault="00341D77" w:rsidP="00B8340D">
      <w:pPr>
        <w:pStyle w:val="ListBullet"/>
      </w:pPr>
      <w:r>
        <w:rPr>
          <w:i/>
        </w:rPr>
        <w:t xml:space="preserve">The Local Government Act </w:t>
      </w:r>
      <w:r w:rsidR="008F19A1">
        <w:rPr>
          <w:i/>
        </w:rPr>
        <w:t>2020</w:t>
      </w:r>
      <w:r>
        <w:rPr>
          <w:i/>
        </w:rPr>
        <w:t>.</w:t>
      </w:r>
    </w:p>
    <w:sectPr w:rsidR="00341D77" w:rsidSect="002A5BB9">
      <w:headerReference w:type="even" r:id="rId15"/>
      <w:headerReference w:type="default" r:id="rId16"/>
      <w:footerReference w:type="even" r:id="rId17"/>
      <w:footerReference w:type="default" r:id="rId18"/>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B12" w:rsidRDefault="001E0B12" w:rsidP="00CE604F">
      <w:r>
        <w:separator/>
      </w:r>
    </w:p>
    <w:p w:rsidR="001E0B12" w:rsidRDefault="001E0B12" w:rsidP="00CE604F"/>
    <w:p w:rsidR="001E0B12" w:rsidRDefault="001E0B12" w:rsidP="00CE604F"/>
    <w:p w:rsidR="001E0B12" w:rsidRDefault="001E0B12" w:rsidP="00CE604F"/>
  </w:endnote>
  <w:endnote w:type="continuationSeparator" w:id="0">
    <w:p w:rsidR="001E0B12" w:rsidRDefault="001E0B12" w:rsidP="00CE604F">
      <w:r>
        <w:continuationSeparator/>
      </w:r>
    </w:p>
    <w:p w:rsidR="001E0B12" w:rsidRDefault="001E0B12" w:rsidP="00CE604F"/>
    <w:p w:rsidR="001E0B12" w:rsidRDefault="001E0B12" w:rsidP="00CE604F"/>
    <w:p w:rsidR="001E0B12" w:rsidRDefault="001E0B1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Pr="00034A7D" w:rsidRDefault="00703322"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Pr="00034A7D" w:rsidRDefault="001E0B12" w:rsidP="00183039">
    <w:pPr>
      <w:pStyle w:val="Footer"/>
      <w:jc w:val="left"/>
    </w:pPr>
    <w:r>
      <w:fldChar w:fldCharType="begin"/>
    </w:r>
    <w:r>
      <w:instrText xml:space="preserve"> DOCPROPERTY TRIM-recNumber \* MERGEFORMAT </w:instrText>
    </w:r>
    <w:r>
      <w:fldChar w:fldCharType="separate"/>
    </w:r>
    <w:r w:rsidR="008F1DDA">
      <w:t>D20-62753</w:t>
    </w:r>
    <w:r>
      <w:fldChar w:fldCharType="end"/>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183039">
      <w:tab/>
    </w:r>
    <w:r w:rsidR="00703322" w:rsidRPr="00034A7D">
      <w:t> </w:t>
    </w:r>
    <w:r w:rsidR="00703322" w:rsidRPr="00034A7D">
      <w:rPr>
        <w:rStyle w:val="PageNumber"/>
      </w:rPr>
      <w:fldChar w:fldCharType="begin"/>
    </w:r>
    <w:r w:rsidR="00703322" w:rsidRPr="00034A7D">
      <w:rPr>
        <w:rStyle w:val="PageNumber"/>
      </w:rPr>
      <w:instrText xml:space="preserve"> PAGE   \* MERGEFORMAT </w:instrText>
    </w:r>
    <w:r w:rsidR="00703322" w:rsidRPr="00034A7D">
      <w:rPr>
        <w:rStyle w:val="PageNumber"/>
      </w:rPr>
      <w:fldChar w:fldCharType="separate"/>
    </w:r>
    <w:r w:rsidR="00C86796">
      <w:rPr>
        <w:rStyle w:val="PageNumber"/>
        <w:noProof/>
      </w:rPr>
      <w:t>2</w:t>
    </w:r>
    <w:r w:rsidR="00703322"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C1" w:rsidRDefault="00DE63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Default="00703322">
    <w:pPr>
      <w:pStyle w:val="Footer"/>
    </w:pPr>
  </w:p>
  <w:p w:rsidR="00703322" w:rsidRDefault="00703322"/>
  <w:p w:rsidR="00703322" w:rsidRDefault="00703322" w:rsidP="008A7B28"/>
  <w:p w:rsidR="00703322" w:rsidRDefault="00703322" w:rsidP="008A7B28"/>
  <w:p w:rsidR="00703322" w:rsidRDefault="00703322" w:rsidP="008A7B28"/>
  <w:p w:rsidR="00703322" w:rsidRDefault="007033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28744"/>
      <w:docPartObj>
        <w:docPartGallery w:val="Page Numbers (Bottom of Page)"/>
        <w:docPartUnique/>
      </w:docPartObj>
    </w:sdtPr>
    <w:sdtEndPr>
      <w:rPr>
        <w:noProof/>
      </w:rPr>
    </w:sdtEndPr>
    <w:sdtContent>
      <w:p w:rsidR="00703322" w:rsidRDefault="001E0B12" w:rsidP="00183039">
        <w:pPr>
          <w:pStyle w:val="Footer"/>
          <w:jc w:val="left"/>
        </w:pPr>
        <w:r>
          <w:fldChar w:fldCharType="begin"/>
        </w:r>
        <w:r>
          <w:instrText xml:space="preserve"> DOCPROPERTY TRIM-recNumber \* MERGEFORMAT </w:instrText>
        </w:r>
        <w:r>
          <w:fldChar w:fldCharType="separate"/>
        </w:r>
        <w:r w:rsidR="008F1DDA">
          <w:t>D20-62753</w:t>
        </w:r>
        <w:r>
          <w:fldChar w:fldCharType="end"/>
        </w:r>
        <w:r w:rsidR="00183039">
          <w:tab/>
        </w:r>
        <w:r w:rsidR="00183039">
          <w:tab/>
        </w:r>
        <w:r w:rsidR="00183039">
          <w:tab/>
        </w:r>
        <w:r w:rsidR="00183039">
          <w:tab/>
        </w:r>
        <w:r w:rsidR="00183039">
          <w:tab/>
        </w:r>
        <w:r w:rsidR="00183039">
          <w:tab/>
        </w:r>
        <w:r w:rsidR="00703322">
          <w:fldChar w:fldCharType="begin"/>
        </w:r>
        <w:r w:rsidR="00703322">
          <w:instrText xml:space="preserve"> PAGE   \* MERGEFORMAT </w:instrText>
        </w:r>
        <w:r w:rsidR="00703322">
          <w:fldChar w:fldCharType="separate"/>
        </w:r>
        <w:r w:rsidR="00C86796">
          <w:rPr>
            <w:noProof/>
          </w:rPr>
          <w:t>9</w:t>
        </w:r>
        <w:r w:rsidR="00703322">
          <w:rPr>
            <w:noProof/>
          </w:rPr>
          <w:fldChar w:fldCharType="end"/>
        </w:r>
      </w:p>
    </w:sdtContent>
  </w:sdt>
  <w:p w:rsidR="00703322" w:rsidRDefault="00703322" w:rsidP="008A7B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B12" w:rsidRDefault="001E0B12" w:rsidP="00CE604F">
      <w:r>
        <w:separator/>
      </w:r>
    </w:p>
  </w:footnote>
  <w:footnote w:type="continuationSeparator" w:id="0">
    <w:p w:rsidR="001E0B12" w:rsidRDefault="001E0B12" w:rsidP="00CE604F">
      <w:r>
        <w:continuationSeparator/>
      </w:r>
    </w:p>
    <w:p w:rsidR="001E0B12" w:rsidRDefault="001E0B12" w:rsidP="00CE604F"/>
    <w:p w:rsidR="001E0B12" w:rsidRDefault="001E0B12" w:rsidP="00CE604F"/>
    <w:p w:rsidR="001E0B12" w:rsidRDefault="001E0B1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C1" w:rsidRDefault="00DE6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Pr="005F39EC" w:rsidRDefault="00703322" w:rsidP="005F39EC">
    <w:pPr>
      <w:pStyle w:val="Header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Default="00703322" w:rsidP="005F39EC">
    <w:pPr>
      <w:pStyle w:val="Header"/>
    </w:pPr>
    <w:r>
      <w:rPr>
        <w:noProof/>
      </w:rPr>
      <w:drawing>
        <wp:anchor distT="0" distB="0" distL="114300" distR="114300" simplePos="0" relativeHeight="251657216" behindDoc="0" locked="1" layoutInCell="1" allowOverlap="1" wp14:anchorId="0211DC6E" wp14:editId="0242227C">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Default="00703322">
    <w:pPr>
      <w:pStyle w:val="Header"/>
    </w:pPr>
  </w:p>
  <w:p w:rsidR="00703322" w:rsidRDefault="00703322"/>
  <w:p w:rsidR="00703322" w:rsidRDefault="00703322" w:rsidP="008A7B28"/>
  <w:p w:rsidR="00703322" w:rsidRDefault="00703322" w:rsidP="008A7B28"/>
  <w:p w:rsidR="00703322" w:rsidRDefault="00703322" w:rsidP="008A7B28"/>
  <w:p w:rsidR="00703322" w:rsidRDefault="007033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322" w:rsidRDefault="0070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CBBEC5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3" w15:restartNumberingAfterBreak="0">
    <w:nsid w:val="02EF4C71"/>
    <w:multiLevelType w:val="hybridMultilevel"/>
    <w:tmpl w:val="88A2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4747F94"/>
    <w:multiLevelType w:val="hybridMultilevel"/>
    <w:tmpl w:val="4E7668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C1B0D9F"/>
    <w:multiLevelType w:val="hybridMultilevel"/>
    <w:tmpl w:val="B176A610"/>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4528D"/>
    <w:multiLevelType w:val="hybridMultilevel"/>
    <w:tmpl w:val="6D968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C8B48D6"/>
    <w:multiLevelType w:val="hybridMultilevel"/>
    <w:tmpl w:val="E9EC8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1D69D9"/>
    <w:multiLevelType w:val="multilevel"/>
    <w:tmpl w:val="07E40568"/>
    <w:lvl w:ilvl="0">
      <w:start w:val="1"/>
      <w:numFmt w:val="bullet"/>
      <w:lvlText w:val=""/>
      <w:lvlJc w:val="left"/>
      <w:pPr>
        <w:tabs>
          <w:tab w:val="num" w:pos="284"/>
        </w:tabs>
        <w:ind w:left="284" w:hanging="284"/>
      </w:pPr>
      <w:rPr>
        <w:rFonts w:ascii="Symbol" w:hAnsi="Symbol" w:hint="default"/>
        <w:color w:val="47B2C0"/>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4"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E708A8"/>
    <w:multiLevelType w:val="multilevel"/>
    <w:tmpl w:val="75DAC816"/>
    <w:lvl w:ilvl="0">
      <w:start w:val="1"/>
      <w:numFmt w:val="bullet"/>
      <w:lvlText w:val="•"/>
      <w:lvlJc w:val="left"/>
      <w:pPr>
        <w:ind w:left="425" w:hanging="425"/>
      </w:pPr>
      <w:rPr>
        <w:rFonts w:ascii="Times New Roman" w:hAnsi="Times New Roman" w:cs="Times New Roman" w:hint="default"/>
        <w:spacing w:val="6"/>
      </w:rPr>
    </w:lvl>
    <w:lvl w:ilvl="1">
      <w:start w:val="1"/>
      <w:numFmt w:val="bullet"/>
      <w:lvlText w:val="•"/>
      <w:lvlJc w:val="left"/>
      <w:pPr>
        <w:ind w:left="851" w:hanging="426"/>
      </w:pPr>
      <w:rPr>
        <w:rFonts w:ascii="Times New Roman" w:hAnsi="Times New Roman" w:cs="Times New Roman"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rPr>
    </w:lvl>
    <w:lvl w:ilvl="4">
      <w:start w:val="1"/>
      <w:numFmt w:val="bullet"/>
      <w:lvlText w:val="•"/>
      <w:lvlJc w:val="left"/>
      <w:pPr>
        <w:ind w:left="2126" w:hanging="425"/>
      </w:pPr>
      <w:rPr>
        <w:rFonts w:ascii="Times New Roman" w:hAnsi="Times New Roman" w:cs="Times New Roman" w:hint="default"/>
      </w:rPr>
    </w:lvl>
    <w:lvl w:ilvl="5">
      <w:start w:val="1"/>
      <w:numFmt w:val="bullet"/>
      <w:lvlText w:val="•"/>
      <w:lvlJc w:val="left"/>
      <w:pPr>
        <w:ind w:left="397" w:hanging="284"/>
      </w:pPr>
      <w:rPr>
        <w:rFonts w:ascii="Times New Roman" w:hAnsi="Times New Roman" w:cs="Times New Roman" w:hint="default"/>
      </w:rPr>
    </w:lvl>
    <w:lvl w:ilvl="6">
      <w:start w:val="1"/>
      <w:numFmt w:val="bullet"/>
      <w:lvlText w:val="•"/>
      <w:lvlJc w:val="left"/>
      <w:pPr>
        <w:ind w:left="680" w:hanging="283"/>
      </w:pPr>
      <w:rPr>
        <w:rFonts w:ascii="Times New Roman" w:hAnsi="Times New Roman" w:cs="Times New Roman" w:hint="default"/>
      </w:rPr>
    </w:lvl>
    <w:lvl w:ilvl="7">
      <w:start w:val="1"/>
      <w:numFmt w:val="bullet"/>
      <w:lvlText w:val="•"/>
      <w:lvlJc w:val="left"/>
      <w:pPr>
        <w:ind w:left="964" w:hanging="284"/>
      </w:pPr>
      <w:rPr>
        <w:rFonts w:ascii="Times New Roman" w:hAnsi="Times New Roman" w:cs="Times New Roman" w:hint="default"/>
      </w:rPr>
    </w:lvl>
    <w:lvl w:ilvl="8">
      <w:start w:val="1"/>
      <w:numFmt w:val="bullet"/>
      <w:lvlText w:val="•"/>
      <w:lvlJc w:val="left"/>
      <w:pPr>
        <w:ind w:left="5103" w:hanging="567"/>
      </w:pPr>
      <w:rPr>
        <w:rFonts w:ascii="Times New Roman" w:hAnsi="Times New Roman" w:cs="Times New Roman" w:hint="default"/>
      </w:rPr>
    </w:lvl>
  </w:abstractNum>
  <w:abstractNum w:abstractNumId="16"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691646"/>
    <w:multiLevelType w:val="hybridMultilevel"/>
    <w:tmpl w:val="6008AF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00F7896"/>
    <w:multiLevelType w:val="hybridMultilevel"/>
    <w:tmpl w:val="67048AD4"/>
    <w:lvl w:ilvl="0" w:tplc="0C090019">
      <w:start w:val="1"/>
      <w:numFmt w:val="lowerLetter"/>
      <w:lvlText w:val="%1."/>
      <w:lvlJc w:val="left"/>
      <w:pPr>
        <w:ind w:left="1268" w:hanging="360"/>
      </w:p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2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22" w15:restartNumberingAfterBreak="0">
    <w:nsid w:val="3A092398"/>
    <w:multiLevelType w:val="hybridMultilevel"/>
    <w:tmpl w:val="3B2441EC"/>
    <w:lvl w:ilvl="0" w:tplc="930E22CA">
      <w:start w:val="1"/>
      <w:numFmt w:val="bullet"/>
      <w:lvlText w:val=""/>
      <w:lvlJc w:val="left"/>
      <w:pPr>
        <w:ind w:left="420" w:hanging="360"/>
      </w:pPr>
      <w:rPr>
        <w:rFonts w:ascii="Symbol" w:hAnsi="Symbol" w:hint="default"/>
        <w:color w:val="47B2C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3FD34FB8"/>
    <w:multiLevelType w:val="multilevel"/>
    <w:tmpl w:val="D2FA77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6922B8"/>
    <w:multiLevelType w:val="hybridMultilevel"/>
    <w:tmpl w:val="67048AD4"/>
    <w:lvl w:ilvl="0" w:tplc="0C090019">
      <w:start w:val="1"/>
      <w:numFmt w:val="lowerLetter"/>
      <w:lvlText w:val="%1."/>
      <w:lvlJc w:val="left"/>
      <w:pPr>
        <w:ind w:left="1268" w:hanging="360"/>
      </w:pPr>
    </w:lvl>
    <w:lvl w:ilvl="1" w:tplc="0C090019" w:tentative="1">
      <w:start w:val="1"/>
      <w:numFmt w:val="lowerLetter"/>
      <w:lvlText w:val="%2."/>
      <w:lvlJc w:val="left"/>
      <w:pPr>
        <w:ind w:left="1988" w:hanging="360"/>
      </w:pPr>
    </w:lvl>
    <w:lvl w:ilvl="2" w:tplc="0C09001B" w:tentative="1">
      <w:start w:val="1"/>
      <w:numFmt w:val="lowerRoman"/>
      <w:lvlText w:val="%3."/>
      <w:lvlJc w:val="right"/>
      <w:pPr>
        <w:ind w:left="2708" w:hanging="180"/>
      </w:pPr>
    </w:lvl>
    <w:lvl w:ilvl="3" w:tplc="0C09000F" w:tentative="1">
      <w:start w:val="1"/>
      <w:numFmt w:val="decimal"/>
      <w:lvlText w:val="%4."/>
      <w:lvlJc w:val="left"/>
      <w:pPr>
        <w:ind w:left="3428" w:hanging="360"/>
      </w:pPr>
    </w:lvl>
    <w:lvl w:ilvl="4" w:tplc="0C090019" w:tentative="1">
      <w:start w:val="1"/>
      <w:numFmt w:val="lowerLetter"/>
      <w:lvlText w:val="%5."/>
      <w:lvlJc w:val="left"/>
      <w:pPr>
        <w:ind w:left="4148" w:hanging="360"/>
      </w:pPr>
    </w:lvl>
    <w:lvl w:ilvl="5" w:tplc="0C09001B" w:tentative="1">
      <w:start w:val="1"/>
      <w:numFmt w:val="lowerRoman"/>
      <w:lvlText w:val="%6."/>
      <w:lvlJc w:val="right"/>
      <w:pPr>
        <w:ind w:left="4868" w:hanging="180"/>
      </w:pPr>
    </w:lvl>
    <w:lvl w:ilvl="6" w:tplc="0C09000F" w:tentative="1">
      <w:start w:val="1"/>
      <w:numFmt w:val="decimal"/>
      <w:lvlText w:val="%7."/>
      <w:lvlJc w:val="left"/>
      <w:pPr>
        <w:ind w:left="5588" w:hanging="360"/>
      </w:pPr>
    </w:lvl>
    <w:lvl w:ilvl="7" w:tplc="0C090019" w:tentative="1">
      <w:start w:val="1"/>
      <w:numFmt w:val="lowerLetter"/>
      <w:lvlText w:val="%8."/>
      <w:lvlJc w:val="left"/>
      <w:pPr>
        <w:ind w:left="6308" w:hanging="360"/>
      </w:pPr>
    </w:lvl>
    <w:lvl w:ilvl="8" w:tplc="0C09001B" w:tentative="1">
      <w:start w:val="1"/>
      <w:numFmt w:val="lowerRoman"/>
      <w:lvlText w:val="%9."/>
      <w:lvlJc w:val="right"/>
      <w:pPr>
        <w:ind w:left="7028" w:hanging="180"/>
      </w:pPr>
    </w:lvl>
  </w:abstractNum>
  <w:abstractNum w:abstractNumId="25" w15:restartNumberingAfterBreak="0">
    <w:nsid w:val="44982EA4"/>
    <w:multiLevelType w:val="hybridMultilevel"/>
    <w:tmpl w:val="760E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C7F73D8"/>
    <w:multiLevelType w:val="hybridMultilevel"/>
    <w:tmpl w:val="08285894"/>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B3E55"/>
    <w:multiLevelType w:val="multilevel"/>
    <w:tmpl w:val="8E8C3D10"/>
    <w:lvl w:ilvl="0">
      <w:start w:val="2"/>
      <w:numFmt w:val="decimal"/>
      <w:lvlText w:val="%1.1"/>
      <w:lvlJc w:val="left"/>
      <w:pPr>
        <w:ind w:left="360" w:hanging="360"/>
      </w:pPr>
      <w:rPr>
        <w:rFonts w:hint="default"/>
        <w:sz w:val="19"/>
        <w:szCs w:val="19"/>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0376ED"/>
    <w:multiLevelType w:val="hybridMultilevel"/>
    <w:tmpl w:val="C0B0ACFE"/>
    <w:lvl w:ilvl="0" w:tplc="930E22CA">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2D3363"/>
    <w:multiLevelType w:val="hybridMultilevel"/>
    <w:tmpl w:val="4A109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7477E2"/>
    <w:multiLevelType w:val="hybridMultilevel"/>
    <w:tmpl w:val="DFFA05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34D5A6A"/>
    <w:multiLevelType w:val="multilevel"/>
    <w:tmpl w:val="B44EC5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202B5B"/>
    <w:multiLevelType w:val="multilevel"/>
    <w:tmpl w:val="8E8C3D10"/>
    <w:lvl w:ilvl="0">
      <w:start w:val="2"/>
      <w:numFmt w:val="decimal"/>
      <w:lvlText w:val="%1.1"/>
      <w:lvlJc w:val="left"/>
      <w:pPr>
        <w:ind w:left="360" w:hanging="360"/>
      </w:pPr>
      <w:rPr>
        <w:rFonts w:hint="default"/>
        <w:sz w:val="19"/>
        <w:szCs w:val="19"/>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4F015B"/>
    <w:multiLevelType w:val="hybridMultilevel"/>
    <w:tmpl w:val="405A3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DD57B8"/>
    <w:multiLevelType w:val="multilevel"/>
    <w:tmpl w:val="2EE687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7A7E0A"/>
    <w:multiLevelType w:val="hybridMultilevel"/>
    <w:tmpl w:val="461CF634"/>
    <w:lvl w:ilvl="0" w:tplc="0C090001">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BD303A"/>
    <w:multiLevelType w:val="hybridMultilevel"/>
    <w:tmpl w:val="A502E49C"/>
    <w:lvl w:ilvl="0" w:tplc="B866A442">
      <w:start w:val="1"/>
      <w:numFmt w:val="bullet"/>
      <w:lvlText w:val=""/>
      <w:lvlJc w:val="left"/>
      <w:pPr>
        <w:ind w:left="720" w:hanging="360"/>
      </w:pPr>
      <w:rPr>
        <w:rFonts w:ascii="Symbol" w:hAnsi="Symbol" w:hint="default"/>
        <w:color w:val="47B2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EC5FB0"/>
    <w:multiLevelType w:val="multilevel"/>
    <w:tmpl w:val="5D60820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2859D5"/>
    <w:multiLevelType w:val="hybridMultilevel"/>
    <w:tmpl w:val="77D462D0"/>
    <w:lvl w:ilvl="0" w:tplc="930E22CA">
      <w:start w:val="1"/>
      <w:numFmt w:val="bullet"/>
      <w:lvlText w:val=""/>
      <w:lvlJc w:val="left"/>
      <w:pPr>
        <w:ind w:left="780" w:hanging="360"/>
      </w:pPr>
      <w:rPr>
        <w:rFonts w:ascii="Symbol" w:hAnsi="Symbol" w:hint="default"/>
        <w:color w:val="47B2C0"/>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4" w15:restartNumberingAfterBreak="0">
    <w:nsid w:val="79423844"/>
    <w:multiLevelType w:val="hybridMultilevel"/>
    <w:tmpl w:val="ADA8BAF0"/>
    <w:lvl w:ilvl="0" w:tplc="AF0AAAE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0"/>
  </w:num>
  <w:num w:numId="3">
    <w:abstractNumId w:val="33"/>
  </w:num>
  <w:num w:numId="4">
    <w:abstractNumId w:val="13"/>
  </w:num>
  <w:num w:numId="5">
    <w:abstractNumId w:val="26"/>
  </w:num>
  <w:num w:numId="6">
    <w:abstractNumId w:val="27"/>
  </w:num>
  <w:num w:numId="7">
    <w:abstractNumId w:val="14"/>
  </w:num>
  <w:num w:numId="8">
    <w:abstractNumId w:val="16"/>
  </w:num>
  <w:num w:numId="9">
    <w:abstractNumId w:val="6"/>
  </w:num>
  <w:num w:numId="10">
    <w:abstractNumId w:val="22"/>
  </w:num>
  <w:num w:numId="11">
    <w:abstractNumId w:val="8"/>
  </w:num>
  <w:num w:numId="12">
    <w:abstractNumId w:val="40"/>
  </w:num>
  <w:num w:numId="13">
    <w:abstractNumId w:val="39"/>
  </w:num>
  <w:num w:numId="14">
    <w:abstractNumId w:val="31"/>
  </w:num>
  <w:num w:numId="15">
    <w:abstractNumId w:val="25"/>
  </w:num>
  <w:num w:numId="16">
    <w:abstractNumId w:val="28"/>
  </w:num>
  <w:num w:numId="17">
    <w:abstractNumId w:val="18"/>
  </w:num>
  <w:num w:numId="18">
    <w:abstractNumId w:val="5"/>
  </w:num>
  <w:num w:numId="19">
    <w:abstractNumId w:val="9"/>
  </w:num>
  <w:num w:numId="20">
    <w:abstractNumId w:val="17"/>
  </w:num>
  <w:num w:numId="21">
    <w:abstractNumId w:val="3"/>
  </w:num>
  <w:num w:numId="22">
    <w:abstractNumId w:val="11"/>
  </w:num>
  <w:num w:numId="23">
    <w:abstractNumId w:val="30"/>
  </w:num>
  <w:num w:numId="24">
    <w:abstractNumId w:val="42"/>
  </w:num>
  <w:num w:numId="25">
    <w:abstractNumId w:val="21"/>
  </w:num>
  <w:num w:numId="26">
    <w:abstractNumId w:val="1"/>
  </w:num>
  <w:num w:numId="27">
    <w:abstractNumId w:val="37"/>
  </w:num>
  <w:num w:numId="28">
    <w:abstractNumId w:val="12"/>
  </w:num>
  <w:num w:numId="29">
    <w:abstractNumId w:val="32"/>
  </w:num>
  <w:num w:numId="30">
    <w:abstractNumId w:val="2"/>
  </w:num>
  <w:num w:numId="31">
    <w:abstractNumId w:val="24"/>
  </w:num>
  <w:num w:numId="32">
    <w:abstractNumId w:val="20"/>
  </w:num>
  <w:num w:numId="33">
    <w:abstractNumId w:val="2"/>
  </w:num>
  <w:num w:numId="34">
    <w:abstractNumId w:val="2"/>
  </w:num>
  <w:num w:numId="35">
    <w:abstractNumId w:val="2"/>
  </w:num>
  <w:num w:numId="36">
    <w:abstractNumId w:val="2"/>
  </w:num>
  <w:num w:numId="37">
    <w:abstractNumId w:val="2"/>
  </w:num>
  <w:num w:numId="38">
    <w:abstractNumId w:val="2"/>
  </w:num>
  <w:num w:numId="39">
    <w:abstractNumId w:val="41"/>
  </w:num>
  <w:num w:numId="40">
    <w:abstractNumId w:val="15"/>
  </w:num>
  <w:num w:numId="41">
    <w:abstractNumId w:val="44"/>
  </w:num>
  <w:num w:numId="42">
    <w:abstractNumId w:val="23"/>
  </w:num>
  <w:num w:numId="43">
    <w:abstractNumId w:val="38"/>
  </w:num>
  <w:num w:numId="44">
    <w:abstractNumId w:val="34"/>
  </w:num>
  <w:num w:numId="45">
    <w:abstractNumId w:val="29"/>
  </w:num>
  <w:num w:numId="46">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F1"/>
    <w:rsid w:val="000007AD"/>
    <w:rsid w:val="000048A1"/>
    <w:rsid w:val="0000578C"/>
    <w:rsid w:val="0000578E"/>
    <w:rsid w:val="00010362"/>
    <w:rsid w:val="00012493"/>
    <w:rsid w:val="00012E40"/>
    <w:rsid w:val="00015395"/>
    <w:rsid w:val="00015489"/>
    <w:rsid w:val="00021629"/>
    <w:rsid w:val="00024CAE"/>
    <w:rsid w:val="0002770F"/>
    <w:rsid w:val="00030518"/>
    <w:rsid w:val="000340A9"/>
    <w:rsid w:val="00034A56"/>
    <w:rsid w:val="00034A7D"/>
    <w:rsid w:val="00035765"/>
    <w:rsid w:val="00035E23"/>
    <w:rsid w:val="00036890"/>
    <w:rsid w:val="0003730F"/>
    <w:rsid w:val="00041675"/>
    <w:rsid w:val="0004464B"/>
    <w:rsid w:val="00047815"/>
    <w:rsid w:val="00051849"/>
    <w:rsid w:val="000519F4"/>
    <w:rsid w:val="00053531"/>
    <w:rsid w:val="00054533"/>
    <w:rsid w:val="00054534"/>
    <w:rsid w:val="00056673"/>
    <w:rsid w:val="000601FF"/>
    <w:rsid w:val="0006184F"/>
    <w:rsid w:val="000645EC"/>
    <w:rsid w:val="00072C00"/>
    <w:rsid w:val="00073455"/>
    <w:rsid w:val="00074422"/>
    <w:rsid w:val="00075801"/>
    <w:rsid w:val="000767E6"/>
    <w:rsid w:val="00082682"/>
    <w:rsid w:val="0008298C"/>
    <w:rsid w:val="000830C8"/>
    <w:rsid w:val="00083434"/>
    <w:rsid w:val="000846FE"/>
    <w:rsid w:val="000873E7"/>
    <w:rsid w:val="00091954"/>
    <w:rsid w:val="0009559C"/>
    <w:rsid w:val="00095E19"/>
    <w:rsid w:val="000A0633"/>
    <w:rsid w:val="000A4BF6"/>
    <w:rsid w:val="000A4F57"/>
    <w:rsid w:val="000A68B1"/>
    <w:rsid w:val="000A73E8"/>
    <w:rsid w:val="000B5463"/>
    <w:rsid w:val="000C0C81"/>
    <w:rsid w:val="000C2502"/>
    <w:rsid w:val="000C31DD"/>
    <w:rsid w:val="000C3EF1"/>
    <w:rsid w:val="000C73FC"/>
    <w:rsid w:val="000C7DD4"/>
    <w:rsid w:val="000D1087"/>
    <w:rsid w:val="000D2F6B"/>
    <w:rsid w:val="000D3917"/>
    <w:rsid w:val="000D3C54"/>
    <w:rsid w:val="000D5C4D"/>
    <w:rsid w:val="000D6EA5"/>
    <w:rsid w:val="000E0052"/>
    <w:rsid w:val="000E0B4C"/>
    <w:rsid w:val="000E100E"/>
    <w:rsid w:val="000E22A7"/>
    <w:rsid w:val="000E46A7"/>
    <w:rsid w:val="000F52FE"/>
    <w:rsid w:val="000F621C"/>
    <w:rsid w:val="000F649A"/>
    <w:rsid w:val="000F71C6"/>
    <w:rsid w:val="000F7C67"/>
    <w:rsid w:val="00103137"/>
    <w:rsid w:val="00104560"/>
    <w:rsid w:val="0010711C"/>
    <w:rsid w:val="00113B8E"/>
    <w:rsid w:val="00114534"/>
    <w:rsid w:val="0011699E"/>
    <w:rsid w:val="00116F56"/>
    <w:rsid w:val="001207DA"/>
    <w:rsid w:val="00120E0F"/>
    <w:rsid w:val="00121701"/>
    <w:rsid w:val="00121968"/>
    <w:rsid w:val="00122E8B"/>
    <w:rsid w:val="0012303F"/>
    <w:rsid w:val="0012356D"/>
    <w:rsid w:val="0012579E"/>
    <w:rsid w:val="00126586"/>
    <w:rsid w:val="0013511C"/>
    <w:rsid w:val="001357B8"/>
    <w:rsid w:val="001359F2"/>
    <w:rsid w:val="0013729F"/>
    <w:rsid w:val="00137394"/>
    <w:rsid w:val="00146E27"/>
    <w:rsid w:val="0015019D"/>
    <w:rsid w:val="0015135C"/>
    <w:rsid w:val="00152700"/>
    <w:rsid w:val="00152D85"/>
    <w:rsid w:val="00153248"/>
    <w:rsid w:val="001546E5"/>
    <w:rsid w:val="0015593C"/>
    <w:rsid w:val="001564C9"/>
    <w:rsid w:val="001626E3"/>
    <w:rsid w:val="00162A63"/>
    <w:rsid w:val="0016404D"/>
    <w:rsid w:val="0016753C"/>
    <w:rsid w:val="00167B20"/>
    <w:rsid w:val="00171B11"/>
    <w:rsid w:val="001739ED"/>
    <w:rsid w:val="00176212"/>
    <w:rsid w:val="00176448"/>
    <w:rsid w:val="00183039"/>
    <w:rsid w:val="001864B5"/>
    <w:rsid w:val="00187E3B"/>
    <w:rsid w:val="00191177"/>
    <w:rsid w:val="0019445B"/>
    <w:rsid w:val="001946CF"/>
    <w:rsid w:val="00194A12"/>
    <w:rsid w:val="00196728"/>
    <w:rsid w:val="001976D9"/>
    <w:rsid w:val="001A3E10"/>
    <w:rsid w:val="001A5FDA"/>
    <w:rsid w:val="001A7162"/>
    <w:rsid w:val="001B073D"/>
    <w:rsid w:val="001B0978"/>
    <w:rsid w:val="001B0E1A"/>
    <w:rsid w:val="001B1BE4"/>
    <w:rsid w:val="001B3939"/>
    <w:rsid w:val="001B4734"/>
    <w:rsid w:val="001B547E"/>
    <w:rsid w:val="001B5D7A"/>
    <w:rsid w:val="001B69F6"/>
    <w:rsid w:val="001C2163"/>
    <w:rsid w:val="001C323C"/>
    <w:rsid w:val="001C5632"/>
    <w:rsid w:val="001C6741"/>
    <w:rsid w:val="001C6D0A"/>
    <w:rsid w:val="001D2E15"/>
    <w:rsid w:val="001E0A09"/>
    <w:rsid w:val="001E0B12"/>
    <w:rsid w:val="001E444C"/>
    <w:rsid w:val="001E5696"/>
    <w:rsid w:val="001F09FA"/>
    <w:rsid w:val="001F20B2"/>
    <w:rsid w:val="001F2179"/>
    <w:rsid w:val="001F270D"/>
    <w:rsid w:val="001F2A2A"/>
    <w:rsid w:val="001F427B"/>
    <w:rsid w:val="001F48C9"/>
    <w:rsid w:val="001F5141"/>
    <w:rsid w:val="001F6962"/>
    <w:rsid w:val="001F71B4"/>
    <w:rsid w:val="00203FCE"/>
    <w:rsid w:val="00206A5B"/>
    <w:rsid w:val="002108F8"/>
    <w:rsid w:val="00210D17"/>
    <w:rsid w:val="00210EB5"/>
    <w:rsid w:val="002126B5"/>
    <w:rsid w:val="00214DB3"/>
    <w:rsid w:val="00215F5E"/>
    <w:rsid w:val="00217331"/>
    <w:rsid w:val="00220CCC"/>
    <w:rsid w:val="00221F39"/>
    <w:rsid w:val="00230CF5"/>
    <w:rsid w:val="00233726"/>
    <w:rsid w:val="002345A8"/>
    <w:rsid w:val="0023488A"/>
    <w:rsid w:val="0023658E"/>
    <w:rsid w:val="00236CCB"/>
    <w:rsid w:val="00240500"/>
    <w:rsid w:val="002417C3"/>
    <w:rsid w:val="002435F7"/>
    <w:rsid w:val="00246173"/>
    <w:rsid w:val="00247172"/>
    <w:rsid w:val="00250A74"/>
    <w:rsid w:val="00250D31"/>
    <w:rsid w:val="00250FCC"/>
    <w:rsid w:val="00254BDD"/>
    <w:rsid w:val="00260AA1"/>
    <w:rsid w:val="00260B9B"/>
    <w:rsid w:val="00265219"/>
    <w:rsid w:val="00267F6A"/>
    <w:rsid w:val="00271541"/>
    <w:rsid w:val="0027230C"/>
    <w:rsid w:val="00275B0E"/>
    <w:rsid w:val="0027603E"/>
    <w:rsid w:val="002800F3"/>
    <w:rsid w:val="00280F07"/>
    <w:rsid w:val="00282313"/>
    <w:rsid w:val="00283B16"/>
    <w:rsid w:val="00284A44"/>
    <w:rsid w:val="002862A5"/>
    <w:rsid w:val="002900A6"/>
    <w:rsid w:val="002914EA"/>
    <w:rsid w:val="00292142"/>
    <w:rsid w:val="002922E2"/>
    <w:rsid w:val="00294100"/>
    <w:rsid w:val="002A29EE"/>
    <w:rsid w:val="002A2EB9"/>
    <w:rsid w:val="002A54E7"/>
    <w:rsid w:val="002A5B95"/>
    <w:rsid w:val="002A5BB9"/>
    <w:rsid w:val="002A5BE4"/>
    <w:rsid w:val="002A7D53"/>
    <w:rsid w:val="002B3442"/>
    <w:rsid w:val="002B4DA8"/>
    <w:rsid w:val="002B56C0"/>
    <w:rsid w:val="002C3183"/>
    <w:rsid w:val="002C3604"/>
    <w:rsid w:val="002C3D86"/>
    <w:rsid w:val="002C720A"/>
    <w:rsid w:val="002D1220"/>
    <w:rsid w:val="002D1C35"/>
    <w:rsid w:val="002D2753"/>
    <w:rsid w:val="002D49DE"/>
    <w:rsid w:val="002D627C"/>
    <w:rsid w:val="002E0EFD"/>
    <w:rsid w:val="002E1204"/>
    <w:rsid w:val="002E1732"/>
    <w:rsid w:val="002E2D7B"/>
    <w:rsid w:val="002F2790"/>
    <w:rsid w:val="002F4BF7"/>
    <w:rsid w:val="002F4C30"/>
    <w:rsid w:val="002F61B9"/>
    <w:rsid w:val="003007A4"/>
    <w:rsid w:val="00303189"/>
    <w:rsid w:val="00303870"/>
    <w:rsid w:val="00303DD9"/>
    <w:rsid w:val="00306FD8"/>
    <w:rsid w:val="00307A5C"/>
    <w:rsid w:val="00307C95"/>
    <w:rsid w:val="00311D16"/>
    <w:rsid w:val="00312DB3"/>
    <w:rsid w:val="00314A36"/>
    <w:rsid w:val="003162EE"/>
    <w:rsid w:val="00316A00"/>
    <w:rsid w:val="0031759E"/>
    <w:rsid w:val="0032135D"/>
    <w:rsid w:val="0032261C"/>
    <w:rsid w:val="0033198A"/>
    <w:rsid w:val="0033295D"/>
    <w:rsid w:val="003357C3"/>
    <w:rsid w:val="00336B0E"/>
    <w:rsid w:val="00336EBB"/>
    <w:rsid w:val="00337C75"/>
    <w:rsid w:val="00341D77"/>
    <w:rsid w:val="00343F6C"/>
    <w:rsid w:val="00351280"/>
    <w:rsid w:val="003525BB"/>
    <w:rsid w:val="003535AC"/>
    <w:rsid w:val="003563BF"/>
    <w:rsid w:val="00361EB0"/>
    <w:rsid w:val="00363D19"/>
    <w:rsid w:val="00366F31"/>
    <w:rsid w:val="0037157C"/>
    <w:rsid w:val="00371947"/>
    <w:rsid w:val="0037629E"/>
    <w:rsid w:val="003763C4"/>
    <w:rsid w:val="003816CD"/>
    <w:rsid w:val="00386225"/>
    <w:rsid w:val="003937FC"/>
    <w:rsid w:val="003953A8"/>
    <w:rsid w:val="00395614"/>
    <w:rsid w:val="00395B75"/>
    <w:rsid w:val="003973EE"/>
    <w:rsid w:val="003A1C7A"/>
    <w:rsid w:val="003A1DE6"/>
    <w:rsid w:val="003A2B8D"/>
    <w:rsid w:val="003A4250"/>
    <w:rsid w:val="003A6AFB"/>
    <w:rsid w:val="003A75BE"/>
    <w:rsid w:val="003B269D"/>
    <w:rsid w:val="003B403F"/>
    <w:rsid w:val="003C39C2"/>
    <w:rsid w:val="003C5A9B"/>
    <w:rsid w:val="003C6348"/>
    <w:rsid w:val="003D0067"/>
    <w:rsid w:val="003D00CA"/>
    <w:rsid w:val="003D282E"/>
    <w:rsid w:val="003D3A13"/>
    <w:rsid w:val="003D46FB"/>
    <w:rsid w:val="003D48DA"/>
    <w:rsid w:val="003D60FD"/>
    <w:rsid w:val="003D6C5C"/>
    <w:rsid w:val="003D720C"/>
    <w:rsid w:val="003E4573"/>
    <w:rsid w:val="003E5F71"/>
    <w:rsid w:val="003E6D72"/>
    <w:rsid w:val="003E7A6D"/>
    <w:rsid w:val="003E7E69"/>
    <w:rsid w:val="003F017A"/>
    <w:rsid w:val="003F1AC8"/>
    <w:rsid w:val="003F3164"/>
    <w:rsid w:val="003F3636"/>
    <w:rsid w:val="003F4EFF"/>
    <w:rsid w:val="003F5F3F"/>
    <w:rsid w:val="004004EE"/>
    <w:rsid w:val="00406F2C"/>
    <w:rsid w:val="0041053A"/>
    <w:rsid w:val="004107B6"/>
    <w:rsid w:val="00410D3F"/>
    <w:rsid w:val="00411F2C"/>
    <w:rsid w:val="0041214E"/>
    <w:rsid w:val="0041504F"/>
    <w:rsid w:val="0042172C"/>
    <w:rsid w:val="00421F96"/>
    <w:rsid w:val="00423980"/>
    <w:rsid w:val="00423EB5"/>
    <w:rsid w:val="00426496"/>
    <w:rsid w:val="004324FC"/>
    <w:rsid w:val="0043573A"/>
    <w:rsid w:val="00436650"/>
    <w:rsid w:val="00440B77"/>
    <w:rsid w:val="00444914"/>
    <w:rsid w:val="00444C5F"/>
    <w:rsid w:val="004470FA"/>
    <w:rsid w:val="00447B04"/>
    <w:rsid w:val="00450B4F"/>
    <w:rsid w:val="00453224"/>
    <w:rsid w:val="00456338"/>
    <w:rsid w:val="004568F3"/>
    <w:rsid w:val="004574CD"/>
    <w:rsid w:val="00461C05"/>
    <w:rsid w:val="00462820"/>
    <w:rsid w:val="004629AA"/>
    <w:rsid w:val="00466A5F"/>
    <w:rsid w:val="0047146C"/>
    <w:rsid w:val="00471B94"/>
    <w:rsid w:val="004735CE"/>
    <w:rsid w:val="00475CD0"/>
    <w:rsid w:val="004774C6"/>
    <w:rsid w:val="0048346E"/>
    <w:rsid w:val="0048484D"/>
    <w:rsid w:val="00484C6E"/>
    <w:rsid w:val="004853D9"/>
    <w:rsid w:val="00486F2D"/>
    <w:rsid w:val="0048747B"/>
    <w:rsid w:val="00487805"/>
    <w:rsid w:val="00490898"/>
    <w:rsid w:val="0049166C"/>
    <w:rsid w:val="004917A8"/>
    <w:rsid w:val="0049315B"/>
    <w:rsid w:val="00493FE0"/>
    <w:rsid w:val="00494757"/>
    <w:rsid w:val="00494CBB"/>
    <w:rsid w:val="00495432"/>
    <w:rsid w:val="00497664"/>
    <w:rsid w:val="004A047E"/>
    <w:rsid w:val="004A140A"/>
    <w:rsid w:val="004A1855"/>
    <w:rsid w:val="004A1ADD"/>
    <w:rsid w:val="004A1F23"/>
    <w:rsid w:val="004A4AE1"/>
    <w:rsid w:val="004A7082"/>
    <w:rsid w:val="004B0C45"/>
    <w:rsid w:val="004B497A"/>
    <w:rsid w:val="004B545B"/>
    <w:rsid w:val="004B6B3F"/>
    <w:rsid w:val="004B7DA2"/>
    <w:rsid w:val="004C130A"/>
    <w:rsid w:val="004C34A2"/>
    <w:rsid w:val="004C5421"/>
    <w:rsid w:val="004D13DC"/>
    <w:rsid w:val="004D2DEE"/>
    <w:rsid w:val="004D392B"/>
    <w:rsid w:val="004D51B9"/>
    <w:rsid w:val="004E0DF1"/>
    <w:rsid w:val="004E1E84"/>
    <w:rsid w:val="004E3189"/>
    <w:rsid w:val="004E4144"/>
    <w:rsid w:val="004E4D30"/>
    <w:rsid w:val="004E57CE"/>
    <w:rsid w:val="004E67BC"/>
    <w:rsid w:val="004E735A"/>
    <w:rsid w:val="004F0ADA"/>
    <w:rsid w:val="004F46FF"/>
    <w:rsid w:val="004F52AC"/>
    <w:rsid w:val="004F6746"/>
    <w:rsid w:val="00500CE7"/>
    <w:rsid w:val="00503CB1"/>
    <w:rsid w:val="005044CA"/>
    <w:rsid w:val="005129D9"/>
    <w:rsid w:val="00512BC7"/>
    <w:rsid w:val="0051345A"/>
    <w:rsid w:val="00515690"/>
    <w:rsid w:val="0052080A"/>
    <w:rsid w:val="005223B0"/>
    <w:rsid w:val="00523A60"/>
    <w:rsid w:val="00531BEE"/>
    <w:rsid w:val="00532511"/>
    <w:rsid w:val="00532512"/>
    <w:rsid w:val="005327FE"/>
    <w:rsid w:val="00533CE6"/>
    <w:rsid w:val="005353AA"/>
    <w:rsid w:val="005473D9"/>
    <w:rsid w:val="00552ED1"/>
    <w:rsid w:val="00555916"/>
    <w:rsid w:val="005562F1"/>
    <w:rsid w:val="005567C3"/>
    <w:rsid w:val="00556887"/>
    <w:rsid w:val="00557B84"/>
    <w:rsid w:val="00561C65"/>
    <w:rsid w:val="00563121"/>
    <w:rsid w:val="00570084"/>
    <w:rsid w:val="00580642"/>
    <w:rsid w:val="00580ABB"/>
    <w:rsid w:val="00580CFA"/>
    <w:rsid w:val="00581EB1"/>
    <w:rsid w:val="00585605"/>
    <w:rsid w:val="00586F89"/>
    <w:rsid w:val="00593B93"/>
    <w:rsid w:val="00593EDF"/>
    <w:rsid w:val="00595475"/>
    <w:rsid w:val="00595895"/>
    <w:rsid w:val="005A1CB4"/>
    <w:rsid w:val="005A24E1"/>
    <w:rsid w:val="005A3B5E"/>
    <w:rsid w:val="005A4515"/>
    <w:rsid w:val="005B374E"/>
    <w:rsid w:val="005B4482"/>
    <w:rsid w:val="005B7F2F"/>
    <w:rsid w:val="005C0124"/>
    <w:rsid w:val="005C11CA"/>
    <w:rsid w:val="005C428F"/>
    <w:rsid w:val="005D35B0"/>
    <w:rsid w:val="005D47B0"/>
    <w:rsid w:val="005D4B4A"/>
    <w:rsid w:val="005D6556"/>
    <w:rsid w:val="005D6E29"/>
    <w:rsid w:val="005E49D6"/>
    <w:rsid w:val="005E5955"/>
    <w:rsid w:val="005F14EF"/>
    <w:rsid w:val="005F1B6A"/>
    <w:rsid w:val="005F33AA"/>
    <w:rsid w:val="005F39EC"/>
    <w:rsid w:val="005F5864"/>
    <w:rsid w:val="005F6263"/>
    <w:rsid w:val="006042CA"/>
    <w:rsid w:val="00607FD8"/>
    <w:rsid w:val="00610552"/>
    <w:rsid w:val="0061505F"/>
    <w:rsid w:val="00617178"/>
    <w:rsid w:val="0061751B"/>
    <w:rsid w:val="0062297D"/>
    <w:rsid w:val="006251CD"/>
    <w:rsid w:val="0062777A"/>
    <w:rsid w:val="006317C5"/>
    <w:rsid w:val="00632BA6"/>
    <w:rsid w:val="006338FE"/>
    <w:rsid w:val="00634604"/>
    <w:rsid w:val="00645D96"/>
    <w:rsid w:val="00647A38"/>
    <w:rsid w:val="00653A59"/>
    <w:rsid w:val="00653F5C"/>
    <w:rsid w:val="00654462"/>
    <w:rsid w:val="006545E3"/>
    <w:rsid w:val="0065589F"/>
    <w:rsid w:val="00660612"/>
    <w:rsid w:val="006608C0"/>
    <w:rsid w:val="00661CB4"/>
    <w:rsid w:val="00662EC6"/>
    <w:rsid w:val="00666355"/>
    <w:rsid w:val="00670856"/>
    <w:rsid w:val="0067249B"/>
    <w:rsid w:val="0067316A"/>
    <w:rsid w:val="00674B6D"/>
    <w:rsid w:val="006768CA"/>
    <w:rsid w:val="00676B87"/>
    <w:rsid w:val="00677EE0"/>
    <w:rsid w:val="00680DFB"/>
    <w:rsid w:val="006810CB"/>
    <w:rsid w:val="006830BA"/>
    <w:rsid w:val="006835B6"/>
    <w:rsid w:val="00684288"/>
    <w:rsid w:val="0068456E"/>
    <w:rsid w:val="0068460E"/>
    <w:rsid w:val="0068762B"/>
    <w:rsid w:val="00692792"/>
    <w:rsid w:val="006A0287"/>
    <w:rsid w:val="006A0E2C"/>
    <w:rsid w:val="006A1C58"/>
    <w:rsid w:val="006A2BF7"/>
    <w:rsid w:val="006B132D"/>
    <w:rsid w:val="006B2506"/>
    <w:rsid w:val="006B5921"/>
    <w:rsid w:val="006B5B56"/>
    <w:rsid w:val="006B68C4"/>
    <w:rsid w:val="006B6DD0"/>
    <w:rsid w:val="006C059A"/>
    <w:rsid w:val="006C2659"/>
    <w:rsid w:val="006C596B"/>
    <w:rsid w:val="006C6D94"/>
    <w:rsid w:val="006D1836"/>
    <w:rsid w:val="006D39B9"/>
    <w:rsid w:val="006D676F"/>
    <w:rsid w:val="006E58AA"/>
    <w:rsid w:val="006E6E31"/>
    <w:rsid w:val="006F0469"/>
    <w:rsid w:val="006F2C20"/>
    <w:rsid w:val="006F45FE"/>
    <w:rsid w:val="007003CF"/>
    <w:rsid w:val="00701A83"/>
    <w:rsid w:val="00702575"/>
    <w:rsid w:val="00703322"/>
    <w:rsid w:val="00703498"/>
    <w:rsid w:val="00705479"/>
    <w:rsid w:val="00705838"/>
    <w:rsid w:val="0070694E"/>
    <w:rsid w:val="00706BE0"/>
    <w:rsid w:val="00706FD3"/>
    <w:rsid w:val="00710616"/>
    <w:rsid w:val="00712285"/>
    <w:rsid w:val="00712AFE"/>
    <w:rsid w:val="00712E1C"/>
    <w:rsid w:val="00713A1A"/>
    <w:rsid w:val="00716119"/>
    <w:rsid w:val="00717673"/>
    <w:rsid w:val="007207EC"/>
    <w:rsid w:val="00722BBB"/>
    <w:rsid w:val="00730BC4"/>
    <w:rsid w:val="007321F3"/>
    <w:rsid w:val="00735058"/>
    <w:rsid w:val="00740BE0"/>
    <w:rsid w:val="00742416"/>
    <w:rsid w:val="00743140"/>
    <w:rsid w:val="00746CAB"/>
    <w:rsid w:val="00754905"/>
    <w:rsid w:val="007641F5"/>
    <w:rsid w:val="00765E2C"/>
    <w:rsid w:val="00766030"/>
    <w:rsid w:val="00773EC1"/>
    <w:rsid w:val="00773F6E"/>
    <w:rsid w:val="0077461F"/>
    <w:rsid w:val="00774933"/>
    <w:rsid w:val="0077640A"/>
    <w:rsid w:val="00781A61"/>
    <w:rsid w:val="00783165"/>
    <w:rsid w:val="00783A3C"/>
    <w:rsid w:val="007861DF"/>
    <w:rsid w:val="00787A5E"/>
    <w:rsid w:val="00790D82"/>
    <w:rsid w:val="007928E9"/>
    <w:rsid w:val="00792BA2"/>
    <w:rsid w:val="007A134D"/>
    <w:rsid w:val="007A1CDE"/>
    <w:rsid w:val="007A31FD"/>
    <w:rsid w:val="007A4A19"/>
    <w:rsid w:val="007A5383"/>
    <w:rsid w:val="007A7DD9"/>
    <w:rsid w:val="007B12C6"/>
    <w:rsid w:val="007C082F"/>
    <w:rsid w:val="007C0A4C"/>
    <w:rsid w:val="007C1EB3"/>
    <w:rsid w:val="007C23D6"/>
    <w:rsid w:val="007C5426"/>
    <w:rsid w:val="007C5AF5"/>
    <w:rsid w:val="007C5D2E"/>
    <w:rsid w:val="007C5E26"/>
    <w:rsid w:val="007D5312"/>
    <w:rsid w:val="007D60A0"/>
    <w:rsid w:val="007D788F"/>
    <w:rsid w:val="007E0193"/>
    <w:rsid w:val="007E23B9"/>
    <w:rsid w:val="007E34EA"/>
    <w:rsid w:val="007E466F"/>
    <w:rsid w:val="007F05D2"/>
    <w:rsid w:val="007F26EE"/>
    <w:rsid w:val="007F3C2E"/>
    <w:rsid w:val="00801D56"/>
    <w:rsid w:val="00803AC3"/>
    <w:rsid w:val="008046A0"/>
    <w:rsid w:val="008066AA"/>
    <w:rsid w:val="00807632"/>
    <w:rsid w:val="008115C3"/>
    <w:rsid w:val="00811C47"/>
    <w:rsid w:val="008139EB"/>
    <w:rsid w:val="00813B7F"/>
    <w:rsid w:val="008147A0"/>
    <w:rsid w:val="00815628"/>
    <w:rsid w:val="008169A6"/>
    <w:rsid w:val="00830EAA"/>
    <w:rsid w:val="0083162B"/>
    <w:rsid w:val="008340F8"/>
    <w:rsid w:val="008370F2"/>
    <w:rsid w:val="00837ECA"/>
    <w:rsid w:val="00841D8C"/>
    <w:rsid w:val="008428C4"/>
    <w:rsid w:val="008429D4"/>
    <w:rsid w:val="00847025"/>
    <w:rsid w:val="00847D90"/>
    <w:rsid w:val="00854CEA"/>
    <w:rsid w:val="0085609A"/>
    <w:rsid w:val="00856343"/>
    <w:rsid w:val="00856BEB"/>
    <w:rsid w:val="0085768F"/>
    <w:rsid w:val="00860935"/>
    <w:rsid w:val="008616F3"/>
    <w:rsid w:val="00862661"/>
    <w:rsid w:val="00864767"/>
    <w:rsid w:val="00865725"/>
    <w:rsid w:val="00867F95"/>
    <w:rsid w:val="0087269B"/>
    <w:rsid w:val="00872F39"/>
    <w:rsid w:val="0087344F"/>
    <w:rsid w:val="00876854"/>
    <w:rsid w:val="008832AA"/>
    <w:rsid w:val="00890A3C"/>
    <w:rsid w:val="00891D66"/>
    <w:rsid w:val="00894262"/>
    <w:rsid w:val="00896ECC"/>
    <w:rsid w:val="00896F8E"/>
    <w:rsid w:val="008972F9"/>
    <w:rsid w:val="008A3B70"/>
    <w:rsid w:val="008A7B28"/>
    <w:rsid w:val="008B12C3"/>
    <w:rsid w:val="008B1448"/>
    <w:rsid w:val="008B2A9A"/>
    <w:rsid w:val="008B2CBE"/>
    <w:rsid w:val="008B41A0"/>
    <w:rsid w:val="008B76CA"/>
    <w:rsid w:val="008D000C"/>
    <w:rsid w:val="008D110D"/>
    <w:rsid w:val="008D5F8A"/>
    <w:rsid w:val="008D77E4"/>
    <w:rsid w:val="008E11FF"/>
    <w:rsid w:val="008E13E8"/>
    <w:rsid w:val="008E1FD3"/>
    <w:rsid w:val="008E2020"/>
    <w:rsid w:val="008E31E1"/>
    <w:rsid w:val="008E42DC"/>
    <w:rsid w:val="008E5390"/>
    <w:rsid w:val="008E735C"/>
    <w:rsid w:val="008F19A1"/>
    <w:rsid w:val="008F1DDA"/>
    <w:rsid w:val="008F3B94"/>
    <w:rsid w:val="008F5002"/>
    <w:rsid w:val="008F52F5"/>
    <w:rsid w:val="008F6661"/>
    <w:rsid w:val="00903687"/>
    <w:rsid w:val="00903DFA"/>
    <w:rsid w:val="00906497"/>
    <w:rsid w:val="00910D31"/>
    <w:rsid w:val="009115AB"/>
    <w:rsid w:val="00912336"/>
    <w:rsid w:val="009172F6"/>
    <w:rsid w:val="00922F59"/>
    <w:rsid w:val="00923872"/>
    <w:rsid w:val="009257EB"/>
    <w:rsid w:val="00925A0B"/>
    <w:rsid w:val="00926DB9"/>
    <w:rsid w:val="00930869"/>
    <w:rsid w:val="0093235E"/>
    <w:rsid w:val="00932EE8"/>
    <w:rsid w:val="00937703"/>
    <w:rsid w:val="0093771A"/>
    <w:rsid w:val="00940D14"/>
    <w:rsid w:val="00940DD9"/>
    <w:rsid w:val="00941C69"/>
    <w:rsid w:val="00944E6B"/>
    <w:rsid w:val="0094605E"/>
    <w:rsid w:val="00946C3E"/>
    <w:rsid w:val="009506A3"/>
    <w:rsid w:val="00953ABE"/>
    <w:rsid w:val="00954C94"/>
    <w:rsid w:val="0095604B"/>
    <w:rsid w:val="00956FD4"/>
    <w:rsid w:val="00961A30"/>
    <w:rsid w:val="00963ABA"/>
    <w:rsid w:val="00966C88"/>
    <w:rsid w:val="00970733"/>
    <w:rsid w:val="00971677"/>
    <w:rsid w:val="00972889"/>
    <w:rsid w:val="00981378"/>
    <w:rsid w:val="0098415F"/>
    <w:rsid w:val="00984A8A"/>
    <w:rsid w:val="00985876"/>
    <w:rsid w:val="00986C85"/>
    <w:rsid w:val="00992606"/>
    <w:rsid w:val="0099324A"/>
    <w:rsid w:val="00994CB7"/>
    <w:rsid w:val="00994F1C"/>
    <w:rsid w:val="00995A1B"/>
    <w:rsid w:val="009976E0"/>
    <w:rsid w:val="009A02DB"/>
    <w:rsid w:val="009A2615"/>
    <w:rsid w:val="009A2C36"/>
    <w:rsid w:val="009A2FBA"/>
    <w:rsid w:val="009A38C0"/>
    <w:rsid w:val="009A57CA"/>
    <w:rsid w:val="009A597F"/>
    <w:rsid w:val="009B5935"/>
    <w:rsid w:val="009B5D92"/>
    <w:rsid w:val="009C5C32"/>
    <w:rsid w:val="009D1967"/>
    <w:rsid w:val="009D5D81"/>
    <w:rsid w:val="009D6278"/>
    <w:rsid w:val="009E0153"/>
    <w:rsid w:val="009E3888"/>
    <w:rsid w:val="009E4906"/>
    <w:rsid w:val="009F184B"/>
    <w:rsid w:val="009F25EE"/>
    <w:rsid w:val="009F29D3"/>
    <w:rsid w:val="009F2B7D"/>
    <w:rsid w:val="009F2C0B"/>
    <w:rsid w:val="009F44CD"/>
    <w:rsid w:val="009F5C24"/>
    <w:rsid w:val="00A016FC"/>
    <w:rsid w:val="00A017D8"/>
    <w:rsid w:val="00A01D7D"/>
    <w:rsid w:val="00A01E6D"/>
    <w:rsid w:val="00A02A49"/>
    <w:rsid w:val="00A02F5D"/>
    <w:rsid w:val="00A12C87"/>
    <w:rsid w:val="00A15A05"/>
    <w:rsid w:val="00A15D80"/>
    <w:rsid w:val="00A15EF9"/>
    <w:rsid w:val="00A17099"/>
    <w:rsid w:val="00A21F56"/>
    <w:rsid w:val="00A231E0"/>
    <w:rsid w:val="00A24C55"/>
    <w:rsid w:val="00A26D88"/>
    <w:rsid w:val="00A27EBF"/>
    <w:rsid w:val="00A3219F"/>
    <w:rsid w:val="00A33B33"/>
    <w:rsid w:val="00A36116"/>
    <w:rsid w:val="00A377BC"/>
    <w:rsid w:val="00A37A07"/>
    <w:rsid w:val="00A37C70"/>
    <w:rsid w:val="00A41F86"/>
    <w:rsid w:val="00A42E60"/>
    <w:rsid w:val="00A4340C"/>
    <w:rsid w:val="00A4776F"/>
    <w:rsid w:val="00A529E9"/>
    <w:rsid w:val="00A54310"/>
    <w:rsid w:val="00A61E23"/>
    <w:rsid w:val="00A67414"/>
    <w:rsid w:val="00A75C29"/>
    <w:rsid w:val="00A7694F"/>
    <w:rsid w:val="00A81011"/>
    <w:rsid w:val="00A8149F"/>
    <w:rsid w:val="00A82BB2"/>
    <w:rsid w:val="00A83926"/>
    <w:rsid w:val="00A855D3"/>
    <w:rsid w:val="00A85A4C"/>
    <w:rsid w:val="00A86336"/>
    <w:rsid w:val="00A87FDE"/>
    <w:rsid w:val="00A900C9"/>
    <w:rsid w:val="00A9141B"/>
    <w:rsid w:val="00A914EA"/>
    <w:rsid w:val="00A93988"/>
    <w:rsid w:val="00A93C0B"/>
    <w:rsid w:val="00A94C7E"/>
    <w:rsid w:val="00A97124"/>
    <w:rsid w:val="00A97D68"/>
    <w:rsid w:val="00AA751F"/>
    <w:rsid w:val="00AA7AE3"/>
    <w:rsid w:val="00AA7EAB"/>
    <w:rsid w:val="00AB1D17"/>
    <w:rsid w:val="00AB458A"/>
    <w:rsid w:val="00AB4A85"/>
    <w:rsid w:val="00AB5839"/>
    <w:rsid w:val="00AC0510"/>
    <w:rsid w:val="00AC0E8A"/>
    <w:rsid w:val="00AC1E0E"/>
    <w:rsid w:val="00AC3A7A"/>
    <w:rsid w:val="00AC3F19"/>
    <w:rsid w:val="00AD38E4"/>
    <w:rsid w:val="00AD440A"/>
    <w:rsid w:val="00AD45EE"/>
    <w:rsid w:val="00AD4E4D"/>
    <w:rsid w:val="00AD6EF9"/>
    <w:rsid w:val="00AE5FC8"/>
    <w:rsid w:val="00AE76BF"/>
    <w:rsid w:val="00AF081C"/>
    <w:rsid w:val="00AF214F"/>
    <w:rsid w:val="00AF386C"/>
    <w:rsid w:val="00AF72F6"/>
    <w:rsid w:val="00B0178D"/>
    <w:rsid w:val="00B03C9D"/>
    <w:rsid w:val="00B04F66"/>
    <w:rsid w:val="00B055F5"/>
    <w:rsid w:val="00B05BBC"/>
    <w:rsid w:val="00B07174"/>
    <w:rsid w:val="00B109E9"/>
    <w:rsid w:val="00B10F5E"/>
    <w:rsid w:val="00B118A3"/>
    <w:rsid w:val="00B12735"/>
    <w:rsid w:val="00B14589"/>
    <w:rsid w:val="00B15409"/>
    <w:rsid w:val="00B21E43"/>
    <w:rsid w:val="00B21E88"/>
    <w:rsid w:val="00B21F67"/>
    <w:rsid w:val="00B21F6A"/>
    <w:rsid w:val="00B2654D"/>
    <w:rsid w:val="00B303F4"/>
    <w:rsid w:val="00B30E79"/>
    <w:rsid w:val="00B321F1"/>
    <w:rsid w:val="00B32E22"/>
    <w:rsid w:val="00B33137"/>
    <w:rsid w:val="00B3751D"/>
    <w:rsid w:val="00B37C95"/>
    <w:rsid w:val="00B47952"/>
    <w:rsid w:val="00B47B44"/>
    <w:rsid w:val="00B50EB7"/>
    <w:rsid w:val="00B5359B"/>
    <w:rsid w:val="00B56C7E"/>
    <w:rsid w:val="00B60586"/>
    <w:rsid w:val="00B60F65"/>
    <w:rsid w:val="00B6498E"/>
    <w:rsid w:val="00B66853"/>
    <w:rsid w:val="00B66CEE"/>
    <w:rsid w:val="00B67069"/>
    <w:rsid w:val="00B670B4"/>
    <w:rsid w:val="00B67D19"/>
    <w:rsid w:val="00B71B67"/>
    <w:rsid w:val="00B72E76"/>
    <w:rsid w:val="00B7301C"/>
    <w:rsid w:val="00B734A1"/>
    <w:rsid w:val="00B75C83"/>
    <w:rsid w:val="00B7623F"/>
    <w:rsid w:val="00B764E9"/>
    <w:rsid w:val="00B8340D"/>
    <w:rsid w:val="00B85B84"/>
    <w:rsid w:val="00B86935"/>
    <w:rsid w:val="00B86F02"/>
    <w:rsid w:val="00B87928"/>
    <w:rsid w:val="00B9508B"/>
    <w:rsid w:val="00B95649"/>
    <w:rsid w:val="00B9575B"/>
    <w:rsid w:val="00B97711"/>
    <w:rsid w:val="00BA0346"/>
    <w:rsid w:val="00BA0A5C"/>
    <w:rsid w:val="00BA1870"/>
    <w:rsid w:val="00BA3AD2"/>
    <w:rsid w:val="00BA540D"/>
    <w:rsid w:val="00BB105F"/>
    <w:rsid w:val="00BB17CB"/>
    <w:rsid w:val="00BB1ADB"/>
    <w:rsid w:val="00BB4393"/>
    <w:rsid w:val="00BB4966"/>
    <w:rsid w:val="00BB55E4"/>
    <w:rsid w:val="00BC55EF"/>
    <w:rsid w:val="00BD2821"/>
    <w:rsid w:val="00BE1CD2"/>
    <w:rsid w:val="00BE2725"/>
    <w:rsid w:val="00BF3A65"/>
    <w:rsid w:val="00BF3F49"/>
    <w:rsid w:val="00C04A64"/>
    <w:rsid w:val="00C04F80"/>
    <w:rsid w:val="00C05C35"/>
    <w:rsid w:val="00C07297"/>
    <w:rsid w:val="00C12E60"/>
    <w:rsid w:val="00C15097"/>
    <w:rsid w:val="00C1594A"/>
    <w:rsid w:val="00C162F8"/>
    <w:rsid w:val="00C16C7D"/>
    <w:rsid w:val="00C17DCA"/>
    <w:rsid w:val="00C21B60"/>
    <w:rsid w:val="00C21EBD"/>
    <w:rsid w:val="00C223F7"/>
    <w:rsid w:val="00C2315D"/>
    <w:rsid w:val="00C246E0"/>
    <w:rsid w:val="00C25111"/>
    <w:rsid w:val="00C25162"/>
    <w:rsid w:val="00C303C2"/>
    <w:rsid w:val="00C309F6"/>
    <w:rsid w:val="00C34ACD"/>
    <w:rsid w:val="00C34DD9"/>
    <w:rsid w:val="00C424D2"/>
    <w:rsid w:val="00C46957"/>
    <w:rsid w:val="00C5027F"/>
    <w:rsid w:val="00C513DF"/>
    <w:rsid w:val="00C559D8"/>
    <w:rsid w:val="00C609EC"/>
    <w:rsid w:val="00C60C6D"/>
    <w:rsid w:val="00C61D51"/>
    <w:rsid w:val="00C6312A"/>
    <w:rsid w:val="00C655A1"/>
    <w:rsid w:val="00C6586E"/>
    <w:rsid w:val="00C65B68"/>
    <w:rsid w:val="00C65F7E"/>
    <w:rsid w:val="00C73186"/>
    <w:rsid w:val="00C73616"/>
    <w:rsid w:val="00C7497D"/>
    <w:rsid w:val="00C76782"/>
    <w:rsid w:val="00C7698C"/>
    <w:rsid w:val="00C805E3"/>
    <w:rsid w:val="00C807A8"/>
    <w:rsid w:val="00C815F2"/>
    <w:rsid w:val="00C81688"/>
    <w:rsid w:val="00C83561"/>
    <w:rsid w:val="00C851C0"/>
    <w:rsid w:val="00C85B0C"/>
    <w:rsid w:val="00C86796"/>
    <w:rsid w:val="00C86E4D"/>
    <w:rsid w:val="00C877ED"/>
    <w:rsid w:val="00C87E1E"/>
    <w:rsid w:val="00C9089B"/>
    <w:rsid w:val="00C90D19"/>
    <w:rsid w:val="00C911BB"/>
    <w:rsid w:val="00C91714"/>
    <w:rsid w:val="00C91F1F"/>
    <w:rsid w:val="00C92BE5"/>
    <w:rsid w:val="00C9527A"/>
    <w:rsid w:val="00CA3449"/>
    <w:rsid w:val="00CA5986"/>
    <w:rsid w:val="00CA65C1"/>
    <w:rsid w:val="00CA7121"/>
    <w:rsid w:val="00CA7859"/>
    <w:rsid w:val="00CB1160"/>
    <w:rsid w:val="00CB5A5B"/>
    <w:rsid w:val="00CB6F87"/>
    <w:rsid w:val="00CB6F8E"/>
    <w:rsid w:val="00CC0E65"/>
    <w:rsid w:val="00CC1952"/>
    <w:rsid w:val="00CC3035"/>
    <w:rsid w:val="00CC3849"/>
    <w:rsid w:val="00CC5550"/>
    <w:rsid w:val="00CC6551"/>
    <w:rsid w:val="00CD10B3"/>
    <w:rsid w:val="00CD4B89"/>
    <w:rsid w:val="00CD5C1E"/>
    <w:rsid w:val="00CE024B"/>
    <w:rsid w:val="00CE0BDC"/>
    <w:rsid w:val="00CE2047"/>
    <w:rsid w:val="00CE25D0"/>
    <w:rsid w:val="00CE2F73"/>
    <w:rsid w:val="00CE3F4B"/>
    <w:rsid w:val="00CE604F"/>
    <w:rsid w:val="00CE6C8C"/>
    <w:rsid w:val="00CF0500"/>
    <w:rsid w:val="00CF112D"/>
    <w:rsid w:val="00CF2B50"/>
    <w:rsid w:val="00CF3059"/>
    <w:rsid w:val="00CF54C2"/>
    <w:rsid w:val="00CF5C56"/>
    <w:rsid w:val="00CF7205"/>
    <w:rsid w:val="00D0030F"/>
    <w:rsid w:val="00D00F20"/>
    <w:rsid w:val="00D02339"/>
    <w:rsid w:val="00D02A70"/>
    <w:rsid w:val="00D034A7"/>
    <w:rsid w:val="00D04820"/>
    <w:rsid w:val="00D06AD4"/>
    <w:rsid w:val="00D10B3F"/>
    <w:rsid w:val="00D1705C"/>
    <w:rsid w:val="00D17B78"/>
    <w:rsid w:val="00D20815"/>
    <w:rsid w:val="00D22ACB"/>
    <w:rsid w:val="00D24945"/>
    <w:rsid w:val="00D25C2D"/>
    <w:rsid w:val="00D26389"/>
    <w:rsid w:val="00D2719A"/>
    <w:rsid w:val="00D30873"/>
    <w:rsid w:val="00D31FC1"/>
    <w:rsid w:val="00D3557F"/>
    <w:rsid w:val="00D37654"/>
    <w:rsid w:val="00D423E9"/>
    <w:rsid w:val="00D42E0F"/>
    <w:rsid w:val="00D42FA1"/>
    <w:rsid w:val="00D45EC5"/>
    <w:rsid w:val="00D46BB0"/>
    <w:rsid w:val="00D51C03"/>
    <w:rsid w:val="00D52465"/>
    <w:rsid w:val="00D57D8B"/>
    <w:rsid w:val="00D64540"/>
    <w:rsid w:val="00D6642E"/>
    <w:rsid w:val="00D72DB9"/>
    <w:rsid w:val="00D750BC"/>
    <w:rsid w:val="00D7569B"/>
    <w:rsid w:val="00D766AE"/>
    <w:rsid w:val="00D828E1"/>
    <w:rsid w:val="00D90123"/>
    <w:rsid w:val="00D90273"/>
    <w:rsid w:val="00D914F2"/>
    <w:rsid w:val="00D918DE"/>
    <w:rsid w:val="00D91CAC"/>
    <w:rsid w:val="00D9361E"/>
    <w:rsid w:val="00D9390D"/>
    <w:rsid w:val="00D93B10"/>
    <w:rsid w:val="00D94981"/>
    <w:rsid w:val="00DA0560"/>
    <w:rsid w:val="00DA1A48"/>
    <w:rsid w:val="00DA2634"/>
    <w:rsid w:val="00DB0119"/>
    <w:rsid w:val="00DB03DC"/>
    <w:rsid w:val="00DB0718"/>
    <w:rsid w:val="00DB0D4E"/>
    <w:rsid w:val="00DB2401"/>
    <w:rsid w:val="00DB329F"/>
    <w:rsid w:val="00DB3B7A"/>
    <w:rsid w:val="00DB507C"/>
    <w:rsid w:val="00DB5D80"/>
    <w:rsid w:val="00DB6164"/>
    <w:rsid w:val="00DB63C0"/>
    <w:rsid w:val="00DC2A60"/>
    <w:rsid w:val="00DC4CB5"/>
    <w:rsid w:val="00DC613D"/>
    <w:rsid w:val="00DC6238"/>
    <w:rsid w:val="00DC6D0B"/>
    <w:rsid w:val="00DC6E85"/>
    <w:rsid w:val="00DC7FF7"/>
    <w:rsid w:val="00DD0CAF"/>
    <w:rsid w:val="00DD27FD"/>
    <w:rsid w:val="00DD493D"/>
    <w:rsid w:val="00DD5283"/>
    <w:rsid w:val="00DD5FD9"/>
    <w:rsid w:val="00DD765B"/>
    <w:rsid w:val="00DE0466"/>
    <w:rsid w:val="00DE0904"/>
    <w:rsid w:val="00DE20AE"/>
    <w:rsid w:val="00DE2FF0"/>
    <w:rsid w:val="00DE334D"/>
    <w:rsid w:val="00DE343A"/>
    <w:rsid w:val="00DE63C1"/>
    <w:rsid w:val="00DE671C"/>
    <w:rsid w:val="00DF1357"/>
    <w:rsid w:val="00DF18EA"/>
    <w:rsid w:val="00DF43C8"/>
    <w:rsid w:val="00DF4953"/>
    <w:rsid w:val="00DF5912"/>
    <w:rsid w:val="00DF59B9"/>
    <w:rsid w:val="00DF5B16"/>
    <w:rsid w:val="00DF6574"/>
    <w:rsid w:val="00DF669F"/>
    <w:rsid w:val="00DF761B"/>
    <w:rsid w:val="00E002F7"/>
    <w:rsid w:val="00E017FA"/>
    <w:rsid w:val="00E071B7"/>
    <w:rsid w:val="00E1112D"/>
    <w:rsid w:val="00E1361A"/>
    <w:rsid w:val="00E14CEE"/>
    <w:rsid w:val="00E15E33"/>
    <w:rsid w:val="00E20F8F"/>
    <w:rsid w:val="00E23E90"/>
    <w:rsid w:val="00E26445"/>
    <w:rsid w:val="00E26469"/>
    <w:rsid w:val="00E26BAA"/>
    <w:rsid w:val="00E2747E"/>
    <w:rsid w:val="00E3052C"/>
    <w:rsid w:val="00E30C03"/>
    <w:rsid w:val="00E32337"/>
    <w:rsid w:val="00E330D4"/>
    <w:rsid w:val="00E33C5A"/>
    <w:rsid w:val="00E34D8E"/>
    <w:rsid w:val="00E351D1"/>
    <w:rsid w:val="00E35F60"/>
    <w:rsid w:val="00E3775C"/>
    <w:rsid w:val="00E4067B"/>
    <w:rsid w:val="00E42247"/>
    <w:rsid w:val="00E438D4"/>
    <w:rsid w:val="00E441F0"/>
    <w:rsid w:val="00E46529"/>
    <w:rsid w:val="00E46C48"/>
    <w:rsid w:val="00E46CB5"/>
    <w:rsid w:val="00E47BA5"/>
    <w:rsid w:val="00E5132E"/>
    <w:rsid w:val="00E51F76"/>
    <w:rsid w:val="00E52EEE"/>
    <w:rsid w:val="00E5337B"/>
    <w:rsid w:val="00E55580"/>
    <w:rsid w:val="00E55CBD"/>
    <w:rsid w:val="00E60AF6"/>
    <w:rsid w:val="00E64FA8"/>
    <w:rsid w:val="00E71736"/>
    <w:rsid w:val="00E75FD9"/>
    <w:rsid w:val="00E7768B"/>
    <w:rsid w:val="00E8179E"/>
    <w:rsid w:val="00E83037"/>
    <w:rsid w:val="00E83582"/>
    <w:rsid w:val="00E85B22"/>
    <w:rsid w:val="00E8681E"/>
    <w:rsid w:val="00E878A9"/>
    <w:rsid w:val="00E90491"/>
    <w:rsid w:val="00E90E30"/>
    <w:rsid w:val="00E95D24"/>
    <w:rsid w:val="00E95F23"/>
    <w:rsid w:val="00E95FAC"/>
    <w:rsid w:val="00E96E92"/>
    <w:rsid w:val="00E970F9"/>
    <w:rsid w:val="00EA1085"/>
    <w:rsid w:val="00EA248C"/>
    <w:rsid w:val="00EA40AC"/>
    <w:rsid w:val="00EB0523"/>
    <w:rsid w:val="00EB082E"/>
    <w:rsid w:val="00EB134B"/>
    <w:rsid w:val="00EB4577"/>
    <w:rsid w:val="00EB5298"/>
    <w:rsid w:val="00EB7290"/>
    <w:rsid w:val="00EB7D23"/>
    <w:rsid w:val="00EC0639"/>
    <w:rsid w:val="00EC1D8C"/>
    <w:rsid w:val="00EC42AC"/>
    <w:rsid w:val="00ED08BB"/>
    <w:rsid w:val="00ED0909"/>
    <w:rsid w:val="00ED14CD"/>
    <w:rsid w:val="00ED47A9"/>
    <w:rsid w:val="00ED5BAC"/>
    <w:rsid w:val="00EE507A"/>
    <w:rsid w:val="00EE682A"/>
    <w:rsid w:val="00EE7207"/>
    <w:rsid w:val="00EF226C"/>
    <w:rsid w:val="00EF31D4"/>
    <w:rsid w:val="00EF6258"/>
    <w:rsid w:val="00EF6E8B"/>
    <w:rsid w:val="00EF7C07"/>
    <w:rsid w:val="00EF7CBD"/>
    <w:rsid w:val="00F023C8"/>
    <w:rsid w:val="00F04026"/>
    <w:rsid w:val="00F04DED"/>
    <w:rsid w:val="00F05E41"/>
    <w:rsid w:val="00F124BC"/>
    <w:rsid w:val="00F12D37"/>
    <w:rsid w:val="00F13D3A"/>
    <w:rsid w:val="00F14500"/>
    <w:rsid w:val="00F17F63"/>
    <w:rsid w:val="00F20E6E"/>
    <w:rsid w:val="00F21594"/>
    <w:rsid w:val="00F219C5"/>
    <w:rsid w:val="00F232F4"/>
    <w:rsid w:val="00F32305"/>
    <w:rsid w:val="00F3365A"/>
    <w:rsid w:val="00F33B65"/>
    <w:rsid w:val="00F344F5"/>
    <w:rsid w:val="00F37352"/>
    <w:rsid w:val="00F375CF"/>
    <w:rsid w:val="00F413DE"/>
    <w:rsid w:val="00F41D06"/>
    <w:rsid w:val="00F41EA5"/>
    <w:rsid w:val="00F44448"/>
    <w:rsid w:val="00F46882"/>
    <w:rsid w:val="00F4785C"/>
    <w:rsid w:val="00F47967"/>
    <w:rsid w:val="00F503F3"/>
    <w:rsid w:val="00F51B2F"/>
    <w:rsid w:val="00F528B9"/>
    <w:rsid w:val="00F538E1"/>
    <w:rsid w:val="00F53D12"/>
    <w:rsid w:val="00F53EC4"/>
    <w:rsid w:val="00F54FE3"/>
    <w:rsid w:val="00F60A8F"/>
    <w:rsid w:val="00F60DB9"/>
    <w:rsid w:val="00F60F4E"/>
    <w:rsid w:val="00F61D48"/>
    <w:rsid w:val="00F631B6"/>
    <w:rsid w:val="00F6423C"/>
    <w:rsid w:val="00F65C1E"/>
    <w:rsid w:val="00F65F0D"/>
    <w:rsid w:val="00F70426"/>
    <w:rsid w:val="00F731A4"/>
    <w:rsid w:val="00F73718"/>
    <w:rsid w:val="00F743E3"/>
    <w:rsid w:val="00F74686"/>
    <w:rsid w:val="00F757B1"/>
    <w:rsid w:val="00F80344"/>
    <w:rsid w:val="00F8171D"/>
    <w:rsid w:val="00F82262"/>
    <w:rsid w:val="00F85E5B"/>
    <w:rsid w:val="00F9166C"/>
    <w:rsid w:val="00F926CF"/>
    <w:rsid w:val="00F926E9"/>
    <w:rsid w:val="00F9354A"/>
    <w:rsid w:val="00F938C2"/>
    <w:rsid w:val="00F93AAA"/>
    <w:rsid w:val="00F93C8D"/>
    <w:rsid w:val="00F942E8"/>
    <w:rsid w:val="00F947F4"/>
    <w:rsid w:val="00F96D62"/>
    <w:rsid w:val="00FA0FB9"/>
    <w:rsid w:val="00FA3EEC"/>
    <w:rsid w:val="00FA77C1"/>
    <w:rsid w:val="00FB175A"/>
    <w:rsid w:val="00FB2038"/>
    <w:rsid w:val="00FB49C1"/>
    <w:rsid w:val="00FB61A9"/>
    <w:rsid w:val="00FC0043"/>
    <w:rsid w:val="00FC4BBB"/>
    <w:rsid w:val="00FC5C94"/>
    <w:rsid w:val="00FC6B22"/>
    <w:rsid w:val="00FC700C"/>
    <w:rsid w:val="00FC7010"/>
    <w:rsid w:val="00FD1B31"/>
    <w:rsid w:val="00FD1ED4"/>
    <w:rsid w:val="00FD2407"/>
    <w:rsid w:val="00FD306A"/>
    <w:rsid w:val="00FD36D9"/>
    <w:rsid w:val="00FD3823"/>
    <w:rsid w:val="00FD4320"/>
    <w:rsid w:val="00FD57F5"/>
    <w:rsid w:val="00FD7DC7"/>
    <w:rsid w:val="00FD7E58"/>
    <w:rsid w:val="00FE0A31"/>
    <w:rsid w:val="00FE0DB5"/>
    <w:rsid w:val="00FE1E37"/>
    <w:rsid w:val="00FE3EEB"/>
    <w:rsid w:val="00FE446D"/>
    <w:rsid w:val="00FE621C"/>
    <w:rsid w:val="00FE697B"/>
    <w:rsid w:val="00FE7255"/>
    <w:rsid w:val="00FF05CA"/>
    <w:rsid w:val="00FF23FF"/>
    <w:rsid w:val="00FF5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BDCAC"/>
  <w15:docId w15:val="{8608539C-0A07-43D8-BCA7-42FB54D7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18"/>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18"/>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18"/>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18"/>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18"/>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18"/>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paragraph" w:customStyle="1" w:styleId="SumPoint">
    <w:name w:val="Sum Point"/>
    <w:basedOn w:val="Normal"/>
    <w:rsid w:val="00B321F1"/>
    <w:pPr>
      <w:numPr>
        <w:numId w:val="30"/>
      </w:numPr>
      <w:spacing w:after="160" w:line="240" w:lineRule="auto"/>
    </w:pPr>
    <w:rPr>
      <w:rFonts w:ascii="Arial" w:hAnsi="Arial"/>
      <w:spacing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6DECDCFD164B85BE91D52F7838290B"/>
        <w:category>
          <w:name w:val="General"/>
          <w:gallery w:val="placeholder"/>
        </w:category>
        <w:types>
          <w:type w:val="bbPlcHdr"/>
        </w:types>
        <w:behaviors>
          <w:behavior w:val="content"/>
        </w:behaviors>
        <w:guid w:val="{BBEFA9B1-C47D-4696-BE1B-927EE9C6A5BD}"/>
      </w:docPartPr>
      <w:docPartBody>
        <w:p w:rsidR="00907108" w:rsidRDefault="00907108">
          <w:pPr>
            <w:pStyle w:val="0D6DECDCFD164B85BE91D52F7838290B"/>
          </w:pPr>
          <w:r w:rsidRPr="00D750BC">
            <w:rPr>
              <w:rStyle w:val="PlaceholderText"/>
              <w:highlight w:val="yellow"/>
            </w:rPr>
            <w:t>subject</w:t>
          </w:r>
        </w:p>
      </w:docPartBody>
    </w:docPart>
    <w:docPart>
      <w:docPartPr>
        <w:name w:val="8A70B865780B40B5B76ECEEC75371D30"/>
        <w:category>
          <w:name w:val="General"/>
          <w:gallery w:val="placeholder"/>
        </w:category>
        <w:types>
          <w:type w:val="bbPlcHdr"/>
        </w:types>
        <w:behaviors>
          <w:behavior w:val="content"/>
        </w:behaviors>
        <w:guid w:val="{A962BEEF-DC0C-4916-B7C0-20D82615C1C0}"/>
      </w:docPartPr>
      <w:docPartBody>
        <w:p w:rsidR="00907108" w:rsidRDefault="00907108">
          <w:pPr>
            <w:pStyle w:val="8A70B865780B40B5B76ECEEC75371D30"/>
          </w:pPr>
          <w:r w:rsidRPr="00FE0DE6">
            <w:rPr>
              <w:rStyle w:val="PlaceholderText"/>
            </w:rPr>
            <w:t>Choose an item.</w:t>
          </w:r>
        </w:p>
      </w:docPartBody>
    </w:docPart>
    <w:docPart>
      <w:docPartPr>
        <w:name w:val="B2B6B90E5C154172ACC731484A8B1D2C"/>
        <w:category>
          <w:name w:val="General"/>
          <w:gallery w:val="placeholder"/>
        </w:category>
        <w:types>
          <w:type w:val="bbPlcHdr"/>
        </w:types>
        <w:behaviors>
          <w:behavior w:val="content"/>
        </w:behaviors>
        <w:guid w:val="{CE20667D-B2DE-4D46-ABFE-526FCD157E81}"/>
      </w:docPartPr>
      <w:docPartBody>
        <w:p w:rsidR="00907108" w:rsidRDefault="00907108">
          <w:pPr>
            <w:pStyle w:val="B2B6B90E5C154172ACC731484A8B1D2C"/>
          </w:pPr>
          <w:r w:rsidRPr="00D750BC">
            <w:rPr>
              <w:rStyle w:val="PlaceholderText"/>
              <w:highlight w:val="yellow"/>
            </w:rPr>
            <w:t>DD Month YYYY of official approval</w:t>
          </w:r>
        </w:p>
      </w:docPartBody>
    </w:docPart>
    <w:docPart>
      <w:docPartPr>
        <w:name w:val="BEF66FB8A1564378A6C4C639F7791568"/>
        <w:category>
          <w:name w:val="General"/>
          <w:gallery w:val="placeholder"/>
        </w:category>
        <w:types>
          <w:type w:val="bbPlcHdr"/>
        </w:types>
        <w:behaviors>
          <w:behavior w:val="content"/>
        </w:behaviors>
        <w:guid w:val="{FF99B900-EAC7-400E-93FC-C9A8799D0E73}"/>
      </w:docPartPr>
      <w:docPartBody>
        <w:p w:rsidR="00907108" w:rsidRDefault="00907108">
          <w:pPr>
            <w:pStyle w:val="BEF66FB8A1564378A6C4C639F7791568"/>
          </w:pPr>
          <w:r w:rsidRPr="00D750BC">
            <w:rPr>
              <w:rStyle w:val="PlaceholderText"/>
              <w:highlight w:val="yellow"/>
            </w:rPr>
            <w:t>Approval authority</w:t>
          </w:r>
          <w:r w:rsidRPr="00D750BC">
            <w:rPr>
              <w:rStyle w:val="PlaceholderText"/>
            </w:rPr>
            <w:t xml:space="preserve"> – e.g CEO or Council</w:t>
          </w:r>
        </w:p>
      </w:docPartBody>
    </w:docPart>
    <w:docPart>
      <w:docPartPr>
        <w:name w:val="9D28EB655BE6456D9EE2C06B957D158D"/>
        <w:category>
          <w:name w:val="General"/>
          <w:gallery w:val="placeholder"/>
        </w:category>
        <w:types>
          <w:type w:val="bbPlcHdr"/>
        </w:types>
        <w:behaviors>
          <w:behavior w:val="content"/>
        </w:behaviors>
        <w:guid w:val="{B06C81BD-6CE5-4235-925B-FC84AEFB54A2}"/>
      </w:docPartPr>
      <w:docPartBody>
        <w:p w:rsidR="00907108" w:rsidRDefault="00907108">
          <w:pPr>
            <w:pStyle w:val="9D28EB655BE6456D9EE2C06B957D158D"/>
          </w:pPr>
          <w:r w:rsidRPr="00D750BC">
            <w:rPr>
              <w:rStyle w:val="PlaceholderText"/>
              <w:highlight w:val="yellow"/>
            </w:rPr>
            <w:t>DD Month YYYY – generally 4 years from approval date unless shorter review period required</w:t>
          </w:r>
        </w:p>
      </w:docPartBody>
    </w:docPart>
    <w:docPart>
      <w:docPartPr>
        <w:name w:val="1AF89628CFFF4317966FB323983E2660"/>
        <w:category>
          <w:name w:val="General"/>
          <w:gallery w:val="placeholder"/>
        </w:category>
        <w:types>
          <w:type w:val="bbPlcHdr"/>
        </w:types>
        <w:behaviors>
          <w:behavior w:val="content"/>
        </w:behaviors>
        <w:guid w:val="{A75D0BE2-6E3A-4C0D-B2FA-D7E8D58F68E1}"/>
      </w:docPartPr>
      <w:docPartBody>
        <w:p w:rsidR="00907108" w:rsidRDefault="00907108">
          <w:pPr>
            <w:pStyle w:val="1AF89628CFFF4317966FB323983E2660"/>
          </w:pPr>
          <w:r w:rsidRPr="00D750BC">
            <w:rPr>
              <w:rStyle w:val="PlaceholderText"/>
              <w:highlight w:val="yellow"/>
            </w:rPr>
            <w:t>Title – as assigned by Authorising Officer</w:t>
          </w:r>
        </w:p>
      </w:docPartBody>
    </w:docPart>
    <w:docPart>
      <w:docPartPr>
        <w:name w:val="C66A852C971743CA98D84FDDBB404867"/>
        <w:category>
          <w:name w:val="General"/>
          <w:gallery w:val="placeholder"/>
        </w:category>
        <w:types>
          <w:type w:val="bbPlcHdr"/>
        </w:types>
        <w:behaviors>
          <w:behavior w:val="content"/>
        </w:behaviors>
        <w:guid w:val="{CA921CC0-B0E8-4A03-93CE-B8E6641D4010}"/>
      </w:docPartPr>
      <w:docPartBody>
        <w:p w:rsidR="00907108" w:rsidRDefault="00907108">
          <w:pPr>
            <w:pStyle w:val="C66A852C971743CA98D84FDDBB404867"/>
          </w:pPr>
          <w:r w:rsidRPr="00D750BC">
            <w:rPr>
              <w:rStyle w:val="PlaceholderText"/>
              <w:highlight w:val="yellow"/>
            </w:rPr>
            <w:t>Record – identify all documents that will be created as a result of this policy</w:t>
          </w:r>
        </w:p>
      </w:docPartBody>
    </w:docPart>
    <w:docPart>
      <w:docPartPr>
        <w:name w:val="3586AECF73174083A6C86D4B719DFC2F"/>
        <w:category>
          <w:name w:val="General"/>
          <w:gallery w:val="placeholder"/>
        </w:category>
        <w:types>
          <w:type w:val="bbPlcHdr"/>
        </w:types>
        <w:behaviors>
          <w:behavior w:val="content"/>
        </w:behaviors>
        <w:guid w:val="{D46BD8AC-7CE7-41C6-A7B7-FD021E6F859B}"/>
      </w:docPartPr>
      <w:docPartBody>
        <w:p w:rsidR="00907108" w:rsidRDefault="00907108">
          <w:pPr>
            <w:pStyle w:val="3586AECF73174083A6C86D4B719DFC2F"/>
          </w:pPr>
          <w:r w:rsidRPr="00D750BC">
            <w:rPr>
              <w:rStyle w:val="PlaceholderText"/>
              <w:highlight w:val="yellow"/>
            </w:rPr>
            <w:t>Title – who will be responsible for the record</w:t>
          </w:r>
        </w:p>
      </w:docPartBody>
    </w:docPart>
    <w:docPart>
      <w:docPartPr>
        <w:name w:val="7C2EC715D37E479BB7B677B4315A96CE"/>
        <w:category>
          <w:name w:val="General"/>
          <w:gallery w:val="placeholder"/>
        </w:category>
        <w:types>
          <w:type w:val="bbPlcHdr"/>
        </w:types>
        <w:behaviors>
          <w:behavior w:val="content"/>
        </w:behaviors>
        <w:guid w:val="{11B3A73B-A816-4243-B9B2-3952F0FFA680}"/>
      </w:docPartPr>
      <w:docPartBody>
        <w:p w:rsidR="00907108" w:rsidRDefault="00907108">
          <w:pPr>
            <w:pStyle w:val="7C2EC715D37E479BB7B677B4315A96CE"/>
          </w:pPr>
          <w:r w:rsidRPr="00D750BC">
            <w:rPr>
              <w:rStyle w:val="PlaceholderText"/>
              <w:highlight w:val="yellow"/>
            </w:rPr>
            <w:t>Retention period – contact Document Management for assistance with the retention periods for different document types</w:t>
          </w:r>
        </w:p>
      </w:docPartBody>
    </w:docPart>
    <w:docPart>
      <w:docPartPr>
        <w:name w:val="FECC4F28AD28469AA6914372E3918EE0"/>
        <w:category>
          <w:name w:val="General"/>
          <w:gallery w:val="placeholder"/>
        </w:category>
        <w:types>
          <w:type w:val="bbPlcHdr"/>
        </w:types>
        <w:behaviors>
          <w:behavior w:val="content"/>
        </w:behaviors>
        <w:guid w:val="{0746EEB5-D517-4446-8168-C8A74F9D9EBB}"/>
      </w:docPartPr>
      <w:docPartBody>
        <w:p w:rsidR="00907108" w:rsidRDefault="00907108">
          <w:pPr>
            <w:pStyle w:val="FECC4F28AD28469AA6914372E3918EE0"/>
          </w:pPr>
          <w:r w:rsidRPr="00D750BC">
            <w:rPr>
              <w:rStyle w:val="PlaceholderText"/>
              <w:highlight w:val="yellow"/>
            </w:rPr>
            <w:t>Where will the record be stored – e.g. ReX location</w:t>
          </w:r>
        </w:p>
      </w:docPartBody>
    </w:docPart>
    <w:docPart>
      <w:docPartPr>
        <w:name w:val="38B6F1CEC8B640E7B4B2E5DBFC16AE4A"/>
        <w:category>
          <w:name w:val="General"/>
          <w:gallery w:val="placeholder"/>
        </w:category>
        <w:types>
          <w:type w:val="bbPlcHdr"/>
        </w:types>
        <w:behaviors>
          <w:behavior w:val="content"/>
        </w:behaviors>
        <w:guid w:val="{0AF2297F-8CEE-4767-A76C-CE98093370DE}"/>
      </w:docPartPr>
      <w:docPartBody>
        <w:p w:rsidR="00907108" w:rsidRDefault="00907108">
          <w:pPr>
            <w:pStyle w:val="38B6F1CEC8B640E7B4B2E5DBFC16AE4A"/>
          </w:pPr>
          <w:r w:rsidRPr="00D750BC">
            <w:rPr>
              <w:rStyle w:val="PlaceholderText"/>
              <w:highlight w:val="yellow"/>
            </w:rPr>
            <w:t>Source</w:t>
          </w:r>
        </w:p>
      </w:docPartBody>
    </w:docPart>
    <w:docPart>
      <w:docPartPr>
        <w:name w:val="7C37EB72669A49D18035E89C44D0F84D"/>
        <w:category>
          <w:name w:val="General"/>
          <w:gallery w:val="placeholder"/>
        </w:category>
        <w:types>
          <w:type w:val="bbPlcHdr"/>
        </w:types>
        <w:behaviors>
          <w:behavior w:val="content"/>
        </w:behaviors>
        <w:guid w:val="{4EBD0E0A-76DA-47A9-B35F-24E8F406B9A7}"/>
      </w:docPartPr>
      <w:docPartBody>
        <w:p w:rsidR="00907108" w:rsidRDefault="00907108">
          <w:pPr>
            <w:pStyle w:val="7C37EB72669A49D18035E89C44D0F84D"/>
          </w:pPr>
          <w:r w:rsidRPr="00D750BC">
            <w:rPr>
              <w:rStyle w:val="PlaceholderText"/>
              <w:highlight w:val="yellow"/>
            </w:rPr>
            <w:t>Name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08"/>
    <w:rsid w:val="0020783E"/>
    <w:rsid w:val="00605828"/>
    <w:rsid w:val="006F7384"/>
    <w:rsid w:val="00907108"/>
    <w:rsid w:val="009E6352"/>
    <w:rsid w:val="00AF2A56"/>
    <w:rsid w:val="00FC1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6DECDCFD164B85BE91D52F7838290B">
    <w:name w:val="0D6DECDCFD164B85BE91D52F7838290B"/>
  </w:style>
  <w:style w:type="paragraph" w:customStyle="1" w:styleId="8A70B865780B40B5B76ECEEC75371D30">
    <w:name w:val="8A70B865780B40B5B76ECEEC75371D30"/>
  </w:style>
  <w:style w:type="paragraph" w:customStyle="1" w:styleId="B297849E46C040AE8302B63753C16639">
    <w:name w:val="B297849E46C040AE8302B63753C16639"/>
  </w:style>
  <w:style w:type="paragraph" w:customStyle="1" w:styleId="B2B6B90E5C154172ACC731484A8B1D2C">
    <w:name w:val="B2B6B90E5C154172ACC731484A8B1D2C"/>
  </w:style>
  <w:style w:type="paragraph" w:customStyle="1" w:styleId="BEF66FB8A1564378A6C4C639F7791568">
    <w:name w:val="BEF66FB8A1564378A6C4C639F7791568"/>
  </w:style>
  <w:style w:type="paragraph" w:customStyle="1" w:styleId="9D28EB655BE6456D9EE2C06B957D158D">
    <w:name w:val="9D28EB655BE6456D9EE2C06B957D158D"/>
  </w:style>
  <w:style w:type="paragraph" w:customStyle="1" w:styleId="1AF89628CFFF4317966FB323983E2660">
    <w:name w:val="1AF89628CFFF4317966FB323983E2660"/>
  </w:style>
  <w:style w:type="paragraph" w:customStyle="1" w:styleId="BF82497BEEEF4F51AFD1C2DC0D13E169">
    <w:name w:val="BF82497BEEEF4F51AFD1C2DC0D13E169"/>
  </w:style>
  <w:style w:type="paragraph" w:customStyle="1" w:styleId="5F8356FE5A5B42F6BEC741115D13EF33">
    <w:name w:val="5F8356FE5A5B42F6BEC741115D13EF33"/>
  </w:style>
  <w:style w:type="paragraph" w:customStyle="1" w:styleId="8941B717C75242FE8B08E41D75805D3E">
    <w:name w:val="8941B717C75242FE8B08E41D75805D3E"/>
  </w:style>
  <w:style w:type="paragraph" w:customStyle="1" w:styleId="F741E2353A1B484EB397BC1EDC5E07E9">
    <w:name w:val="F741E2353A1B484EB397BC1EDC5E07E9"/>
  </w:style>
  <w:style w:type="paragraph" w:customStyle="1" w:styleId="A528E82730AF44488119077C68EFFD9D">
    <w:name w:val="A528E82730AF44488119077C68EFFD9D"/>
  </w:style>
  <w:style w:type="paragraph" w:styleId="BodyText">
    <w:name w:val="Body Text"/>
    <w:basedOn w:val="Normal"/>
    <w:link w:val="BodyTextChar"/>
    <w:qFormat/>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Pr>
      <w:rFonts w:eastAsia="Times New Roman" w:cs="Times New Roman"/>
      <w:spacing w:val="2"/>
      <w:sz w:val="19"/>
      <w:szCs w:val="19"/>
    </w:rPr>
  </w:style>
  <w:style w:type="paragraph" w:styleId="ListBullet">
    <w:name w:val="List Bullet"/>
    <w:basedOn w:val="BodyText"/>
    <w:qFormat/>
    <w:pPr>
      <w:numPr>
        <w:numId w:val="1"/>
      </w:numPr>
      <w:spacing w:before="110" w:after="110"/>
    </w:pPr>
  </w:style>
  <w:style w:type="paragraph" w:styleId="ListBullet2">
    <w:name w:val="List Bullet 2"/>
    <w:basedOn w:val="ListBullet"/>
    <w:qFormat/>
    <w:pPr>
      <w:numPr>
        <w:ilvl w:val="1"/>
      </w:numPr>
    </w:pPr>
  </w:style>
  <w:style w:type="paragraph" w:styleId="ListBullet3">
    <w:name w:val="List Bullet 3"/>
    <w:basedOn w:val="ListBullet2"/>
    <w:qFormat/>
    <w:pPr>
      <w:numPr>
        <w:ilvl w:val="2"/>
      </w:numPr>
    </w:pPr>
  </w:style>
  <w:style w:type="paragraph" w:styleId="ListBullet4">
    <w:name w:val="List Bullet 4"/>
    <w:basedOn w:val="Normal"/>
    <w:semiHidden/>
    <w:unhideWhenUsed/>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pPr>
      <w:numPr>
        <w:ilvl w:val="4"/>
        <w:numId w:val="1"/>
      </w:numPr>
      <w:spacing w:after="0" w:line="270" w:lineRule="atLeast"/>
      <w:contextualSpacing/>
    </w:pPr>
    <w:rPr>
      <w:rFonts w:eastAsia="Times New Roman" w:cs="Times New Roman"/>
      <w:spacing w:val="2"/>
      <w:sz w:val="19"/>
      <w:szCs w:val="19"/>
    </w:rPr>
  </w:style>
  <w:style w:type="paragraph" w:customStyle="1" w:styleId="87EF851661E647F7AA03528AD6EDB23D">
    <w:name w:val="87EF851661E647F7AA03528AD6EDB23D"/>
  </w:style>
  <w:style w:type="paragraph" w:customStyle="1" w:styleId="AC1D7AD93CE64020AEF5C37B2701E87E">
    <w:name w:val="AC1D7AD93CE64020AEF5C37B2701E87E"/>
  </w:style>
  <w:style w:type="paragraph" w:customStyle="1" w:styleId="C66A852C971743CA98D84FDDBB404867">
    <w:name w:val="C66A852C971743CA98D84FDDBB404867"/>
  </w:style>
  <w:style w:type="paragraph" w:customStyle="1" w:styleId="3586AECF73174083A6C86D4B719DFC2F">
    <w:name w:val="3586AECF73174083A6C86D4B719DFC2F"/>
  </w:style>
  <w:style w:type="paragraph" w:customStyle="1" w:styleId="7C2EC715D37E479BB7B677B4315A96CE">
    <w:name w:val="7C2EC715D37E479BB7B677B4315A96CE"/>
  </w:style>
  <w:style w:type="paragraph" w:customStyle="1" w:styleId="FECC4F28AD28469AA6914372E3918EE0">
    <w:name w:val="FECC4F28AD28469AA6914372E3918EE0"/>
  </w:style>
  <w:style w:type="paragraph" w:customStyle="1" w:styleId="F4CAEF3C6B85442DB0157036A262CF96">
    <w:name w:val="F4CAEF3C6B85442DB0157036A262CF96"/>
  </w:style>
  <w:style w:type="paragraph" w:customStyle="1" w:styleId="38B6F1CEC8B640E7B4B2E5DBFC16AE4A">
    <w:name w:val="38B6F1CEC8B640E7B4B2E5DBFC16AE4A"/>
  </w:style>
  <w:style w:type="paragraph" w:customStyle="1" w:styleId="7C37EB72669A49D18035E89C44D0F84D">
    <w:name w:val="7C37EB72669A49D18035E89C44D0F84D"/>
  </w:style>
  <w:style w:type="paragraph" w:customStyle="1" w:styleId="96327A02B55B48D2A066BA774C2BB934">
    <w:name w:val="96327A02B55B48D2A066BA774C2BB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EB1-B950-4FE8-AB72-979927FFA36F}">
  <ds:schemaRefs>
    <ds:schemaRef ds:uri="http://www.w3.org/2001/XMLSchema"/>
  </ds:schemaRefs>
</ds:datastoreItem>
</file>

<file path=customXml/itemProps2.xml><?xml version="1.0" encoding="utf-8"?>
<ds:datastoreItem xmlns:ds="http://schemas.openxmlformats.org/officeDocument/2006/customXml" ds:itemID="{FACC47D2-17E2-42DB-8676-42DEC9E1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Manaszczuk</dc:creator>
  <cp:keywords/>
  <dc:description/>
  <cp:lastModifiedBy>Karen Manaszczuk</cp:lastModifiedBy>
  <cp:revision>10</cp:revision>
  <cp:lastPrinted>2019-04-05T03:24:00Z</cp:lastPrinted>
  <dcterms:created xsi:type="dcterms:W3CDTF">2020-02-17T00:48:00Z</dcterms:created>
  <dcterms:modified xsi:type="dcterms:W3CDTF">2021-04-28T21:59:00Z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D20-62753</vt:lpwstr>
  </property>
</Properties>
</file>