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A2FDC" w14:textId="77777777" w:rsidR="00105549" w:rsidRDefault="00105549" w:rsidP="00E1054B">
      <w:pPr>
        <w:pStyle w:val="Title"/>
        <w:spacing w:before="800"/>
        <w:ind w:right="141"/>
        <w:rPr>
          <w:sz w:val="40"/>
          <w:szCs w:val="40"/>
        </w:rPr>
      </w:pPr>
      <w:r w:rsidRPr="00735CC8">
        <w:rPr>
          <w:rFonts w:ascii="Arial" w:hAnsi="Arial" w:cs="Arial"/>
          <w:noProof/>
          <w:sz w:val="22"/>
          <w:szCs w:val="22"/>
        </w:rPr>
        <w:drawing>
          <wp:anchor distT="0" distB="0" distL="114300" distR="114300" simplePos="0" relativeHeight="251698176" behindDoc="1" locked="0" layoutInCell="1" allowOverlap="1" wp14:anchorId="187ADCD2" wp14:editId="3C762C39">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Pr="00EE444D">
        <w:rPr>
          <w:sz w:val="40"/>
          <w:szCs w:val="40"/>
        </w:rPr>
        <w:t>heritage information sheet</w:t>
      </w:r>
    </w:p>
    <w:p w14:paraId="55821DB3" w14:textId="4B7729E7" w:rsidR="00113B8E" w:rsidRPr="00584289" w:rsidRDefault="000A2E11" w:rsidP="00E1054B">
      <w:pPr>
        <w:pStyle w:val="Title"/>
        <w:spacing w:before="800"/>
        <w:ind w:right="141"/>
        <w:rPr>
          <w:b w:val="0"/>
          <w:bCs/>
          <w:sz w:val="22"/>
          <w:szCs w:val="24"/>
        </w:rPr>
      </w:pPr>
      <w:r>
        <w:rPr>
          <w:sz w:val="40"/>
          <w:szCs w:val="40"/>
        </w:rPr>
        <w:t>demolition</w:t>
      </w:r>
      <w:r w:rsidR="008143BB">
        <w:tab/>
      </w:r>
    </w:p>
    <w:p w14:paraId="7BBA3A82" w14:textId="77777777" w:rsidR="00603066" w:rsidRPr="00603066" w:rsidRDefault="00603066" w:rsidP="00E1054B">
      <w:pPr>
        <w:ind w:right="141"/>
      </w:pPr>
    </w:p>
    <w:p w14:paraId="08ED93FC" w14:textId="7D12B891" w:rsidR="007819D3" w:rsidRPr="00EB7B88" w:rsidRDefault="00603E11" w:rsidP="00E1054B">
      <w:pPr>
        <w:pStyle w:val="Heading1"/>
        <w:spacing w:after="200"/>
        <w:ind w:left="142" w:right="141"/>
        <w:jc w:val="both"/>
        <w:rPr>
          <w:rFonts w:ascii="Arial" w:hAnsi="Arial" w:cs="Arial"/>
          <w:caps w:val="0"/>
          <w:szCs w:val="22"/>
        </w:rPr>
      </w:pPr>
      <w:r w:rsidRPr="00EB7B88">
        <w:rPr>
          <w:rFonts w:ascii="Arial" w:hAnsi="Arial" w:cs="Arial"/>
          <w:caps w:val="0"/>
          <w:szCs w:val="22"/>
        </w:rPr>
        <w:t xml:space="preserve">Prepared by </w:t>
      </w:r>
      <w:r w:rsidR="00686375" w:rsidRPr="00EB7B88">
        <w:rPr>
          <w:rFonts w:ascii="Arial" w:hAnsi="Arial" w:cs="Arial"/>
          <w:caps w:val="0"/>
          <w:szCs w:val="22"/>
        </w:rPr>
        <w:t>Authentic Heritage Services</w:t>
      </w:r>
      <w:r w:rsidR="00E77406" w:rsidRPr="00EB7B88">
        <w:rPr>
          <w:rFonts w:ascii="Arial" w:hAnsi="Arial" w:cs="Arial"/>
          <w:caps w:val="0"/>
          <w:szCs w:val="22"/>
        </w:rPr>
        <w:t xml:space="preserve"> Pty Ltd</w:t>
      </w:r>
    </w:p>
    <w:p w14:paraId="34E8B4FA" w14:textId="0735483E" w:rsidR="00D124D3" w:rsidRPr="00EB7B88" w:rsidRDefault="00C255E9" w:rsidP="00E1054B">
      <w:pPr>
        <w:spacing w:after="240" w:line="240" w:lineRule="auto"/>
        <w:ind w:left="142" w:right="141"/>
        <w:jc w:val="both"/>
        <w:rPr>
          <w:rFonts w:ascii="Arial" w:hAnsi="Arial" w:cs="Arial"/>
          <w:sz w:val="22"/>
          <w:szCs w:val="22"/>
        </w:rPr>
      </w:pPr>
      <w:r w:rsidRPr="00EB7B88">
        <w:rPr>
          <w:rFonts w:ascii="Arial" w:hAnsi="Arial" w:cs="Arial"/>
          <w:sz w:val="22"/>
        </w:rPr>
        <w:t>U</w:t>
      </w:r>
      <w:r w:rsidR="00507975" w:rsidRPr="00EB7B88">
        <w:rPr>
          <w:rFonts w:ascii="Arial" w:hAnsi="Arial" w:cs="Arial"/>
          <w:sz w:val="22"/>
        </w:rPr>
        <w:t xml:space="preserve">nder </w:t>
      </w:r>
      <w:r w:rsidR="00F45CA9">
        <w:rPr>
          <w:rFonts w:ascii="Arial" w:hAnsi="Arial" w:cs="Arial"/>
          <w:sz w:val="22"/>
          <w:szCs w:val="22"/>
        </w:rPr>
        <w:t>C</w:t>
      </w:r>
      <w:r w:rsidR="00507975" w:rsidRPr="00EB7B88">
        <w:rPr>
          <w:rFonts w:ascii="Arial" w:hAnsi="Arial" w:cs="Arial"/>
          <w:sz w:val="22"/>
          <w:szCs w:val="22"/>
        </w:rPr>
        <w:t>ause</w:t>
      </w:r>
      <w:r w:rsidR="00D124D3" w:rsidRPr="00EB7B88">
        <w:rPr>
          <w:rFonts w:ascii="Arial" w:hAnsi="Arial" w:cs="Arial"/>
          <w:sz w:val="22"/>
          <w:szCs w:val="22"/>
        </w:rPr>
        <w:t xml:space="preserve"> 43 (Heritage Overlay) of the Greater Geelong Planning Scheme, a planning permit is required to demolish (</w:t>
      </w:r>
      <w:r w:rsidR="00F45CA9">
        <w:rPr>
          <w:rFonts w:ascii="Arial" w:hAnsi="Arial" w:cs="Arial"/>
          <w:sz w:val="22"/>
          <w:szCs w:val="22"/>
        </w:rPr>
        <w:t>including partial demolition</w:t>
      </w:r>
      <w:r w:rsidR="00D124D3" w:rsidRPr="00EB7B88">
        <w:rPr>
          <w:rFonts w:ascii="Arial" w:hAnsi="Arial" w:cs="Arial"/>
          <w:sz w:val="22"/>
          <w:szCs w:val="22"/>
        </w:rPr>
        <w:t>) a heritage place in a Heritage Overlay.</w:t>
      </w:r>
    </w:p>
    <w:p w14:paraId="5E73A167" w14:textId="2AA1D382" w:rsidR="00D124D3" w:rsidRPr="00EB7B88" w:rsidRDefault="00D124D3" w:rsidP="00E1054B">
      <w:pPr>
        <w:spacing w:after="240" w:line="240" w:lineRule="auto"/>
        <w:ind w:left="142" w:right="141"/>
        <w:jc w:val="both"/>
        <w:rPr>
          <w:rFonts w:ascii="Arial" w:hAnsi="Arial" w:cs="Arial"/>
          <w:sz w:val="22"/>
          <w:szCs w:val="22"/>
        </w:rPr>
      </w:pPr>
      <w:r w:rsidRPr="00EB7B88">
        <w:rPr>
          <w:rFonts w:ascii="Arial" w:hAnsi="Arial" w:cs="Arial"/>
          <w:sz w:val="22"/>
          <w:szCs w:val="22"/>
        </w:rPr>
        <w:t xml:space="preserve">This Information Sheet expands on the Strategy at Clause 15.03-L of the Greater Geelong Planning about the retention and conservation of significant (including contributory) heritage </w:t>
      </w:r>
      <w:r w:rsidR="004347D1" w:rsidRPr="00EB7B88">
        <w:rPr>
          <w:rFonts w:ascii="Arial" w:hAnsi="Arial" w:cs="Arial"/>
          <w:sz w:val="22"/>
          <w:szCs w:val="22"/>
        </w:rPr>
        <w:t>places and</w:t>
      </w:r>
      <w:r w:rsidRPr="00EB7B88">
        <w:rPr>
          <w:rFonts w:ascii="Arial" w:hAnsi="Arial" w:cs="Arial"/>
          <w:sz w:val="22"/>
          <w:szCs w:val="22"/>
        </w:rPr>
        <w:t xml:space="preserve"> discouraging their demolition as heritage places form a key part of the community identity within the City of Greater Geelong.</w:t>
      </w:r>
    </w:p>
    <w:p w14:paraId="5E87318A" w14:textId="77777777" w:rsidR="00AF1E1F" w:rsidRPr="00EB7B88" w:rsidRDefault="00AF1E1F" w:rsidP="00E1054B">
      <w:pPr>
        <w:pStyle w:val="Heading1"/>
        <w:spacing w:after="200"/>
        <w:ind w:left="142" w:right="141"/>
        <w:jc w:val="both"/>
        <w:rPr>
          <w:rFonts w:ascii="Arial" w:hAnsi="Arial" w:cs="Arial"/>
          <w:caps w:val="0"/>
          <w:szCs w:val="22"/>
        </w:rPr>
      </w:pPr>
      <w:r w:rsidRPr="00EB7B88">
        <w:rPr>
          <w:rFonts w:ascii="Arial" w:hAnsi="Arial" w:cs="Arial"/>
          <w:caps w:val="0"/>
          <w:szCs w:val="22"/>
        </w:rPr>
        <w:t>Definitions:</w:t>
      </w:r>
    </w:p>
    <w:p w14:paraId="0384672F" w14:textId="77777777" w:rsidR="00AF1E1F" w:rsidRPr="00EB7B88" w:rsidRDefault="00AF1E1F" w:rsidP="00E1054B">
      <w:pPr>
        <w:pStyle w:val="Heading2"/>
        <w:spacing w:before="0" w:after="200"/>
        <w:ind w:left="142" w:right="141"/>
        <w:jc w:val="both"/>
        <w:rPr>
          <w:rFonts w:ascii="Arial" w:hAnsi="Arial" w:cs="Arial"/>
          <w:b w:val="0"/>
          <w:bCs/>
          <w:sz w:val="22"/>
          <w:szCs w:val="22"/>
        </w:rPr>
      </w:pPr>
      <w:r w:rsidRPr="00EB7B88">
        <w:rPr>
          <w:rFonts w:ascii="Arial" w:hAnsi="Arial" w:cs="Arial"/>
          <w:b w:val="0"/>
          <w:bCs/>
          <w:sz w:val="22"/>
          <w:szCs w:val="22"/>
        </w:rPr>
        <w:t>A Heritage Place:</w:t>
      </w:r>
    </w:p>
    <w:p w14:paraId="097726B5" w14:textId="77777777" w:rsidR="00AF1E1F" w:rsidRPr="00EB7B88" w:rsidRDefault="00AF1E1F" w:rsidP="00E1054B">
      <w:pPr>
        <w:pStyle w:val="ListParagraph"/>
        <w:numPr>
          <w:ilvl w:val="0"/>
          <w:numId w:val="35"/>
        </w:numPr>
        <w:shd w:val="clear" w:color="auto" w:fill="FFFFFF"/>
        <w:spacing w:after="150" w:line="276" w:lineRule="auto"/>
        <w:ind w:left="1134" w:right="141" w:hanging="567"/>
        <w:jc w:val="both"/>
        <w:rPr>
          <w:rFonts w:cs="Arial"/>
          <w:sz w:val="22"/>
          <w:szCs w:val="26"/>
          <w:lang w:eastAsia="en-AU"/>
        </w:rPr>
      </w:pPr>
      <w:r w:rsidRPr="00EB7B88">
        <w:rPr>
          <w:rFonts w:cs="Arial"/>
          <w:sz w:val="22"/>
          <w:szCs w:val="26"/>
          <w:lang w:eastAsia="en-AU"/>
        </w:rPr>
        <w:t xml:space="preserve">is an individual site that has heritage value - these types of heritage places can be a building, structure, fence, bridge, cultural landscape (such as: </w:t>
      </w:r>
      <w:proofErr w:type="gramStart"/>
      <w:r w:rsidRPr="00EB7B88">
        <w:rPr>
          <w:rFonts w:cs="Arial"/>
          <w:sz w:val="22"/>
          <w:szCs w:val="26"/>
          <w:lang w:eastAsia="en-AU"/>
        </w:rPr>
        <w:t>Botanic garden</w:t>
      </w:r>
      <w:proofErr w:type="gramEnd"/>
      <w:r w:rsidRPr="00EB7B88">
        <w:rPr>
          <w:rFonts w:cs="Arial"/>
          <w:sz w:val="22"/>
          <w:szCs w:val="26"/>
          <w:lang w:eastAsia="en-AU"/>
        </w:rPr>
        <w:t>, park, avenue of honour, ruin, monument or cemetery).</w:t>
      </w:r>
    </w:p>
    <w:p w14:paraId="3B149CCF" w14:textId="77777777" w:rsidR="00AF1E1F" w:rsidRPr="00EB7B88" w:rsidRDefault="00AF1E1F" w:rsidP="00C11137">
      <w:pPr>
        <w:pStyle w:val="ListParagraph"/>
        <w:numPr>
          <w:ilvl w:val="0"/>
          <w:numId w:val="35"/>
        </w:numPr>
        <w:shd w:val="clear" w:color="auto" w:fill="FFFFFF"/>
        <w:spacing w:after="240" w:line="276" w:lineRule="auto"/>
        <w:ind w:left="1134" w:right="141" w:hanging="567"/>
        <w:jc w:val="both"/>
        <w:rPr>
          <w:rFonts w:cs="Arial"/>
          <w:sz w:val="22"/>
          <w:szCs w:val="26"/>
          <w:lang w:eastAsia="en-AU"/>
        </w:rPr>
      </w:pPr>
      <w:r w:rsidRPr="00EB7B88">
        <w:rPr>
          <w:rFonts w:cs="Arial"/>
          <w:sz w:val="22"/>
          <w:szCs w:val="26"/>
          <w:lang w:eastAsia="en-AU"/>
        </w:rPr>
        <w:t xml:space="preserve">is an area that contains a group of buildings, landscapes, etc., such as a historical town, suburb, smaller residential </w:t>
      </w:r>
      <w:proofErr w:type="gramStart"/>
      <w:r w:rsidRPr="00EB7B88">
        <w:rPr>
          <w:rFonts w:cs="Arial"/>
          <w:sz w:val="22"/>
          <w:szCs w:val="26"/>
          <w:lang w:eastAsia="en-AU"/>
        </w:rPr>
        <w:t>area</w:t>
      </w:r>
      <w:proofErr w:type="gramEnd"/>
      <w:r w:rsidRPr="00EB7B88">
        <w:rPr>
          <w:rFonts w:cs="Arial"/>
          <w:sz w:val="22"/>
          <w:szCs w:val="26"/>
          <w:lang w:eastAsia="en-AU"/>
        </w:rPr>
        <w:t xml:space="preserve"> or large complex site.</w:t>
      </w:r>
    </w:p>
    <w:p w14:paraId="20D08DBD" w14:textId="77777777" w:rsidR="00AF1E1F" w:rsidRPr="00EB7B88" w:rsidRDefault="00AF1E1F" w:rsidP="00C11137">
      <w:pPr>
        <w:pStyle w:val="Heading2"/>
        <w:spacing w:before="0" w:after="200"/>
        <w:ind w:left="142" w:right="141"/>
        <w:jc w:val="both"/>
        <w:rPr>
          <w:rFonts w:ascii="Arial" w:hAnsi="Arial" w:cs="Arial"/>
          <w:b w:val="0"/>
          <w:bCs/>
          <w:sz w:val="22"/>
          <w:szCs w:val="22"/>
        </w:rPr>
      </w:pPr>
      <w:r w:rsidRPr="00EB7B88">
        <w:rPr>
          <w:rFonts w:ascii="Arial" w:hAnsi="Arial" w:cs="Arial"/>
          <w:b w:val="0"/>
          <w:bCs/>
          <w:sz w:val="22"/>
          <w:szCs w:val="22"/>
        </w:rPr>
        <w:t>Heritage Significance:</w:t>
      </w:r>
    </w:p>
    <w:p w14:paraId="7BDA4BA5" w14:textId="191C3CE2" w:rsidR="00AF1E1F" w:rsidRPr="00EB7B88" w:rsidRDefault="00AF1E1F" w:rsidP="00FA2161">
      <w:pPr>
        <w:spacing w:after="240" w:line="240" w:lineRule="auto"/>
        <w:ind w:left="142" w:right="141"/>
        <w:jc w:val="both"/>
        <w:rPr>
          <w:rFonts w:ascii="Arial" w:hAnsi="Arial" w:cs="Arial"/>
          <w:sz w:val="22"/>
        </w:rPr>
      </w:pPr>
      <w:r w:rsidRPr="00EB7B88">
        <w:rPr>
          <w:rFonts w:ascii="Arial" w:hAnsi="Arial" w:cs="Arial"/>
          <w:sz w:val="22"/>
          <w:szCs w:val="26"/>
          <w:shd w:val="clear" w:color="auto" w:fill="FFFFFF"/>
        </w:rPr>
        <w:t xml:space="preserve">Heritage significance is the reason the heritage place is important: aesthetic/architectural, historical, scientific, </w:t>
      </w:r>
      <w:proofErr w:type="gramStart"/>
      <w:r w:rsidRPr="00EB7B88">
        <w:rPr>
          <w:rFonts w:ascii="Arial" w:hAnsi="Arial" w:cs="Arial"/>
          <w:sz w:val="22"/>
          <w:szCs w:val="26"/>
          <w:shd w:val="clear" w:color="auto" w:fill="FFFFFF"/>
        </w:rPr>
        <w:t>social</w:t>
      </w:r>
      <w:proofErr w:type="gramEnd"/>
      <w:r w:rsidRPr="00EB7B88">
        <w:rPr>
          <w:rFonts w:ascii="Arial" w:hAnsi="Arial" w:cs="Arial"/>
          <w:sz w:val="22"/>
          <w:szCs w:val="26"/>
          <w:shd w:val="clear" w:color="auto" w:fill="FFFFFF"/>
        </w:rPr>
        <w:t xml:space="preserve"> or spiritual.</w:t>
      </w:r>
    </w:p>
    <w:p w14:paraId="0094FDCB" w14:textId="77777777" w:rsidR="00AF1E1F" w:rsidRPr="00EB7B88" w:rsidRDefault="00AF1E1F" w:rsidP="00FA2161">
      <w:pPr>
        <w:pStyle w:val="Heading2"/>
        <w:spacing w:before="0" w:after="200"/>
        <w:ind w:left="142" w:right="141"/>
        <w:jc w:val="both"/>
        <w:rPr>
          <w:rFonts w:ascii="Arial" w:hAnsi="Arial" w:cs="Arial"/>
          <w:b w:val="0"/>
          <w:bCs/>
          <w:sz w:val="22"/>
          <w:szCs w:val="22"/>
        </w:rPr>
      </w:pPr>
      <w:r w:rsidRPr="00EB7B88">
        <w:rPr>
          <w:rFonts w:ascii="Arial" w:hAnsi="Arial" w:cs="Arial"/>
          <w:b w:val="0"/>
          <w:bCs/>
          <w:sz w:val="22"/>
          <w:szCs w:val="22"/>
        </w:rPr>
        <w:t xml:space="preserve">Fabric: </w:t>
      </w:r>
    </w:p>
    <w:p w14:paraId="6ED90A2B" w14:textId="77777777" w:rsidR="00AF1E1F" w:rsidRPr="00EB7B88" w:rsidRDefault="00AF1E1F" w:rsidP="00FA2161">
      <w:pPr>
        <w:spacing w:after="240" w:line="240" w:lineRule="auto"/>
        <w:ind w:left="142" w:right="141"/>
        <w:jc w:val="both"/>
        <w:rPr>
          <w:rFonts w:ascii="Arial" w:hAnsi="Arial" w:cs="Arial"/>
          <w:sz w:val="22"/>
        </w:rPr>
      </w:pPr>
      <w:r w:rsidRPr="00EB7B88">
        <w:rPr>
          <w:rFonts w:ascii="Arial" w:hAnsi="Arial" w:cs="Arial"/>
          <w:sz w:val="22"/>
        </w:rPr>
        <w:t>This is all the building material of the heritage place, including elements and fixtures.</w:t>
      </w:r>
    </w:p>
    <w:p w14:paraId="17680105" w14:textId="77777777" w:rsidR="00AF1E1F" w:rsidRPr="0004569C" w:rsidRDefault="00AF1E1F" w:rsidP="00FA2161">
      <w:pPr>
        <w:pStyle w:val="Heading2"/>
        <w:spacing w:before="0" w:after="200"/>
        <w:ind w:left="142" w:right="141"/>
        <w:jc w:val="both"/>
        <w:rPr>
          <w:rFonts w:ascii="Arial" w:hAnsi="Arial" w:cs="Arial"/>
          <w:b w:val="0"/>
          <w:bCs/>
          <w:sz w:val="22"/>
          <w:szCs w:val="22"/>
        </w:rPr>
      </w:pPr>
      <w:r w:rsidRPr="0004569C">
        <w:rPr>
          <w:rFonts w:ascii="Arial" w:hAnsi="Arial" w:cs="Arial"/>
          <w:b w:val="0"/>
          <w:bCs/>
          <w:sz w:val="22"/>
          <w:szCs w:val="22"/>
        </w:rPr>
        <w:t>Significant Places:</w:t>
      </w:r>
    </w:p>
    <w:p w14:paraId="0BFBE354" w14:textId="535A29A9" w:rsidR="00AF1E1F" w:rsidRDefault="00AF1E1F" w:rsidP="002405CD">
      <w:pPr>
        <w:spacing w:after="120" w:line="240" w:lineRule="auto"/>
        <w:ind w:left="142" w:right="142"/>
        <w:jc w:val="both"/>
        <w:rPr>
          <w:rFonts w:ascii="Arial" w:hAnsi="Arial" w:cs="Arial"/>
          <w:sz w:val="22"/>
        </w:rPr>
      </w:pPr>
      <w:r w:rsidRPr="00EB7B88">
        <w:rPr>
          <w:rFonts w:ascii="Arial" w:hAnsi="Arial" w:cs="Arial"/>
          <w:sz w:val="22"/>
        </w:rPr>
        <w:t>Heritage places are defined by a particular significance level. Those applicable in the City of Greater Geelong are:</w:t>
      </w:r>
    </w:p>
    <w:p w14:paraId="594CBE11" w14:textId="77777777" w:rsidR="00AF1E1F" w:rsidRPr="00EB7B88" w:rsidRDefault="00AF1E1F" w:rsidP="00E1054B">
      <w:pPr>
        <w:pStyle w:val="ListParagraph"/>
        <w:numPr>
          <w:ilvl w:val="0"/>
          <w:numId w:val="36"/>
        </w:numPr>
        <w:shd w:val="clear" w:color="auto" w:fill="FFFFFF"/>
        <w:spacing w:line="276" w:lineRule="auto"/>
        <w:ind w:left="1134" w:right="141" w:hanging="567"/>
        <w:jc w:val="both"/>
        <w:rPr>
          <w:rFonts w:cs="Arial"/>
          <w:sz w:val="22"/>
          <w:szCs w:val="26"/>
          <w:lang w:eastAsia="en-AU"/>
        </w:rPr>
      </w:pPr>
      <w:r w:rsidRPr="00EB7B88">
        <w:rPr>
          <w:rFonts w:cs="Arial"/>
          <w:sz w:val="22"/>
          <w:szCs w:val="26"/>
          <w:lang w:eastAsia="en-AU"/>
        </w:rPr>
        <w:t>A level (State significance): most places of state significance are on the Victorian Heritage Register, administered by Heritage Victoria. Heritage permits are required from Heritage Victoria for all buildings and works (including advertising signs) and subdivision.</w:t>
      </w:r>
    </w:p>
    <w:p w14:paraId="702486FD" w14:textId="77777777" w:rsidR="00AF1E1F" w:rsidRPr="00EB7B88" w:rsidRDefault="00AF1E1F" w:rsidP="00E1054B">
      <w:pPr>
        <w:pStyle w:val="ListParagraph"/>
        <w:numPr>
          <w:ilvl w:val="0"/>
          <w:numId w:val="36"/>
        </w:numPr>
        <w:shd w:val="clear" w:color="auto" w:fill="FFFFFF"/>
        <w:spacing w:line="276" w:lineRule="auto"/>
        <w:ind w:left="1134" w:right="141" w:hanging="567"/>
        <w:jc w:val="both"/>
        <w:rPr>
          <w:rFonts w:cs="Arial"/>
          <w:sz w:val="22"/>
          <w:szCs w:val="26"/>
          <w:lang w:eastAsia="en-AU"/>
        </w:rPr>
      </w:pPr>
      <w:r w:rsidRPr="00EB7B88">
        <w:rPr>
          <w:rFonts w:cs="Arial"/>
          <w:sz w:val="22"/>
          <w:szCs w:val="26"/>
          <w:lang w:eastAsia="en-AU"/>
        </w:rPr>
        <w:t>B Level (Regional significance): places of regional significance are included as heritage overlays in the Greater Geelong planning scheme, requiring planning permits for change.</w:t>
      </w:r>
    </w:p>
    <w:p w14:paraId="445B7891" w14:textId="77777777" w:rsidR="00AF1E1F" w:rsidRPr="00EB7B88" w:rsidRDefault="00AF1E1F" w:rsidP="00E1054B">
      <w:pPr>
        <w:pStyle w:val="ListParagraph"/>
        <w:numPr>
          <w:ilvl w:val="0"/>
          <w:numId w:val="36"/>
        </w:numPr>
        <w:shd w:val="clear" w:color="auto" w:fill="FFFFFF"/>
        <w:spacing w:line="276" w:lineRule="auto"/>
        <w:ind w:left="1134" w:right="141" w:hanging="567"/>
        <w:jc w:val="both"/>
        <w:rPr>
          <w:rFonts w:cs="Arial"/>
          <w:sz w:val="22"/>
          <w:szCs w:val="26"/>
          <w:lang w:eastAsia="en-AU"/>
        </w:rPr>
      </w:pPr>
      <w:r w:rsidRPr="00EB7B88">
        <w:rPr>
          <w:rFonts w:cs="Arial"/>
          <w:sz w:val="22"/>
          <w:szCs w:val="26"/>
          <w:lang w:eastAsia="en-AU"/>
        </w:rPr>
        <w:t>C level (Local significance): places of local significance are included as heritage overlays in the Greater Geelong planning scheme, requiring planning permits for change.</w:t>
      </w:r>
    </w:p>
    <w:p w14:paraId="042D38CF" w14:textId="2574D5AA" w:rsidR="00AF1E1F" w:rsidRPr="00EB7B88" w:rsidRDefault="00AF1E1F" w:rsidP="00E1054B">
      <w:pPr>
        <w:pStyle w:val="ListParagraph"/>
        <w:numPr>
          <w:ilvl w:val="0"/>
          <w:numId w:val="36"/>
        </w:numPr>
        <w:shd w:val="clear" w:color="auto" w:fill="FFFFFF"/>
        <w:spacing w:line="276" w:lineRule="auto"/>
        <w:ind w:left="1134" w:right="141" w:hanging="567"/>
        <w:jc w:val="both"/>
        <w:rPr>
          <w:rFonts w:cs="Arial"/>
          <w:sz w:val="22"/>
          <w:szCs w:val="26"/>
          <w:lang w:eastAsia="en-AU"/>
        </w:rPr>
      </w:pPr>
      <w:r w:rsidRPr="00EB7B88">
        <w:rPr>
          <w:rFonts w:cs="Arial"/>
          <w:sz w:val="22"/>
          <w:szCs w:val="26"/>
          <w:lang w:eastAsia="en-AU"/>
        </w:rPr>
        <w:t xml:space="preserve">D level (Contributory significance): places of contributory significance are included within heritage overlays in heritage precincts identified in the Greater Geelong Planning Scheme. </w:t>
      </w:r>
      <w:r w:rsidR="00237B18">
        <w:rPr>
          <w:rFonts w:cs="Arial"/>
          <w:sz w:val="22"/>
          <w:szCs w:val="26"/>
          <w:lang w:eastAsia="en-AU"/>
        </w:rPr>
        <w:t>In addition to demolition and partial demolition, a</w:t>
      </w:r>
      <w:r w:rsidRPr="00EB7B88">
        <w:rPr>
          <w:rFonts w:cs="Arial"/>
          <w:sz w:val="22"/>
          <w:szCs w:val="26"/>
          <w:lang w:eastAsia="en-AU"/>
        </w:rPr>
        <w:t>ny external buildings and works require a planning permit.</w:t>
      </w:r>
    </w:p>
    <w:p w14:paraId="32C3424E" w14:textId="30D14D9E" w:rsidR="008A7219" w:rsidRPr="008A7219" w:rsidRDefault="00AF1E1F" w:rsidP="00F84546">
      <w:pPr>
        <w:pStyle w:val="ListParagraph"/>
        <w:numPr>
          <w:ilvl w:val="0"/>
          <w:numId w:val="36"/>
        </w:numPr>
        <w:spacing w:line="260" w:lineRule="atLeast"/>
        <w:ind w:left="1134" w:right="141" w:hanging="567"/>
        <w:jc w:val="both"/>
        <w:rPr>
          <w:rFonts w:cs="Arial"/>
          <w:sz w:val="22"/>
          <w:szCs w:val="26"/>
        </w:rPr>
      </w:pPr>
      <w:r w:rsidRPr="008A7219">
        <w:rPr>
          <w:rFonts w:cs="Arial"/>
          <w:sz w:val="22"/>
          <w:szCs w:val="26"/>
        </w:rPr>
        <w:t>No level (No significance): places that have no significance that are situated with heritage precincts also require a planning permit for external buildings and works because of their location in an important heritage area.</w:t>
      </w:r>
      <w:r w:rsidR="008A7219" w:rsidRPr="008A7219">
        <w:rPr>
          <w:rFonts w:cs="Arial"/>
          <w:sz w:val="22"/>
          <w:szCs w:val="26"/>
        </w:rPr>
        <w:br w:type="page"/>
      </w:r>
    </w:p>
    <w:p w14:paraId="15B36677" w14:textId="77777777" w:rsidR="00840C40" w:rsidRPr="00840C40" w:rsidRDefault="00840C40" w:rsidP="00E1054B">
      <w:pPr>
        <w:pStyle w:val="Heading1"/>
        <w:spacing w:after="200"/>
        <w:ind w:left="142" w:right="141"/>
        <w:jc w:val="both"/>
        <w:rPr>
          <w:rFonts w:ascii="Arial" w:hAnsi="Arial" w:cs="Arial"/>
          <w:caps w:val="0"/>
          <w:szCs w:val="22"/>
        </w:rPr>
      </w:pPr>
      <w:r w:rsidRPr="00840C40">
        <w:rPr>
          <w:rFonts w:ascii="Arial" w:hAnsi="Arial" w:cs="Arial"/>
          <w:caps w:val="0"/>
          <w:szCs w:val="22"/>
        </w:rPr>
        <w:lastRenderedPageBreak/>
        <w:t>Purpose of the Heritage Overlay</w:t>
      </w:r>
    </w:p>
    <w:p w14:paraId="16501022" w14:textId="31906EAF" w:rsidR="00840C40" w:rsidRPr="00840C40" w:rsidRDefault="00840C40" w:rsidP="00E1054B">
      <w:pPr>
        <w:spacing w:after="240" w:line="260" w:lineRule="atLeast"/>
        <w:ind w:left="142" w:right="141"/>
        <w:jc w:val="both"/>
        <w:rPr>
          <w:rFonts w:ascii="Arial" w:hAnsi="Arial" w:cs="Arial"/>
          <w:bCs/>
          <w:sz w:val="22"/>
          <w:szCs w:val="22"/>
        </w:rPr>
      </w:pPr>
      <w:r w:rsidRPr="00840C40">
        <w:rPr>
          <w:rFonts w:ascii="Arial" w:hAnsi="Arial" w:cs="Arial"/>
          <w:bCs/>
          <w:sz w:val="22"/>
          <w:szCs w:val="22"/>
        </w:rPr>
        <w:t>Clause 43.01 of the Greater Geelong Planning outlines the purpose of the heritage overlay which includes:</w:t>
      </w:r>
    </w:p>
    <w:p w14:paraId="18879B88" w14:textId="77777777" w:rsidR="00840C40" w:rsidRPr="00840C40" w:rsidRDefault="00840C40" w:rsidP="00E1054B">
      <w:pPr>
        <w:pStyle w:val="ListParagraph"/>
        <w:numPr>
          <w:ilvl w:val="0"/>
          <w:numId w:val="37"/>
        </w:numPr>
        <w:ind w:left="1134" w:right="141" w:hanging="567"/>
        <w:jc w:val="both"/>
        <w:rPr>
          <w:rFonts w:cs="Arial"/>
          <w:sz w:val="22"/>
          <w:szCs w:val="22"/>
          <w:lang w:eastAsia="en-AU"/>
        </w:rPr>
      </w:pPr>
      <w:r w:rsidRPr="00840C40">
        <w:rPr>
          <w:rFonts w:cs="Arial"/>
          <w:sz w:val="22"/>
          <w:szCs w:val="22"/>
          <w:lang w:eastAsia="en-AU"/>
        </w:rPr>
        <w:t>To conserve and enhance heritage places of natural or cultural significance.</w:t>
      </w:r>
    </w:p>
    <w:p w14:paraId="25666635" w14:textId="77777777" w:rsidR="00840C40" w:rsidRPr="00840C40" w:rsidRDefault="00840C40" w:rsidP="00E1054B">
      <w:pPr>
        <w:pStyle w:val="ListParagraph"/>
        <w:numPr>
          <w:ilvl w:val="0"/>
          <w:numId w:val="37"/>
        </w:numPr>
        <w:spacing w:after="240"/>
        <w:ind w:left="1134" w:right="141" w:hanging="567"/>
        <w:jc w:val="both"/>
        <w:rPr>
          <w:rFonts w:cs="Arial"/>
          <w:sz w:val="22"/>
          <w:szCs w:val="22"/>
          <w:lang w:eastAsia="en-AU"/>
        </w:rPr>
      </w:pPr>
      <w:r w:rsidRPr="00840C40">
        <w:rPr>
          <w:rFonts w:cs="Arial"/>
          <w:sz w:val="22"/>
          <w:szCs w:val="22"/>
          <w:lang w:eastAsia="en-AU"/>
        </w:rPr>
        <w:t>To conserve and enhance those elements which contribute to the significance of heritage places.</w:t>
      </w:r>
    </w:p>
    <w:p w14:paraId="151BA5EF" w14:textId="77777777" w:rsidR="00840C40" w:rsidRPr="00840C40" w:rsidRDefault="00840C40" w:rsidP="00E1054B">
      <w:pPr>
        <w:spacing w:after="240" w:line="260" w:lineRule="atLeast"/>
        <w:ind w:left="142" w:right="141"/>
        <w:jc w:val="both"/>
        <w:rPr>
          <w:rFonts w:ascii="Arial" w:hAnsi="Arial" w:cs="Arial"/>
          <w:bCs/>
          <w:sz w:val="22"/>
          <w:szCs w:val="22"/>
        </w:rPr>
      </w:pPr>
      <w:r w:rsidRPr="00840C40">
        <w:rPr>
          <w:rFonts w:ascii="Arial" w:hAnsi="Arial" w:cs="Arial"/>
          <w:bCs/>
          <w:sz w:val="22"/>
          <w:szCs w:val="22"/>
        </w:rPr>
        <w:t xml:space="preserve">“Conserve” is a derivation of “Conservation”.  </w:t>
      </w:r>
      <w:r w:rsidRPr="00840C40">
        <w:rPr>
          <w:rFonts w:ascii="Arial" w:hAnsi="Arial" w:cs="Arial"/>
          <w:bCs/>
          <w:i/>
          <w:iCs/>
          <w:sz w:val="22"/>
          <w:szCs w:val="22"/>
        </w:rPr>
        <w:t>The Burra Charter: The Australia ICOMOS Charter for Places of Cultural Significance</w:t>
      </w:r>
      <w:r w:rsidRPr="00840C40">
        <w:rPr>
          <w:rFonts w:ascii="Arial" w:hAnsi="Arial" w:cs="Arial"/>
          <w:bCs/>
          <w:sz w:val="22"/>
          <w:szCs w:val="22"/>
        </w:rPr>
        <w:t xml:space="preserve"> (which is a policy guideline in the Planning Scheme) defines conservation as:</w:t>
      </w:r>
    </w:p>
    <w:p w14:paraId="45D5DCA5" w14:textId="38F80BDB" w:rsidR="00840C40" w:rsidRPr="00840C40" w:rsidRDefault="00840C40" w:rsidP="00E1054B">
      <w:pPr>
        <w:spacing w:after="240" w:line="260" w:lineRule="atLeast"/>
        <w:ind w:left="1134" w:right="141" w:hanging="567"/>
        <w:jc w:val="both"/>
        <w:rPr>
          <w:rFonts w:ascii="Arial" w:hAnsi="Arial" w:cs="Arial"/>
          <w:bCs/>
          <w:sz w:val="22"/>
          <w:szCs w:val="22"/>
        </w:rPr>
      </w:pPr>
      <w:r w:rsidRPr="00840C40">
        <w:rPr>
          <w:rFonts w:ascii="Arial" w:hAnsi="Arial" w:cs="Arial"/>
          <w:bCs/>
          <w:sz w:val="22"/>
          <w:szCs w:val="22"/>
        </w:rPr>
        <w:t xml:space="preserve">all the processes of looking after a place </w:t>
      </w:r>
      <w:proofErr w:type="gramStart"/>
      <w:r w:rsidRPr="00840C40">
        <w:rPr>
          <w:rFonts w:ascii="Arial" w:hAnsi="Arial" w:cs="Arial"/>
          <w:bCs/>
          <w:sz w:val="22"/>
          <w:szCs w:val="22"/>
        </w:rPr>
        <w:t>so as to</w:t>
      </w:r>
      <w:proofErr w:type="gramEnd"/>
      <w:r w:rsidRPr="00840C40">
        <w:rPr>
          <w:rFonts w:ascii="Arial" w:hAnsi="Arial" w:cs="Arial"/>
          <w:bCs/>
          <w:sz w:val="22"/>
          <w:szCs w:val="22"/>
        </w:rPr>
        <w:t xml:space="preserve"> retain its cultural significance.</w:t>
      </w:r>
    </w:p>
    <w:p w14:paraId="67E7AE1A" w14:textId="77777777" w:rsidR="00840C40" w:rsidRPr="00840C40" w:rsidRDefault="00840C40" w:rsidP="00E1054B">
      <w:pPr>
        <w:spacing w:line="260" w:lineRule="atLeast"/>
        <w:ind w:left="142" w:right="141"/>
        <w:jc w:val="both"/>
        <w:rPr>
          <w:rFonts w:ascii="Arial" w:hAnsi="Arial" w:cs="Arial"/>
          <w:bCs/>
          <w:sz w:val="22"/>
          <w:szCs w:val="22"/>
        </w:rPr>
      </w:pPr>
      <w:r w:rsidRPr="00840C40">
        <w:rPr>
          <w:rFonts w:ascii="Arial" w:hAnsi="Arial" w:cs="Arial"/>
          <w:bCs/>
          <w:sz w:val="22"/>
          <w:szCs w:val="22"/>
        </w:rPr>
        <w:t>The Burra Charter also ‘advocates a cautious approach to change: do as much as necessary to care for the place and to make it useable, but otherwise change it as little as possible so that its cultural significance is retained.’</w:t>
      </w:r>
    </w:p>
    <w:p w14:paraId="3E0F0D90" w14:textId="77777777" w:rsidR="00840C40" w:rsidRPr="000D01AA" w:rsidRDefault="00840C40" w:rsidP="00E1054B">
      <w:pPr>
        <w:pStyle w:val="Heading1"/>
        <w:spacing w:after="200"/>
        <w:ind w:left="142" w:right="141"/>
        <w:jc w:val="both"/>
        <w:rPr>
          <w:rFonts w:ascii="Arial" w:hAnsi="Arial" w:cs="Arial"/>
          <w:caps w:val="0"/>
          <w:szCs w:val="22"/>
        </w:rPr>
      </w:pPr>
      <w:r w:rsidRPr="000D01AA">
        <w:rPr>
          <w:rFonts w:ascii="Arial" w:hAnsi="Arial" w:cs="Arial"/>
          <w:caps w:val="0"/>
          <w:szCs w:val="22"/>
        </w:rPr>
        <w:t>Retention Rather Than Replacement</w:t>
      </w:r>
    </w:p>
    <w:p w14:paraId="6288194A" w14:textId="52EEB877" w:rsidR="00840C40" w:rsidRPr="00840C40" w:rsidRDefault="00840C40" w:rsidP="00E1054B">
      <w:pPr>
        <w:spacing w:after="240" w:line="260" w:lineRule="atLeast"/>
        <w:ind w:left="142" w:right="141"/>
        <w:jc w:val="both"/>
        <w:rPr>
          <w:rFonts w:ascii="Arial" w:hAnsi="Arial" w:cs="Arial"/>
          <w:sz w:val="22"/>
          <w:szCs w:val="22"/>
        </w:rPr>
      </w:pPr>
      <w:r w:rsidRPr="00840C40">
        <w:rPr>
          <w:rFonts w:ascii="Arial" w:hAnsi="Arial" w:cs="Arial"/>
          <w:sz w:val="22"/>
          <w:szCs w:val="22"/>
        </w:rPr>
        <w:t>Most heritage buildings may not comply with the Building Regulations and the National Construction Code because they were built many years prior to the existence of these legislative requirements.  Ensuring that heritage places are structurally sound and compliant is therefore important.  Investigate methods of reinforcing existing structure to meet these requirements rather than complete demolition and/or replacement.  While the outcome of a completely new structure might take on the appearance of the heritage building, it may not accord with the Australia ICOMOS Burra Charter principle of taking a cautious approach and conserving significant fabric where possible.</w:t>
      </w:r>
    </w:p>
    <w:p w14:paraId="7FD98FB8" w14:textId="11FB96C3" w:rsidR="00840C40" w:rsidRPr="00C21008" w:rsidRDefault="00840C40" w:rsidP="00E1054B">
      <w:pPr>
        <w:spacing w:after="240"/>
        <w:ind w:left="142" w:right="141"/>
        <w:jc w:val="both"/>
        <w:rPr>
          <w:rFonts w:ascii="Arial" w:hAnsi="Arial" w:cs="Arial"/>
          <w:sz w:val="22"/>
          <w:szCs w:val="22"/>
        </w:rPr>
      </w:pPr>
      <w:r w:rsidRPr="00840C40">
        <w:rPr>
          <w:rFonts w:ascii="Arial" w:hAnsi="Arial" w:cs="Arial"/>
          <w:sz w:val="22"/>
          <w:szCs w:val="22"/>
        </w:rPr>
        <w:t xml:space="preserve">Retention </w:t>
      </w:r>
      <w:r w:rsidRPr="001E6DFB">
        <w:rPr>
          <w:rFonts w:ascii="Arial" w:hAnsi="Arial" w:cs="Arial"/>
          <w:sz w:val="22"/>
          <w:szCs w:val="22"/>
        </w:rPr>
        <w:t xml:space="preserve">rather than replacement might also provide a more sustainable outcome. </w:t>
      </w:r>
      <w:r w:rsidRPr="00C21008">
        <w:rPr>
          <w:rFonts w:ascii="Arial" w:hAnsi="Arial" w:cs="Arial"/>
          <w:sz w:val="22"/>
          <w:szCs w:val="22"/>
        </w:rPr>
        <w:t xml:space="preserve">The City’s </w:t>
      </w:r>
      <w:hyperlink r:id="rId10" w:history="1">
        <w:r w:rsidR="00C21008" w:rsidRPr="00C21008">
          <w:rPr>
            <w:rFonts w:ascii="Arial" w:hAnsi="Arial" w:cs="Arial"/>
            <w:color w:val="0563C1"/>
            <w:sz w:val="22"/>
            <w:szCs w:val="22"/>
            <w:u w:val="single"/>
          </w:rPr>
          <w:t>Heritage and Design Guidelines</w:t>
        </w:r>
      </w:hyperlink>
      <w:r w:rsidR="00C4198E" w:rsidRPr="00C21008">
        <w:rPr>
          <w:rFonts w:ascii="Arial" w:hAnsi="Arial" w:cs="Arial"/>
          <w:sz w:val="22"/>
          <w:szCs w:val="22"/>
          <w:u w:val="single"/>
        </w:rPr>
        <w:t xml:space="preserve"> </w:t>
      </w:r>
      <w:r w:rsidRPr="00C21008">
        <w:rPr>
          <w:rFonts w:ascii="Arial" w:hAnsi="Arial" w:cs="Arial"/>
          <w:sz w:val="22"/>
          <w:szCs w:val="22"/>
        </w:rPr>
        <w:t>(that forms part of the Greater Geelong Planning Scheme as an Incorporated Document) include the following statement:</w:t>
      </w:r>
    </w:p>
    <w:p w14:paraId="166DD642" w14:textId="0E359821" w:rsidR="000A3472" w:rsidRDefault="00840C40" w:rsidP="00A2060B">
      <w:pPr>
        <w:spacing w:after="240"/>
        <w:ind w:left="142" w:right="141"/>
        <w:jc w:val="both"/>
        <w:rPr>
          <w:rFonts w:ascii="Arial" w:hAnsi="Arial" w:cs="Arial"/>
          <w:sz w:val="22"/>
          <w:szCs w:val="22"/>
        </w:rPr>
      </w:pPr>
      <w:r w:rsidRPr="001E6DFB">
        <w:rPr>
          <w:rFonts w:ascii="Arial" w:hAnsi="Arial" w:cs="Arial"/>
          <w:sz w:val="22"/>
          <w:szCs w:val="22"/>
        </w:rPr>
        <w:t>“Regardless of whether the building has a heritage listing, it should be appraised for the opportunities and constraints it brings to the site.  Consider the merits of the existing structure and whether it can be recycled successfully.  It is a waste of energy, in terms of the materials and labour, to unnecessarily demolish a building available for recycling.”</w:t>
      </w:r>
    </w:p>
    <w:p w14:paraId="4993C4AD" w14:textId="54843FF4" w:rsidR="00237B18" w:rsidRDefault="00237B18" w:rsidP="00237B18">
      <w:pPr>
        <w:spacing w:after="240"/>
        <w:ind w:left="142" w:right="141"/>
        <w:jc w:val="center"/>
        <w:rPr>
          <w:rFonts w:ascii="Arial" w:hAnsi="Arial" w:cs="Arial"/>
          <w:sz w:val="22"/>
          <w:szCs w:val="22"/>
        </w:rPr>
      </w:pPr>
      <w:r>
        <w:rPr>
          <w:rFonts w:ascii="Arial" w:hAnsi="Arial" w:cs="Arial"/>
          <w:noProof/>
          <w:sz w:val="22"/>
          <w:szCs w:val="22"/>
        </w:rPr>
        <w:drawing>
          <wp:inline distT="0" distB="0" distL="0" distR="0" wp14:anchorId="60843BC8" wp14:editId="678928CE">
            <wp:extent cx="3629025" cy="271924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7662" cy="2725712"/>
                    </a:xfrm>
                    <a:prstGeom prst="rect">
                      <a:avLst/>
                    </a:prstGeom>
                    <a:noFill/>
                    <a:ln>
                      <a:noFill/>
                    </a:ln>
                  </pic:spPr>
                </pic:pic>
              </a:graphicData>
            </a:graphic>
          </wp:inline>
        </w:drawing>
      </w:r>
    </w:p>
    <w:p w14:paraId="70964D67" w14:textId="4622DB30" w:rsidR="00237B18" w:rsidRPr="00237B18" w:rsidRDefault="00237B18" w:rsidP="00237B18">
      <w:pPr>
        <w:spacing w:line="240" w:lineRule="auto"/>
        <w:ind w:left="2552" w:right="142"/>
        <w:jc w:val="both"/>
        <w:rPr>
          <w:rFonts w:ascii="Arial" w:hAnsi="Arial" w:cs="Arial"/>
        </w:rPr>
      </w:pPr>
      <w:r w:rsidRPr="00237B18">
        <w:rPr>
          <w:rFonts w:ascii="Arial" w:hAnsi="Arial" w:cs="Arial"/>
        </w:rPr>
        <w:t>Former Richardson’s Garage, Mercer Street, Geelong, 2023.</w:t>
      </w:r>
    </w:p>
    <w:p w14:paraId="423F9ABA" w14:textId="23447335" w:rsidR="00237B18" w:rsidRPr="00237B18" w:rsidRDefault="00237B18" w:rsidP="00237B18">
      <w:pPr>
        <w:spacing w:line="240" w:lineRule="auto"/>
        <w:ind w:left="2552" w:right="142"/>
        <w:jc w:val="both"/>
        <w:rPr>
          <w:rFonts w:ascii="Arial" w:hAnsi="Arial" w:cs="Arial"/>
        </w:rPr>
      </w:pPr>
      <w:r w:rsidRPr="00237B18">
        <w:rPr>
          <w:rFonts w:ascii="Arial" w:hAnsi="Arial" w:cs="Arial"/>
        </w:rPr>
        <w:t>This building was repaired and restored rather than being demolished.</w:t>
      </w:r>
    </w:p>
    <w:p w14:paraId="14048F19" w14:textId="48D69532" w:rsidR="00237B18" w:rsidRPr="00237B18" w:rsidRDefault="00237B18" w:rsidP="00237B18">
      <w:pPr>
        <w:spacing w:line="240" w:lineRule="auto"/>
        <w:ind w:left="2552" w:right="142"/>
        <w:jc w:val="both"/>
        <w:rPr>
          <w:rFonts w:ascii="Arial" w:hAnsi="Arial" w:cs="Arial"/>
        </w:rPr>
      </w:pPr>
      <w:r w:rsidRPr="00237B18">
        <w:rPr>
          <w:rFonts w:ascii="Arial" w:hAnsi="Arial" w:cs="Arial"/>
        </w:rPr>
        <w:t>Source: Dr David Rowe.</w:t>
      </w:r>
    </w:p>
    <w:p w14:paraId="1B01B147" w14:textId="77777777" w:rsidR="003A7CA1" w:rsidRDefault="003A7CA1">
      <w:pPr>
        <w:spacing w:line="260" w:lineRule="atLeast"/>
        <w:rPr>
          <w:rFonts w:ascii="Arial" w:hAnsi="Arial" w:cs="Arial"/>
          <w:b/>
          <w:color w:val="003263" w:themeColor="text2"/>
          <w:spacing w:val="6"/>
          <w:sz w:val="22"/>
          <w:szCs w:val="22"/>
        </w:rPr>
      </w:pPr>
      <w:r>
        <w:rPr>
          <w:rFonts w:ascii="Arial" w:hAnsi="Arial" w:cs="Arial"/>
          <w:caps/>
          <w:szCs w:val="22"/>
        </w:rPr>
        <w:br w:type="page"/>
      </w:r>
    </w:p>
    <w:p w14:paraId="43C75E4A" w14:textId="1072B11F" w:rsidR="00840C40" w:rsidRPr="000D01AA" w:rsidRDefault="001E6DFB" w:rsidP="00E1054B">
      <w:pPr>
        <w:pStyle w:val="Heading1"/>
        <w:spacing w:after="200"/>
        <w:ind w:left="142" w:right="141"/>
        <w:jc w:val="both"/>
        <w:rPr>
          <w:rFonts w:ascii="Arial" w:hAnsi="Arial" w:cs="Arial"/>
          <w:caps w:val="0"/>
          <w:szCs w:val="22"/>
        </w:rPr>
      </w:pPr>
      <w:r w:rsidRPr="000D01AA">
        <w:rPr>
          <w:rFonts w:ascii="Arial" w:hAnsi="Arial" w:cs="Arial"/>
          <w:caps w:val="0"/>
          <w:szCs w:val="22"/>
        </w:rPr>
        <w:lastRenderedPageBreak/>
        <w:t>Complete Demolition</w:t>
      </w:r>
    </w:p>
    <w:p w14:paraId="09EDCAA1" w14:textId="1A49C079" w:rsidR="004B2D0B" w:rsidRPr="004B2D0B" w:rsidRDefault="004B2D0B" w:rsidP="00E1054B">
      <w:pPr>
        <w:spacing w:after="240"/>
        <w:ind w:left="142" w:right="141"/>
        <w:jc w:val="both"/>
        <w:rPr>
          <w:rFonts w:ascii="Arial" w:hAnsi="Arial" w:cs="Arial"/>
          <w:sz w:val="22"/>
          <w:szCs w:val="22"/>
        </w:rPr>
      </w:pPr>
      <w:r w:rsidRPr="004B2D0B">
        <w:rPr>
          <w:rFonts w:ascii="Arial" w:hAnsi="Arial" w:cs="Arial"/>
          <w:sz w:val="22"/>
          <w:szCs w:val="22"/>
        </w:rPr>
        <w:t xml:space="preserve">Heritage places make a significant contribution to community. As stated in the </w:t>
      </w:r>
      <w:hyperlink r:id="rId12" w:history="1">
        <w:r w:rsidRPr="004B2D0B">
          <w:rPr>
            <w:rFonts w:ascii="Arial" w:hAnsi="Arial" w:cs="Arial"/>
            <w:color w:val="0563C1"/>
            <w:sz w:val="22"/>
            <w:szCs w:val="22"/>
            <w:u w:val="single"/>
          </w:rPr>
          <w:t>Heritage and Design Guidelines</w:t>
        </w:r>
      </w:hyperlink>
      <w:r w:rsidRPr="004B2D0B">
        <w:rPr>
          <w:rFonts w:ascii="Arial" w:hAnsi="Arial" w:cs="Arial"/>
          <w:sz w:val="22"/>
          <w:szCs w:val="22"/>
        </w:rPr>
        <w:t>:</w:t>
      </w:r>
    </w:p>
    <w:p w14:paraId="7CF6D634" w14:textId="77777777" w:rsidR="004B2D0B" w:rsidRPr="004B2D0B" w:rsidRDefault="004B2D0B" w:rsidP="00E1054B">
      <w:pPr>
        <w:pStyle w:val="ListParagraph"/>
        <w:numPr>
          <w:ilvl w:val="0"/>
          <w:numId w:val="38"/>
        </w:numPr>
        <w:spacing w:after="240" w:line="220" w:lineRule="exact"/>
        <w:ind w:left="1134" w:right="141" w:hanging="567"/>
        <w:jc w:val="both"/>
        <w:rPr>
          <w:rFonts w:cs="Arial"/>
          <w:sz w:val="22"/>
          <w:szCs w:val="22"/>
        </w:rPr>
      </w:pPr>
      <w:r w:rsidRPr="004B2D0B">
        <w:rPr>
          <w:rFonts w:cs="Arial"/>
          <w:sz w:val="22"/>
          <w:szCs w:val="22"/>
        </w:rPr>
        <w:t>It is only in exceptional cases that the demolition or removal of a listed building would be considered.</w:t>
      </w:r>
    </w:p>
    <w:p w14:paraId="0CE6A6ED" w14:textId="41D52430" w:rsidR="004B2D0B" w:rsidRPr="004B2D0B" w:rsidRDefault="004B2D0B" w:rsidP="00E1054B">
      <w:pPr>
        <w:spacing w:after="240"/>
        <w:ind w:left="142" w:right="141"/>
        <w:jc w:val="both"/>
        <w:rPr>
          <w:rFonts w:ascii="Arial" w:hAnsi="Arial" w:cs="Arial"/>
          <w:sz w:val="22"/>
          <w:szCs w:val="22"/>
        </w:rPr>
      </w:pPr>
      <w:proofErr w:type="gramStart"/>
      <w:r w:rsidRPr="004B2D0B">
        <w:rPr>
          <w:rFonts w:ascii="Arial" w:hAnsi="Arial" w:cs="Arial"/>
          <w:sz w:val="22"/>
          <w:szCs w:val="22"/>
        </w:rPr>
        <w:t>The majority of</w:t>
      </w:r>
      <w:proofErr w:type="gramEnd"/>
      <w:r w:rsidRPr="004B2D0B">
        <w:rPr>
          <w:rFonts w:ascii="Arial" w:hAnsi="Arial" w:cs="Arial"/>
          <w:sz w:val="22"/>
          <w:szCs w:val="22"/>
        </w:rPr>
        <w:t xml:space="preserve"> heritage places in the Geelong municipality have contributory significance in heritage areas. The gradual loss of contributory buildings in heritage areas</w:t>
      </w:r>
      <w:r w:rsidRPr="004B2D0B">
        <w:rPr>
          <w:rFonts w:ascii="Arial" w:hAnsi="Arial" w:cs="Arial"/>
          <w:strike/>
          <w:color w:val="FF0000"/>
          <w:sz w:val="22"/>
          <w:szCs w:val="22"/>
        </w:rPr>
        <w:t>,</w:t>
      </w:r>
      <w:r w:rsidRPr="004B2D0B">
        <w:rPr>
          <w:rFonts w:ascii="Arial" w:hAnsi="Arial" w:cs="Arial"/>
          <w:sz w:val="22"/>
          <w:szCs w:val="22"/>
        </w:rPr>
        <w:t xml:space="preserve"> will greatly impact the significance of the area and the reason for its protection in the first instance.</w:t>
      </w:r>
    </w:p>
    <w:tbl>
      <w:tblPr>
        <w:tblW w:w="0" w:type="auto"/>
        <w:tblLook w:val="04A0" w:firstRow="1" w:lastRow="0" w:firstColumn="1" w:lastColumn="0" w:noHBand="0" w:noVBand="1"/>
      </w:tblPr>
      <w:tblGrid>
        <w:gridCol w:w="3385"/>
        <w:gridCol w:w="221"/>
        <w:gridCol w:w="3507"/>
        <w:gridCol w:w="221"/>
        <w:gridCol w:w="3439"/>
      </w:tblGrid>
      <w:tr w:rsidR="00F91075" w14:paraId="36ED3C25" w14:textId="77777777" w:rsidTr="00706881">
        <w:tc>
          <w:tcPr>
            <w:tcW w:w="3381" w:type="dxa"/>
          </w:tcPr>
          <w:p w14:paraId="04F1E581" w14:textId="19A6615F" w:rsidR="003C3153" w:rsidRDefault="000D5716" w:rsidP="00E1054B">
            <w:pPr>
              <w:spacing w:after="240" w:line="240" w:lineRule="auto"/>
              <w:ind w:right="141"/>
              <w:jc w:val="center"/>
              <w:rPr>
                <w:rFonts w:ascii="Arial" w:hAnsi="Arial" w:cs="Arial"/>
                <w:sz w:val="22"/>
              </w:rPr>
            </w:pPr>
            <w:r w:rsidRPr="00402937">
              <w:rPr>
                <w:rFonts w:ascii="Arial" w:hAnsi="Arial" w:cs="Arial"/>
                <w:noProof/>
              </w:rPr>
              <w:drawing>
                <wp:inline distT="0" distB="0" distL="0" distR="0" wp14:anchorId="1EF234EF" wp14:editId="62AB4E8F">
                  <wp:extent cx="2127886" cy="1800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7676"/>
                          <a:stretch/>
                        </pic:blipFill>
                        <pic:spPr bwMode="auto">
                          <a:xfrm>
                            <a:off x="0" y="0"/>
                            <a:ext cx="212788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4EFE38D0" w14:textId="77777777" w:rsidR="003C3153" w:rsidRDefault="003C3153" w:rsidP="00E1054B">
            <w:pPr>
              <w:spacing w:after="240" w:line="240" w:lineRule="auto"/>
              <w:ind w:right="141"/>
              <w:jc w:val="center"/>
              <w:rPr>
                <w:rFonts w:ascii="Arial" w:hAnsi="Arial" w:cs="Arial"/>
                <w:sz w:val="22"/>
              </w:rPr>
            </w:pPr>
          </w:p>
        </w:tc>
        <w:tc>
          <w:tcPr>
            <w:tcW w:w="3509" w:type="dxa"/>
          </w:tcPr>
          <w:p w14:paraId="09D67130" w14:textId="083A2FFD" w:rsidR="003C3153" w:rsidRDefault="00A33F91" w:rsidP="00E1054B">
            <w:pPr>
              <w:spacing w:after="240" w:line="240" w:lineRule="auto"/>
              <w:ind w:right="141"/>
              <w:jc w:val="center"/>
              <w:rPr>
                <w:rFonts w:ascii="Arial" w:hAnsi="Arial" w:cs="Arial"/>
                <w:sz w:val="22"/>
              </w:rPr>
            </w:pPr>
            <w:r w:rsidRPr="00402937">
              <w:rPr>
                <w:rFonts w:ascii="Arial" w:hAnsi="Arial" w:cs="Arial"/>
                <w:noProof/>
              </w:rPr>
              <w:drawing>
                <wp:inline distT="0" distB="0" distL="0" distR="0" wp14:anchorId="3B4FB5B5" wp14:editId="37922576">
                  <wp:extent cx="2219511"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18" r="33266"/>
                          <a:stretch/>
                        </pic:blipFill>
                        <pic:spPr bwMode="auto">
                          <a:xfrm>
                            <a:off x="0" y="0"/>
                            <a:ext cx="2219511"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Pr>
          <w:p w14:paraId="02C0E7F4" w14:textId="77777777" w:rsidR="003C3153" w:rsidRDefault="003C3153" w:rsidP="00E1054B">
            <w:pPr>
              <w:spacing w:after="240" w:line="240" w:lineRule="auto"/>
              <w:ind w:right="141"/>
              <w:jc w:val="center"/>
              <w:rPr>
                <w:rFonts w:ascii="Arial" w:hAnsi="Arial" w:cs="Arial"/>
                <w:sz w:val="22"/>
              </w:rPr>
            </w:pPr>
          </w:p>
        </w:tc>
        <w:tc>
          <w:tcPr>
            <w:tcW w:w="3439" w:type="dxa"/>
          </w:tcPr>
          <w:p w14:paraId="3D8F20E1" w14:textId="7AA96D38" w:rsidR="003C3153" w:rsidRDefault="00F91075" w:rsidP="00E1054B">
            <w:pPr>
              <w:spacing w:after="240" w:line="240" w:lineRule="auto"/>
              <w:ind w:right="141"/>
              <w:jc w:val="center"/>
              <w:rPr>
                <w:rFonts w:ascii="Arial" w:hAnsi="Arial" w:cs="Arial"/>
                <w:sz w:val="22"/>
              </w:rPr>
            </w:pPr>
            <w:r w:rsidRPr="00402937">
              <w:rPr>
                <w:rFonts w:ascii="Arial" w:hAnsi="Arial" w:cs="Arial"/>
                <w:noProof/>
              </w:rPr>
              <w:drawing>
                <wp:inline distT="0" distB="0" distL="0" distR="0" wp14:anchorId="50CFEA83" wp14:editId="6359D3C2">
                  <wp:extent cx="2171960"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007"/>
                          <a:stretch/>
                        </pic:blipFill>
                        <pic:spPr bwMode="auto">
                          <a:xfrm>
                            <a:off x="0" y="0"/>
                            <a:ext cx="2171960"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CA570D" w14:textId="3CC13633" w:rsidR="00706881" w:rsidRPr="00706881" w:rsidRDefault="00706881" w:rsidP="00D07E04">
      <w:pPr>
        <w:spacing w:after="400"/>
        <w:ind w:left="142" w:right="142"/>
        <w:jc w:val="both"/>
        <w:rPr>
          <w:rFonts w:ascii="Arial" w:hAnsi="Arial" w:cs="Arial"/>
          <w:sz w:val="22"/>
          <w:szCs w:val="22"/>
        </w:rPr>
      </w:pPr>
      <w:r w:rsidRPr="00706881">
        <w:rPr>
          <w:rFonts w:ascii="Arial" w:hAnsi="Arial" w:cs="Arial"/>
          <w:sz w:val="22"/>
          <w:szCs w:val="22"/>
        </w:rPr>
        <w:t>Significant dwellings proposed for demolition and not supported by VCAT</w:t>
      </w:r>
      <w:r w:rsidR="00FA3D44">
        <w:rPr>
          <w:rFonts w:ascii="Arial" w:hAnsi="Arial" w:cs="Arial"/>
          <w:sz w:val="22"/>
          <w:szCs w:val="22"/>
        </w:rPr>
        <w:t>.</w:t>
      </w:r>
      <w:r w:rsidR="00237B18">
        <w:rPr>
          <w:rFonts w:ascii="Arial" w:hAnsi="Arial" w:cs="Arial"/>
          <w:sz w:val="22"/>
          <w:szCs w:val="22"/>
        </w:rPr>
        <w:t xml:space="preserve">  </w:t>
      </w:r>
      <w:r w:rsidR="00237B18" w:rsidRPr="00237B18">
        <w:rPr>
          <w:rFonts w:ascii="Arial" w:hAnsi="Arial" w:cs="Arial"/>
        </w:rPr>
        <w:t>Source: Dr David Rowe</w:t>
      </w:r>
      <w:r w:rsidR="00237B18">
        <w:rPr>
          <w:rFonts w:ascii="Arial" w:hAnsi="Arial" w:cs="Arial"/>
          <w:sz w:val="22"/>
          <w:szCs w:val="22"/>
        </w:rPr>
        <w:t>.</w:t>
      </w:r>
    </w:p>
    <w:tbl>
      <w:tblPr>
        <w:tblW w:w="0" w:type="auto"/>
        <w:jc w:val="center"/>
        <w:tblLook w:val="04A0" w:firstRow="1" w:lastRow="0" w:firstColumn="1" w:lastColumn="0" w:noHBand="0" w:noVBand="1"/>
      </w:tblPr>
      <w:tblGrid>
        <w:gridCol w:w="4798"/>
        <w:gridCol w:w="283"/>
        <w:gridCol w:w="4108"/>
      </w:tblGrid>
      <w:tr w:rsidR="008C4380" w14:paraId="6175B982" w14:textId="77777777" w:rsidTr="00036A1D">
        <w:trPr>
          <w:jc w:val="center"/>
        </w:trPr>
        <w:tc>
          <w:tcPr>
            <w:tcW w:w="3686" w:type="dxa"/>
          </w:tcPr>
          <w:p w14:paraId="51CAF1CF" w14:textId="6C086956" w:rsidR="008C4380" w:rsidRDefault="00514BF6" w:rsidP="0077283E">
            <w:pPr>
              <w:spacing w:after="240" w:line="240" w:lineRule="auto"/>
              <w:ind w:right="141"/>
              <w:jc w:val="center"/>
              <w:rPr>
                <w:rFonts w:ascii="Arial" w:hAnsi="Arial" w:cs="Arial"/>
                <w:sz w:val="22"/>
              </w:rPr>
            </w:pPr>
            <w:r w:rsidRPr="00402937">
              <w:rPr>
                <w:rFonts w:ascii="Arial" w:hAnsi="Arial" w:cs="Arial"/>
                <w:noProof/>
              </w:rPr>
              <w:drawing>
                <wp:inline distT="0" distB="0" distL="0" distR="0" wp14:anchorId="6BFFD27B" wp14:editId="32E0F0D7">
                  <wp:extent cx="2814841" cy="1440000"/>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7" t="27083" r="74411" b="32034"/>
                          <a:stretch/>
                        </pic:blipFill>
                        <pic:spPr bwMode="auto">
                          <a:xfrm>
                            <a:off x="0" y="0"/>
                            <a:ext cx="2814841"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Pr>
          <w:p w14:paraId="71AB7D6B" w14:textId="77777777" w:rsidR="008C4380" w:rsidRDefault="008C4380" w:rsidP="00E1054B">
            <w:pPr>
              <w:spacing w:after="240" w:line="240" w:lineRule="auto"/>
              <w:ind w:right="141"/>
              <w:jc w:val="both"/>
              <w:rPr>
                <w:rFonts w:ascii="Arial" w:hAnsi="Arial" w:cs="Arial"/>
                <w:sz w:val="22"/>
              </w:rPr>
            </w:pPr>
          </w:p>
        </w:tc>
        <w:tc>
          <w:tcPr>
            <w:tcW w:w="3119" w:type="dxa"/>
          </w:tcPr>
          <w:p w14:paraId="5AF76F4D" w14:textId="07F3DBD4" w:rsidR="008C4380" w:rsidRDefault="00587CCE" w:rsidP="0077283E">
            <w:pPr>
              <w:spacing w:after="240" w:line="240" w:lineRule="auto"/>
              <w:ind w:right="141"/>
              <w:jc w:val="center"/>
              <w:rPr>
                <w:rFonts w:ascii="Arial" w:hAnsi="Arial" w:cs="Arial"/>
                <w:sz w:val="22"/>
              </w:rPr>
            </w:pPr>
            <w:r w:rsidRPr="00402937">
              <w:rPr>
                <w:rFonts w:ascii="Arial" w:hAnsi="Arial" w:cs="Arial"/>
                <w:noProof/>
              </w:rPr>
              <w:drawing>
                <wp:inline distT="0" distB="0" distL="0" distR="0" wp14:anchorId="314513C8" wp14:editId="32B084FE">
                  <wp:extent cx="2376636" cy="1440000"/>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63" t="28185" r="50014" b="21828"/>
                          <a:stretch/>
                        </pic:blipFill>
                        <pic:spPr bwMode="auto">
                          <a:xfrm>
                            <a:off x="0" y="0"/>
                            <a:ext cx="2376636" cy="1440000"/>
                          </a:xfrm>
                          <a:prstGeom prst="rect">
                            <a:avLst/>
                          </a:prstGeom>
                          <a:ln>
                            <a:noFill/>
                          </a:ln>
                          <a:extLst>
                            <a:ext uri="{53640926-AAD7-44D8-BBD7-CCE9431645EC}">
                              <a14:shadowObscured xmlns:a14="http://schemas.microsoft.com/office/drawing/2010/main"/>
                            </a:ext>
                          </a:extLst>
                        </pic:spPr>
                      </pic:pic>
                    </a:graphicData>
                  </a:graphic>
                </wp:inline>
              </w:drawing>
            </w:r>
          </w:p>
        </w:tc>
      </w:tr>
      <w:tr w:rsidR="008C4380" w14:paraId="3E9D67AA" w14:textId="77777777" w:rsidTr="00036A1D">
        <w:trPr>
          <w:jc w:val="center"/>
        </w:trPr>
        <w:tc>
          <w:tcPr>
            <w:tcW w:w="3686" w:type="dxa"/>
          </w:tcPr>
          <w:p w14:paraId="7C5A9693" w14:textId="30EC825B" w:rsidR="008C4380" w:rsidRPr="00966E6B" w:rsidRDefault="00100E9B" w:rsidP="00E1054B">
            <w:pPr>
              <w:spacing w:after="240" w:line="240" w:lineRule="auto"/>
              <w:ind w:right="141"/>
              <w:jc w:val="both"/>
              <w:rPr>
                <w:rFonts w:ascii="Arial" w:hAnsi="Arial" w:cs="Arial"/>
                <w:szCs w:val="14"/>
              </w:rPr>
            </w:pPr>
            <w:r w:rsidRPr="00966E6B">
              <w:rPr>
                <w:rFonts w:ascii="Arial" w:hAnsi="Arial" w:cs="Arial"/>
                <w:szCs w:val="14"/>
              </w:rPr>
              <w:t>Before Repair</w:t>
            </w:r>
            <w:r w:rsidR="00237B18">
              <w:rPr>
                <w:rFonts w:ascii="Arial" w:hAnsi="Arial" w:cs="Arial"/>
                <w:szCs w:val="14"/>
              </w:rPr>
              <w:t>.  Source: Dr David Rowe.</w:t>
            </w:r>
          </w:p>
        </w:tc>
        <w:tc>
          <w:tcPr>
            <w:tcW w:w="283" w:type="dxa"/>
          </w:tcPr>
          <w:p w14:paraId="3A4F8A40" w14:textId="77777777" w:rsidR="008C4380" w:rsidRPr="00966E6B" w:rsidRDefault="008C4380" w:rsidP="00E1054B">
            <w:pPr>
              <w:spacing w:after="240" w:line="240" w:lineRule="auto"/>
              <w:ind w:right="141"/>
              <w:jc w:val="both"/>
              <w:rPr>
                <w:rFonts w:ascii="Arial" w:hAnsi="Arial" w:cs="Arial"/>
                <w:szCs w:val="14"/>
              </w:rPr>
            </w:pPr>
          </w:p>
        </w:tc>
        <w:tc>
          <w:tcPr>
            <w:tcW w:w="3119" w:type="dxa"/>
          </w:tcPr>
          <w:p w14:paraId="1877950A" w14:textId="3696B8B8" w:rsidR="008C4380" w:rsidRPr="00966E6B" w:rsidRDefault="00100E9B" w:rsidP="00E1054B">
            <w:pPr>
              <w:spacing w:after="240" w:line="240" w:lineRule="auto"/>
              <w:ind w:right="141"/>
              <w:jc w:val="both"/>
              <w:rPr>
                <w:rFonts w:ascii="Arial" w:hAnsi="Arial" w:cs="Arial"/>
                <w:szCs w:val="14"/>
              </w:rPr>
            </w:pPr>
            <w:r w:rsidRPr="00966E6B">
              <w:rPr>
                <w:rFonts w:ascii="Arial" w:hAnsi="Arial" w:cs="Arial"/>
                <w:szCs w:val="14"/>
              </w:rPr>
              <w:t>After Repair</w:t>
            </w:r>
            <w:r w:rsidR="00237B18">
              <w:rPr>
                <w:rFonts w:ascii="Arial" w:hAnsi="Arial" w:cs="Arial"/>
                <w:szCs w:val="14"/>
              </w:rPr>
              <w:t xml:space="preserve">.  </w:t>
            </w:r>
            <w:r w:rsidR="00237B18">
              <w:rPr>
                <w:rFonts w:ascii="Arial" w:hAnsi="Arial" w:cs="Arial"/>
                <w:szCs w:val="14"/>
              </w:rPr>
              <w:t>Source: Dr David Rowe</w:t>
            </w:r>
            <w:r w:rsidR="00237B18">
              <w:rPr>
                <w:rFonts w:ascii="Arial" w:hAnsi="Arial" w:cs="Arial"/>
                <w:szCs w:val="14"/>
              </w:rPr>
              <w:t>.</w:t>
            </w:r>
          </w:p>
        </w:tc>
      </w:tr>
      <w:tr w:rsidR="004F0CBA" w14:paraId="0F5CE5B2" w14:textId="77777777" w:rsidTr="00036A1D">
        <w:trPr>
          <w:jc w:val="center"/>
        </w:trPr>
        <w:tc>
          <w:tcPr>
            <w:tcW w:w="3686" w:type="dxa"/>
          </w:tcPr>
          <w:p w14:paraId="040923A0" w14:textId="77777777" w:rsidR="004F0CBA" w:rsidRPr="00966E6B" w:rsidRDefault="004F0CBA" w:rsidP="00E1054B">
            <w:pPr>
              <w:spacing w:after="240" w:line="240" w:lineRule="auto"/>
              <w:ind w:right="141"/>
              <w:jc w:val="both"/>
              <w:rPr>
                <w:rFonts w:ascii="Arial" w:hAnsi="Arial" w:cs="Arial"/>
                <w:szCs w:val="14"/>
              </w:rPr>
            </w:pPr>
          </w:p>
        </w:tc>
        <w:tc>
          <w:tcPr>
            <w:tcW w:w="283" w:type="dxa"/>
          </w:tcPr>
          <w:p w14:paraId="6DA8608D" w14:textId="77777777" w:rsidR="004F0CBA" w:rsidRPr="00966E6B" w:rsidRDefault="004F0CBA" w:rsidP="00E1054B">
            <w:pPr>
              <w:spacing w:after="240" w:line="240" w:lineRule="auto"/>
              <w:ind w:right="141"/>
              <w:jc w:val="both"/>
              <w:rPr>
                <w:rFonts w:ascii="Arial" w:hAnsi="Arial" w:cs="Arial"/>
                <w:szCs w:val="14"/>
              </w:rPr>
            </w:pPr>
          </w:p>
        </w:tc>
        <w:tc>
          <w:tcPr>
            <w:tcW w:w="3119" w:type="dxa"/>
          </w:tcPr>
          <w:p w14:paraId="6F8D0099" w14:textId="77777777" w:rsidR="004F0CBA" w:rsidRPr="00966E6B" w:rsidRDefault="004F0CBA" w:rsidP="00E1054B">
            <w:pPr>
              <w:spacing w:after="240" w:line="240" w:lineRule="auto"/>
              <w:ind w:right="141"/>
              <w:jc w:val="both"/>
              <w:rPr>
                <w:rFonts w:ascii="Arial" w:hAnsi="Arial" w:cs="Arial"/>
                <w:szCs w:val="14"/>
              </w:rPr>
            </w:pPr>
          </w:p>
        </w:tc>
      </w:tr>
      <w:tr w:rsidR="002D2C04" w14:paraId="5E33757D" w14:textId="77777777" w:rsidTr="00036A1D">
        <w:trPr>
          <w:jc w:val="center"/>
        </w:trPr>
        <w:tc>
          <w:tcPr>
            <w:tcW w:w="3686" w:type="dxa"/>
          </w:tcPr>
          <w:p w14:paraId="6E7E446D" w14:textId="3CC1938B" w:rsidR="002D2C04" w:rsidRDefault="00202F6B" w:rsidP="00036A1D">
            <w:pPr>
              <w:spacing w:after="240" w:line="240" w:lineRule="auto"/>
              <w:ind w:right="141"/>
              <w:rPr>
                <w:rFonts w:ascii="Arial" w:hAnsi="Arial" w:cs="Arial"/>
                <w:sz w:val="22"/>
              </w:rPr>
            </w:pPr>
            <w:r w:rsidRPr="00402937">
              <w:rPr>
                <w:rFonts w:ascii="Arial" w:hAnsi="Arial" w:cs="Arial"/>
                <w:noProof/>
              </w:rPr>
              <w:drawing>
                <wp:inline distT="0" distB="0" distL="0" distR="0" wp14:anchorId="69461C3A" wp14:editId="0286BFA7">
                  <wp:extent cx="2340440" cy="1620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352" t="13854" r="25325" b="22016"/>
                          <a:stretch/>
                        </pic:blipFill>
                        <pic:spPr bwMode="auto">
                          <a:xfrm>
                            <a:off x="0" y="0"/>
                            <a:ext cx="234044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3" w:type="dxa"/>
          </w:tcPr>
          <w:p w14:paraId="7D13FDA8" w14:textId="77777777" w:rsidR="002D2C04" w:rsidRDefault="002D2C04" w:rsidP="00E1054B">
            <w:pPr>
              <w:spacing w:after="240" w:line="240" w:lineRule="auto"/>
              <w:ind w:right="141"/>
              <w:jc w:val="both"/>
              <w:rPr>
                <w:rFonts w:ascii="Arial" w:hAnsi="Arial" w:cs="Arial"/>
                <w:sz w:val="22"/>
              </w:rPr>
            </w:pPr>
          </w:p>
        </w:tc>
        <w:tc>
          <w:tcPr>
            <w:tcW w:w="3119" w:type="dxa"/>
          </w:tcPr>
          <w:p w14:paraId="02F7242D" w14:textId="6619DA26" w:rsidR="002D2C04" w:rsidRDefault="00202F6B" w:rsidP="00036A1D">
            <w:pPr>
              <w:spacing w:after="240" w:line="240" w:lineRule="auto"/>
              <w:ind w:right="141"/>
              <w:rPr>
                <w:rFonts w:ascii="Arial" w:hAnsi="Arial" w:cs="Arial"/>
                <w:sz w:val="22"/>
              </w:rPr>
            </w:pPr>
            <w:r w:rsidRPr="00402937">
              <w:rPr>
                <w:rFonts w:ascii="Arial" w:hAnsi="Arial" w:cs="Arial"/>
                <w:noProof/>
              </w:rPr>
              <w:drawing>
                <wp:inline distT="0" distB="0" distL="0" distR="0" wp14:anchorId="08D2C943" wp14:editId="42EF9A0E">
                  <wp:extent cx="2178003" cy="1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775" t="14137" r="1093" b="22823"/>
                          <a:stretch/>
                        </pic:blipFill>
                        <pic:spPr bwMode="auto">
                          <a:xfrm>
                            <a:off x="0" y="0"/>
                            <a:ext cx="2178003"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2D2C04" w14:paraId="2380EE7F" w14:textId="77777777" w:rsidTr="00036A1D">
        <w:trPr>
          <w:jc w:val="center"/>
        </w:trPr>
        <w:tc>
          <w:tcPr>
            <w:tcW w:w="3686" w:type="dxa"/>
          </w:tcPr>
          <w:p w14:paraId="489BCAB1" w14:textId="13EC691C" w:rsidR="002D2C04" w:rsidRPr="00966E6B" w:rsidRDefault="00100E9B" w:rsidP="00E1054B">
            <w:pPr>
              <w:spacing w:after="240" w:line="240" w:lineRule="auto"/>
              <w:ind w:right="141"/>
              <w:jc w:val="both"/>
              <w:rPr>
                <w:rFonts w:ascii="Arial" w:hAnsi="Arial" w:cs="Arial"/>
                <w:szCs w:val="14"/>
              </w:rPr>
            </w:pPr>
            <w:r w:rsidRPr="00966E6B">
              <w:rPr>
                <w:rFonts w:ascii="Arial" w:hAnsi="Arial" w:cs="Arial"/>
                <w:szCs w:val="14"/>
              </w:rPr>
              <w:t>Before Repair</w:t>
            </w:r>
            <w:r w:rsidR="00237B18">
              <w:rPr>
                <w:rFonts w:ascii="Arial" w:hAnsi="Arial" w:cs="Arial"/>
                <w:szCs w:val="14"/>
              </w:rPr>
              <w:t xml:space="preserve">.  </w:t>
            </w:r>
            <w:r w:rsidR="00237B18">
              <w:rPr>
                <w:rFonts w:ascii="Arial" w:hAnsi="Arial" w:cs="Arial"/>
                <w:szCs w:val="14"/>
              </w:rPr>
              <w:t>Source: Dr David Rowe</w:t>
            </w:r>
            <w:r w:rsidR="00237B18">
              <w:rPr>
                <w:rFonts w:ascii="Arial" w:hAnsi="Arial" w:cs="Arial"/>
                <w:szCs w:val="14"/>
              </w:rPr>
              <w:t>.</w:t>
            </w:r>
          </w:p>
        </w:tc>
        <w:tc>
          <w:tcPr>
            <w:tcW w:w="283" w:type="dxa"/>
          </w:tcPr>
          <w:p w14:paraId="1BBBD5C6" w14:textId="77777777" w:rsidR="002D2C04" w:rsidRPr="00966E6B" w:rsidRDefault="002D2C04" w:rsidP="00E1054B">
            <w:pPr>
              <w:spacing w:after="240" w:line="240" w:lineRule="auto"/>
              <w:ind w:right="141"/>
              <w:jc w:val="both"/>
              <w:rPr>
                <w:rFonts w:ascii="Arial" w:hAnsi="Arial" w:cs="Arial"/>
                <w:szCs w:val="14"/>
              </w:rPr>
            </w:pPr>
          </w:p>
        </w:tc>
        <w:tc>
          <w:tcPr>
            <w:tcW w:w="3119" w:type="dxa"/>
          </w:tcPr>
          <w:p w14:paraId="1004CEDF" w14:textId="0F425172" w:rsidR="002D2C04" w:rsidRPr="00966E6B" w:rsidRDefault="00100E9B" w:rsidP="00E1054B">
            <w:pPr>
              <w:spacing w:after="240" w:line="240" w:lineRule="auto"/>
              <w:ind w:right="141"/>
              <w:jc w:val="both"/>
              <w:rPr>
                <w:rFonts w:ascii="Arial" w:hAnsi="Arial" w:cs="Arial"/>
                <w:szCs w:val="14"/>
              </w:rPr>
            </w:pPr>
            <w:r w:rsidRPr="00966E6B">
              <w:rPr>
                <w:rFonts w:ascii="Arial" w:hAnsi="Arial" w:cs="Arial"/>
                <w:szCs w:val="14"/>
              </w:rPr>
              <w:t>After Repair</w:t>
            </w:r>
            <w:r w:rsidR="00237B18">
              <w:rPr>
                <w:rFonts w:ascii="Arial" w:hAnsi="Arial" w:cs="Arial"/>
                <w:szCs w:val="14"/>
              </w:rPr>
              <w:t xml:space="preserve">.  </w:t>
            </w:r>
            <w:r w:rsidR="00237B18">
              <w:rPr>
                <w:rFonts w:ascii="Arial" w:hAnsi="Arial" w:cs="Arial"/>
                <w:szCs w:val="14"/>
              </w:rPr>
              <w:t>Source: Dr David Rowe</w:t>
            </w:r>
            <w:r w:rsidR="00237B18">
              <w:rPr>
                <w:rFonts w:ascii="Arial" w:hAnsi="Arial" w:cs="Arial"/>
                <w:szCs w:val="14"/>
              </w:rPr>
              <w:t>.</w:t>
            </w:r>
          </w:p>
        </w:tc>
      </w:tr>
    </w:tbl>
    <w:p w14:paraId="3F17B340" w14:textId="3A8F24EB" w:rsidR="00697C2F" w:rsidRPr="00697C2F" w:rsidRDefault="00697C2F" w:rsidP="00E1054B">
      <w:pPr>
        <w:spacing w:before="240" w:after="240" w:line="240" w:lineRule="auto"/>
        <w:ind w:left="142" w:right="141"/>
        <w:rPr>
          <w:rFonts w:ascii="Arial" w:hAnsi="Arial" w:cs="Arial"/>
          <w:sz w:val="22"/>
          <w:szCs w:val="22"/>
        </w:rPr>
      </w:pPr>
      <w:r w:rsidRPr="00697C2F">
        <w:rPr>
          <w:rFonts w:ascii="Arial" w:hAnsi="Arial" w:cs="Arial"/>
          <w:sz w:val="22"/>
          <w:szCs w:val="22"/>
        </w:rPr>
        <w:t>Significant dwellings proposed for demolition and later repaired</w:t>
      </w:r>
      <w:r w:rsidR="00DD0FF7">
        <w:rPr>
          <w:rFonts w:ascii="Arial" w:hAnsi="Arial" w:cs="Arial"/>
          <w:sz w:val="22"/>
          <w:szCs w:val="22"/>
        </w:rPr>
        <w:t>.</w:t>
      </w:r>
    </w:p>
    <w:p w14:paraId="5CA4B5EB" w14:textId="02E9C374" w:rsidR="00DF273A" w:rsidRDefault="00DF273A" w:rsidP="00E1054B">
      <w:pPr>
        <w:spacing w:line="260" w:lineRule="atLeast"/>
        <w:ind w:right="141"/>
        <w:rPr>
          <w:rFonts w:ascii="Arial" w:hAnsi="Arial" w:cs="Arial"/>
          <w:sz w:val="22"/>
          <w:szCs w:val="22"/>
        </w:rPr>
      </w:pPr>
      <w:r>
        <w:rPr>
          <w:rFonts w:ascii="Arial" w:hAnsi="Arial" w:cs="Arial"/>
          <w:sz w:val="22"/>
          <w:szCs w:val="22"/>
        </w:rPr>
        <w:br w:type="page"/>
      </w:r>
    </w:p>
    <w:p w14:paraId="7A8AFD3E" w14:textId="77777777" w:rsidR="00917875" w:rsidRPr="00237B18" w:rsidRDefault="00917875" w:rsidP="002F7AEA">
      <w:pPr>
        <w:spacing w:before="300" w:after="120" w:line="240" w:lineRule="auto"/>
        <w:ind w:left="142" w:right="141"/>
        <w:jc w:val="both"/>
        <w:outlineLvl w:val="2"/>
        <w:rPr>
          <w:rFonts w:ascii="Arial" w:hAnsi="Arial" w:cs="Arial"/>
          <w:b/>
          <w:bCs/>
          <w:color w:val="003263"/>
          <w:spacing w:val="6"/>
          <w:sz w:val="22"/>
        </w:rPr>
      </w:pPr>
      <w:r w:rsidRPr="00237B18">
        <w:rPr>
          <w:rFonts w:ascii="Arial" w:hAnsi="Arial" w:cs="Arial"/>
          <w:b/>
          <w:bCs/>
          <w:color w:val="003263"/>
          <w:spacing w:val="6"/>
          <w:sz w:val="22"/>
        </w:rPr>
        <w:lastRenderedPageBreak/>
        <w:t>Factors Influencing Complete Demolition Applications</w:t>
      </w:r>
    </w:p>
    <w:p w14:paraId="585AF5FD" w14:textId="6994F728" w:rsidR="00917875" w:rsidRPr="00806719" w:rsidRDefault="00917875" w:rsidP="00E1054B">
      <w:pPr>
        <w:spacing w:after="240" w:line="240" w:lineRule="auto"/>
        <w:ind w:left="142" w:right="141"/>
        <w:jc w:val="both"/>
        <w:rPr>
          <w:rFonts w:ascii="Arial" w:hAnsi="Arial" w:cs="Arial"/>
          <w:sz w:val="22"/>
          <w:szCs w:val="22"/>
        </w:rPr>
      </w:pPr>
      <w:r w:rsidRPr="00806719">
        <w:rPr>
          <w:rFonts w:ascii="Arial" w:hAnsi="Arial" w:cs="Arial"/>
          <w:sz w:val="22"/>
          <w:szCs w:val="22"/>
        </w:rPr>
        <w:t xml:space="preserve">From a statutory planning perspective, as assessment of proposals to demolish significant places will depend on </w:t>
      </w:r>
      <w:proofErr w:type="gramStart"/>
      <w:r w:rsidRPr="00806719">
        <w:rPr>
          <w:rFonts w:ascii="Arial" w:hAnsi="Arial" w:cs="Arial"/>
          <w:sz w:val="22"/>
          <w:szCs w:val="22"/>
        </w:rPr>
        <w:t>a number of</w:t>
      </w:r>
      <w:proofErr w:type="gramEnd"/>
      <w:r w:rsidRPr="00806719">
        <w:rPr>
          <w:rFonts w:ascii="Arial" w:hAnsi="Arial" w:cs="Arial"/>
          <w:sz w:val="22"/>
          <w:szCs w:val="22"/>
        </w:rPr>
        <w:t xml:space="preserve"> factors including:</w:t>
      </w:r>
    </w:p>
    <w:p w14:paraId="58339BC6" w14:textId="6702FCFA" w:rsidR="00917875" w:rsidRDefault="00917875" w:rsidP="00E1054B">
      <w:pPr>
        <w:numPr>
          <w:ilvl w:val="0"/>
          <w:numId w:val="39"/>
        </w:numPr>
        <w:spacing w:line="240" w:lineRule="auto"/>
        <w:ind w:left="1134" w:right="141" w:hanging="567"/>
        <w:contextualSpacing/>
        <w:jc w:val="both"/>
        <w:rPr>
          <w:rFonts w:ascii="Arial" w:hAnsi="Arial" w:cs="Arial"/>
          <w:sz w:val="22"/>
          <w:szCs w:val="22"/>
        </w:rPr>
      </w:pPr>
      <w:r w:rsidRPr="00237B18">
        <w:rPr>
          <w:rFonts w:ascii="Arial" w:hAnsi="Arial" w:cs="Arial"/>
          <w:b/>
          <w:color w:val="002060"/>
          <w:sz w:val="22"/>
          <w:szCs w:val="22"/>
        </w:rPr>
        <w:t>Significance:</w:t>
      </w:r>
      <w:r w:rsidRPr="00237B18">
        <w:rPr>
          <w:rFonts w:ascii="Arial" w:hAnsi="Arial" w:cs="Arial"/>
          <w:color w:val="002060"/>
          <w:sz w:val="22"/>
          <w:szCs w:val="22"/>
        </w:rPr>
        <w:t xml:space="preserve"> </w:t>
      </w:r>
      <w:r w:rsidRPr="00806719">
        <w:rPr>
          <w:rFonts w:ascii="Arial" w:hAnsi="Arial" w:cs="Arial"/>
          <w:sz w:val="22"/>
          <w:szCs w:val="22"/>
        </w:rPr>
        <w:t>whether the information to support the significance of the place is accurate. This includes the statement of significance and other documentation in the heritage study or Incorporated Documents in the Planning Scheme.  If the building is listed in one of Council’s studies (available in the Victorian Heritage Database) as having no significance, demolition can be readily supported (</w:t>
      </w:r>
      <w:proofErr w:type="gramStart"/>
      <w:r w:rsidRPr="00806719">
        <w:rPr>
          <w:rFonts w:ascii="Arial" w:hAnsi="Arial" w:cs="Arial"/>
          <w:sz w:val="22"/>
          <w:szCs w:val="22"/>
        </w:rPr>
        <w:t>as long as</w:t>
      </w:r>
      <w:proofErr w:type="gramEnd"/>
      <w:r w:rsidRPr="00806719">
        <w:rPr>
          <w:rFonts w:ascii="Arial" w:hAnsi="Arial" w:cs="Arial"/>
          <w:sz w:val="22"/>
          <w:szCs w:val="22"/>
        </w:rPr>
        <w:t xml:space="preserve"> the design of the replacement building is supported. The replacement building must be included as part of the application.</w:t>
      </w:r>
    </w:p>
    <w:p w14:paraId="0E530085" w14:textId="77777777" w:rsidR="002E0D4E" w:rsidRPr="008E2504" w:rsidRDefault="002E0D4E" w:rsidP="002E0D4E">
      <w:pPr>
        <w:spacing w:line="240" w:lineRule="auto"/>
        <w:ind w:left="567"/>
        <w:jc w:val="both"/>
        <w:rPr>
          <w:rFonts w:cs="Arial"/>
          <w:sz w:val="16"/>
          <w:szCs w:val="16"/>
        </w:rPr>
      </w:pPr>
    </w:p>
    <w:p w14:paraId="483FFBE2" w14:textId="689ABE6E" w:rsidR="00917875" w:rsidRDefault="00917875" w:rsidP="00E1054B">
      <w:pPr>
        <w:numPr>
          <w:ilvl w:val="0"/>
          <w:numId w:val="39"/>
        </w:numPr>
        <w:spacing w:line="240" w:lineRule="auto"/>
        <w:ind w:left="1134" w:right="141" w:hanging="567"/>
        <w:contextualSpacing/>
        <w:jc w:val="both"/>
        <w:rPr>
          <w:rFonts w:ascii="Arial" w:hAnsi="Arial" w:cs="Arial"/>
          <w:sz w:val="22"/>
          <w:szCs w:val="22"/>
        </w:rPr>
      </w:pPr>
      <w:r w:rsidRPr="00237B18">
        <w:rPr>
          <w:rFonts w:ascii="Arial" w:hAnsi="Arial" w:cs="Arial"/>
          <w:b/>
          <w:color w:val="002060"/>
          <w:sz w:val="22"/>
          <w:szCs w:val="22"/>
        </w:rPr>
        <w:t>Integrity:</w:t>
      </w:r>
      <w:r w:rsidRPr="00237B18">
        <w:rPr>
          <w:rFonts w:ascii="Arial" w:hAnsi="Arial" w:cs="Arial"/>
          <w:color w:val="002060"/>
          <w:sz w:val="22"/>
          <w:szCs w:val="22"/>
        </w:rPr>
        <w:t xml:space="preserve"> </w:t>
      </w:r>
      <w:r w:rsidRPr="00806719">
        <w:rPr>
          <w:rFonts w:ascii="Arial" w:hAnsi="Arial" w:cs="Arial"/>
          <w:sz w:val="22"/>
          <w:szCs w:val="22"/>
        </w:rPr>
        <w:t>There is an expectation that most places will be of sufficient integrity, given they have been part of a Planning Scheme amendment at some earlier date to give the heritage listing.  Even some altered places may have significance.</w:t>
      </w:r>
    </w:p>
    <w:p w14:paraId="73CD5B23" w14:textId="77777777" w:rsidR="002E0D4E" w:rsidRPr="008E2504" w:rsidRDefault="002E0D4E" w:rsidP="002E0D4E">
      <w:pPr>
        <w:spacing w:line="240" w:lineRule="auto"/>
        <w:ind w:left="567"/>
        <w:jc w:val="both"/>
        <w:rPr>
          <w:rFonts w:cs="Arial"/>
          <w:sz w:val="16"/>
          <w:szCs w:val="16"/>
        </w:rPr>
      </w:pPr>
    </w:p>
    <w:p w14:paraId="59AEFB18" w14:textId="060025BA" w:rsidR="00917875" w:rsidRDefault="00917875" w:rsidP="00E1054B">
      <w:pPr>
        <w:numPr>
          <w:ilvl w:val="0"/>
          <w:numId w:val="39"/>
        </w:numPr>
        <w:spacing w:after="240" w:line="240" w:lineRule="auto"/>
        <w:ind w:left="1134" w:right="141" w:hanging="567"/>
        <w:contextualSpacing/>
        <w:jc w:val="both"/>
        <w:rPr>
          <w:rFonts w:ascii="Arial" w:hAnsi="Arial" w:cs="Arial"/>
          <w:sz w:val="22"/>
          <w:szCs w:val="22"/>
        </w:rPr>
      </w:pPr>
      <w:r w:rsidRPr="00237B18">
        <w:rPr>
          <w:rFonts w:ascii="Arial" w:hAnsi="Arial" w:cs="Arial"/>
          <w:b/>
          <w:color w:val="002060"/>
          <w:sz w:val="22"/>
          <w:szCs w:val="22"/>
        </w:rPr>
        <w:t>Condition:</w:t>
      </w:r>
      <w:r w:rsidRPr="00237B18">
        <w:rPr>
          <w:rFonts w:ascii="Arial" w:hAnsi="Arial" w:cs="Arial"/>
          <w:color w:val="002060"/>
          <w:sz w:val="22"/>
          <w:szCs w:val="22"/>
        </w:rPr>
        <w:t xml:space="preserve"> </w:t>
      </w:r>
      <w:r w:rsidRPr="00806719">
        <w:rPr>
          <w:rFonts w:ascii="Arial" w:hAnsi="Arial" w:cs="Arial"/>
          <w:sz w:val="22"/>
          <w:szCs w:val="22"/>
        </w:rPr>
        <w:t>The condition of a heritage place will not always be the main factor in deciding whether demolition should be supported.</w:t>
      </w:r>
    </w:p>
    <w:p w14:paraId="55BBFDA4" w14:textId="77777777" w:rsidR="005F4AC4" w:rsidRDefault="005F4AC4" w:rsidP="00E1054B">
      <w:pPr>
        <w:spacing w:after="240" w:line="240" w:lineRule="auto"/>
        <w:ind w:left="142" w:right="141"/>
        <w:contextualSpacing/>
        <w:jc w:val="both"/>
        <w:rPr>
          <w:rFonts w:ascii="Arial" w:hAnsi="Arial" w:cs="Arial"/>
          <w:sz w:val="22"/>
          <w:szCs w:val="22"/>
        </w:rPr>
      </w:pPr>
    </w:p>
    <w:p w14:paraId="56D74CDA" w14:textId="3035E638" w:rsidR="00917875" w:rsidRPr="00806719" w:rsidRDefault="00917875" w:rsidP="00E1054B">
      <w:pPr>
        <w:spacing w:after="240"/>
        <w:ind w:left="142" w:right="141"/>
        <w:jc w:val="both"/>
        <w:rPr>
          <w:rFonts w:ascii="Arial" w:hAnsi="Arial" w:cs="Arial"/>
          <w:sz w:val="22"/>
          <w:szCs w:val="22"/>
        </w:rPr>
      </w:pPr>
      <w:r w:rsidRPr="00806719">
        <w:rPr>
          <w:rFonts w:ascii="Arial" w:hAnsi="Arial" w:cs="Arial"/>
          <w:sz w:val="22"/>
          <w:szCs w:val="22"/>
        </w:rPr>
        <w:t xml:space="preserve">Consideration of whether the demolition of a significant place is fair, orderly, </w:t>
      </w:r>
      <w:proofErr w:type="gramStart"/>
      <w:r w:rsidRPr="00806719">
        <w:rPr>
          <w:rFonts w:ascii="Arial" w:hAnsi="Arial" w:cs="Arial"/>
          <w:sz w:val="22"/>
          <w:szCs w:val="22"/>
        </w:rPr>
        <w:t>economic</w:t>
      </w:r>
      <w:proofErr w:type="gramEnd"/>
      <w:r w:rsidRPr="00806719">
        <w:rPr>
          <w:rFonts w:ascii="Arial" w:hAnsi="Arial" w:cs="Arial"/>
          <w:sz w:val="22"/>
          <w:szCs w:val="22"/>
        </w:rPr>
        <w:t xml:space="preserve"> and sustainable (Section 4A of the </w:t>
      </w:r>
      <w:r w:rsidRPr="00534E77">
        <w:rPr>
          <w:rFonts w:ascii="Arial" w:hAnsi="Arial" w:cs="Arial"/>
          <w:sz w:val="22"/>
          <w:szCs w:val="22"/>
        </w:rPr>
        <w:t>Planning and Environment Act 1987</w:t>
      </w:r>
      <w:r w:rsidRPr="00806719">
        <w:rPr>
          <w:rFonts w:ascii="Arial" w:hAnsi="Arial" w:cs="Arial"/>
          <w:sz w:val="22"/>
          <w:szCs w:val="22"/>
        </w:rPr>
        <w:t>) requires a thorough assessment of the significance, integrity and condition of the place.  Some key issues might be:</w:t>
      </w:r>
    </w:p>
    <w:p w14:paraId="1CAC1EB7" w14:textId="77777777" w:rsidR="00917875" w:rsidRDefault="00917875" w:rsidP="004B439F">
      <w:pPr>
        <w:numPr>
          <w:ilvl w:val="0"/>
          <w:numId w:val="44"/>
        </w:numPr>
        <w:spacing w:line="240" w:lineRule="auto"/>
        <w:ind w:left="1134" w:right="141" w:hanging="567"/>
        <w:contextualSpacing/>
        <w:jc w:val="both"/>
        <w:rPr>
          <w:rFonts w:ascii="Arial" w:hAnsi="Arial" w:cs="Arial"/>
          <w:sz w:val="22"/>
          <w:szCs w:val="22"/>
        </w:rPr>
      </w:pPr>
      <w:r w:rsidRPr="00806719">
        <w:rPr>
          <w:rFonts w:ascii="Arial" w:hAnsi="Arial" w:cs="Arial"/>
          <w:sz w:val="22"/>
          <w:szCs w:val="22"/>
        </w:rPr>
        <w:t>Is the place currently lived in/used?</w:t>
      </w:r>
    </w:p>
    <w:p w14:paraId="5C58C94F" w14:textId="77777777" w:rsidR="00702643" w:rsidRPr="008E2504" w:rsidRDefault="00702643" w:rsidP="004B439F">
      <w:pPr>
        <w:spacing w:line="240" w:lineRule="auto"/>
        <w:ind w:left="1134" w:hanging="567"/>
        <w:jc w:val="both"/>
        <w:rPr>
          <w:rFonts w:cs="Arial"/>
          <w:sz w:val="16"/>
          <w:szCs w:val="16"/>
        </w:rPr>
      </w:pPr>
    </w:p>
    <w:p w14:paraId="658E4F54" w14:textId="77777777" w:rsidR="00917875" w:rsidRPr="004B439F" w:rsidRDefault="00917875" w:rsidP="004B439F">
      <w:pPr>
        <w:pStyle w:val="ListParagraph"/>
        <w:numPr>
          <w:ilvl w:val="0"/>
          <w:numId w:val="44"/>
        </w:numPr>
        <w:ind w:left="1134" w:right="141" w:hanging="567"/>
        <w:jc w:val="both"/>
        <w:rPr>
          <w:rFonts w:cs="Arial"/>
          <w:sz w:val="22"/>
          <w:szCs w:val="22"/>
        </w:rPr>
      </w:pPr>
      <w:r w:rsidRPr="004B439F">
        <w:rPr>
          <w:rFonts w:cs="Arial"/>
          <w:sz w:val="22"/>
          <w:szCs w:val="22"/>
        </w:rPr>
        <w:t>Is the place ruinous?</w:t>
      </w:r>
    </w:p>
    <w:p w14:paraId="21B0682E" w14:textId="77777777" w:rsidR="00702643" w:rsidRPr="008E2504" w:rsidRDefault="00702643" w:rsidP="004B439F">
      <w:pPr>
        <w:spacing w:line="240" w:lineRule="auto"/>
        <w:ind w:left="1134" w:hanging="567"/>
        <w:jc w:val="both"/>
        <w:rPr>
          <w:rFonts w:cs="Arial"/>
          <w:sz w:val="16"/>
          <w:szCs w:val="16"/>
        </w:rPr>
      </w:pPr>
    </w:p>
    <w:p w14:paraId="7A4BD19A" w14:textId="77777777" w:rsidR="00917875" w:rsidRPr="004B439F" w:rsidRDefault="00917875" w:rsidP="004B439F">
      <w:pPr>
        <w:pStyle w:val="ListParagraph"/>
        <w:numPr>
          <w:ilvl w:val="0"/>
          <w:numId w:val="44"/>
        </w:numPr>
        <w:ind w:left="1134" w:right="142" w:hanging="567"/>
        <w:jc w:val="both"/>
        <w:rPr>
          <w:rFonts w:cs="Arial"/>
          <w:sz w:val="22"/>
          <w:szCs w:val="22"/>
        </w:rPr>
      </w:pPr>
      <w:r w:rsidRPr="004B439F">
        <w:rPr>
          <w:rFonts w:cs="Arial"/>
          <w:sz w:val="22"/>
          <w:szCs w:val="22"/>
        </w:rPr>
        <w:t>Can the place be repaired and changed to provide for an environmentally sustainable outcome?</w:t>
      </w:r>
    </w:p>
    <w:p w14:paraId="06A2E865" w14:textId="77777777" w:rsidR="007554AE" w:rsidRPr="007554AE" w:rsidRDefault="007554AE" w:rsidP="00B20513">
      <w:pPr>
        <w:spacing w:before="240" w:after="240"/>
        <w:ind w:left="142"/>
        <w:jc w:val="both"/>
        <w:rPr>
          <w:rFonts w:ascii="Arial" w:hAnsi="Arial" w:cs="Arial"/>
          <w:sz w:val="22"/>
          <w:szCs w:val="22"/>
        </w:rPr>
      </w:pPr>
      <w:r w:rsidRPr="007554AE">
        <w:rPr>
          <w:rFonts w:ascii="Arial" w:hAnsi="Arial" w:cs="Arial"/>
          <w:sz w:val="22"/>
          <w:szCs w:val="22"/>
        </w:rPr>
        <w:t xml:space="preserve">In relation to the above, the </w:t>
      </w:r>
      <w:hyperlink r:id="rId15" w:history="1">
        <w:r w:rsidRPr="007554AE">
          <w:rPr>
            <w:rFonts w:ascii="Arial" w:hAnsi="Arial" w:cs="Arial"/>
            <w:color w:val="0563C1"/>
            <w:sz w:val="22"/>
            <w:szCs w:val="22"/>
            <w:u w:val="single"/>
          </w:rPr>
          <w:t>Heritage and Design Guidelines</w:t>
        </w:r>
      </w:hyperlink>
      <w:r w:rsidRPr="007554AE">
        <w:rPr>
          <w:rFonts w:ascii="Arial" w:hAnsi="Arial" w:cs="Arial"/>
          <w:sz w:val="22"/>
          <w:szCs w:val="22"/>
        </w:rPr>
        <w:t xml:space="preserve"> include the following statement:</w:t>
      </w:r>
    </w:p>
    <w:p w14:paraId="2C0CA7CD" w14:textId="7B2AEB12" w:rsidR="007554AE" w:rsidRPr="007554AE" w:rsidRDefault="007554AE" w:rsidP="00237B18">
      <w:pPr>
        <w:ind w:left="567" w:right="567"/>
        <w:jc w:val="both"/>
        <w:rPr>
          <w:rFonts w:ascii="Arial" w:hAnsi="Arial" w:cs="Arial"/>
          <w:sz w:val="22"/>
          <w:szCs w:val="22"/>
        </w:rPr>
      </w:pPr>
      <w:r w:rsidRPr="007554AE">
        <w:rPr>
          <w:rFonts w:ascii="Arial" w:hAnsi="Arial" w:cs="Arial"/>
          <w:sz w:val="22"/>
          <w:szCs w:val="22"/>
        </w:rPr>
        <w:t>“Regardless of whether the building has a heritage listing, it should be appraised for the opportunities and constraints it brings to the site.  Consider the merits of the existing structure and whether it can be recycled successfully.  It is a waste of energy, in terms of the materials and labour, to unnecessarily demolish a building available for recycling.”</w:t>
      </w:r>
    </w:p>
    <w:p w14:paraId="7C8E1D50" w14:textId="77777777" w:rsidR="007554AE" w:rsidRPr="00237B18" w:rsidRDefault="007554AE" w:rsidP="002F7AEA">
      <w:pPr>
        <w:spacing w:before="300" w:after="120" w:line="240" w:lineRule="auto"/>
        <w:ind w:left="142" w:right="141"/>
        <w:jc w:val="both"/>
        <w:outlineLvl w:val="2"/>
        <w:rPr>
          <w:rFonts w:ascii="Arial" w:hAnsi="Arial" w:cs="Arial"/>
          <w:b/>
          <w:bCs/>
          <w:color w:val="003263"/>
          <w:spacing w:val="6"/>
          <w:sz w:val="22"/>
        </w:rPr>
      </w:pPr>
      <w:r w:rsidRPr="00237B18">
        <w:rPr>
          <w:rFonts w:ascii="Arial" w:hAnsi="Arial" w:cs="Arial"/>
          <w:b/>
          <w:bCs/>
          <w:color w:val="003263"/>
          <w:spacing w:val="6"/>
          <w:sz w:val="22"/>
        </w:rPr>
        <w:t>Information Required in Support of Complete Demolition</w:t>
      </w:r>
    </w:p>
    <w:p w14:paraId="73078EF4" w14:textId="77777777" w:rsidR="007554AE" w:rsidRPr="007554AE" w:rsidRDefault="007554AE" w:rsidP="0070686B">
      <w:pPr>
        <w:spacing w:after="240"/>
        <w:ind w:left="142"/>
        <w:jc w:val="both"/>
        <w:rPr>
          <w:rFonts w:ascii="Arial" w:hAnsi="Arial" w:cs="Arial"/>
          <w:sz w:val="22"/>
          <w:szCs w:val="22"/>
        </w:rPr>
      </w:pPr>
      <w:r w:rsidRPr="007554AE">
        <w:rPr>
          <w:rFonts w:ascii="Arial" w:hAnsi="Arial" w:cs="Arial"/>
          <w:sz w:val="22"/>
          <w:szCs w:val="22"/>
        </w:rPr>
        <w:t xml:space="preserve">Where there might be a convincing case that a building is beyond repair – both physically and financially – an application to demolish must be accompanied by a Structural Engineering Assessment that includes: </w:t>
      </w:r>
    </w:p>
    <w:p w14:paraId="3D219C36" w14:textId="1F7FE817" w:rsidR="007554AE" w:rsidRDefault="007554AE" w:rsidP="001068F0">
      <w:pPr>
        <w:pStyle w:val="ListParagraph"/>
        <w:numPr>
          <w:ilvl w:val="0"/>
          <w:numId w:val="41"/>
        </w:numPr>
        <w:ind w:left="1134" w:hanging="567"/>
        <w:jc w:val="both"/>
        <w:rPr>
          <w:rFonts w:cs="Arial"/>
          <w:sz w:val="22"/>
          <w:szCs w:val="22"/>
          <w:lang w:eastAsia="en-AU"/>
        </w:rPr>
      </w:pPr>
      <w:r w:rsidRPr="007554AE">
        <w:rPr>
          <w:rFonts w:cs="Arial"/>
          <w:sz w:val="22"/>
          <w:szCs w:val="22"/>
          <w:lang w:eastAsia="en-AU"/>
        </w:rPr>
        <w:t xml:space="preserve">A statement that the assessment has been carried out according to the conservation practices of the Australia ICOMOS Burra Charter.  The Structural Engineering Assessment should especially address why there are not opportunities for retention, </w:t>
      </w:r>
      <w:proofErr w:type="gramStart"/>
      <w:r w:rsidRPr="007554AE">
        <w:rPr>
          <w:rFonts w:cs="Arial"/>
          <w:sz w:val="22"/>
          <w:szCs w:val="22"/>
          <w:lang w:eastAsia="en-AU"/>
        </w:rPr>
        <w:t>repair</w:t>
      </w:r>
      <w:proofErr w:type="gramEnd"/>
      <w:r w:rsidRPr="007554AE">
        <w:rPr>
          <w:rFonts w:cs="Arial"/>
          <w:sz w:val="22"/>
          <w:szCs w:val="22"/>
          <w:lang w:eastAsia="en-AU"/>
        </w:rPr>
        <w:t xml:space="preserve"> and reinforcement, with a considered response to the relevant Articles of the Burra Charter.</w:t>
      </w:r>
    </w:p>
    <w:p w14:paraId="33FC5E5B" w14:textId="77777777" w:rsidR="00247D3F" w:rsidRPr="008E2504" w:rsidRDefault="00247D3F" w:rsidP="00247D3F">
      <w:pPr>
        <w:spacing w:line="240" w:lineRule="auto"/>
        <w:ind w:left="567"/>
        <w:jc w:val="both"/>
        <w:rPr>
          <w:rFonts w:cs="Arial"/>
          <w:sz w:val="16"/>
          <w:szCs w:val="16"/>
        </w:rPr>
      </w:pPr>
    </w:p>
    <w:p w14:paraId="4068AAAD" w14:textId="1B1DCC6E" w:rsidR="007554AE" w:rsidRDefault="007554AE" w:rsidP="001068F0">
      <w:pPr>
        <w:pStyle w:val="ListParagraph"/>
        <w:numPr>
          <w:ilvl w:val="0"/>
          <w:numId w:val="41"/>
        </w:numPr>
        <w:ind w:left="1134" w:hanging="567"/>
        <w:jc w:val="both"/>
        <w:rPr>
          <w:rFonts w:cs="Arial"/>
          <w:sz w:val="22"/>
          <w:szCs w:val="22"/>
          <w:lang w:eastAsia="en-AU"/>
        </w:rPr>
      </w:pPr>
      <w:r w:rsidRPr="007554AE">
        <w:rPr>
          <w:rFonts w:cs="Arial"/>
          <w:sz w:val="22"/>
          <w:szCs w:val="22"/>
          <w:lang w:eastAsia="en-AU"/>
        </w:rPr>
        <w:t>An assessment of the fabric in disrepair and requiring replacement, and particularly whether the extent of replacement fabric is substantial (including much of the roof and wall structure) or incidental and routine (such as replacement of roof and wall cladding or restumping).  The method/s of repair should also be outlined.</w:t>
      </w:r>
    </w:p>
    <w:p w14:paraId="1A03313C" w14:textId="77777777" w:rsidR="00247D3F" w:rsidRPr="008E2504" w:rsidRDefault="00247D3F" w:rsidP="00247D3F">
      <w:pPr>
        <w:spacing w:line="240" w:lineRule="auto"/>
        <w:ind w:left="567"/>
        <w:jc w:val="both"/>
        <w:rPr>
          <w:rFonts w:cs="Arial"/>
          <w:sz w:val="16"/>
          <w:szCs w:val="16"/>
        </w:rPr>
      </w:pPr>
    </w:p>
    <w:p w14:paraId="68928B1F" w14:textId="267B9B69" w:rsidR="007554AE" w:rsidRDefault="007554AE" w:rsidP="001068F0">
      <w:pPr>
        <w:pStyle w:val="ListParagraph"/>
        <w:numPr>
          <w:ilvl w:val="0"/>
          <w:numId w:val="41"/>
        </w:numPr>
        <w:ind w:left="1134" w:hanging="567"/>
        <w:jc w:val="both"/>
        <w:rPr>
          <w:rFonts w:cs="Arial"/>
          <w:sz w:val="22"/>
          <w:szCs w:val="22"/>
          <w:lang w:eastAsia="en-AU"/>
        </w:rPr>
      </w:pPr>
      <w:r w:rsidRPr="007554AE">
        <w:rPr>
          <w:rFonts w:cs="Arial"/>
          <w:sz w:val="22"/>
          <w:szCs w:val="22"/>
          <w:lang w:eastAsia="en-AU"/>
        </w:rPr>
        <w:t xml:space="preserve">A cost estimate for repairing the building and whether this cost could be considered to be reasonable (when compared to a replacement building of the same size and </w:t>
      </w:r>
      <w:proofErr w:type="gramStart"/>
      <w:r w:rsidRPr="007554AE">
        <w:rPr>
          <w:rFonts w:cs="Arial"/>
          <w:sz w:val="22"/>
          <w:szCs w:val="22"/>
          <w:lang w:eastAsia="en-AU"/>
        </w:rPr>
        <w:t>construction, and</w:t>
      </w:r>
      <w:proofErr w:type="gramEnd"/>
      <w:r w:rsidRPr="007554AE">
        <w:rPr>
          <w:rFonts w:cs="Arial"/>
          <w:sz w:val="22"/>
          <w:szCs w:val="22"/>
          <w:lang w:eastAsia="en-AU"/>
        </w:rPr>
        <w:t xml:space="preserve"> given the expectation that building repairs are often more expensive).  Any cost estimates should include demolition costs for the cost estimate for a new dwelling.  In this regard, the City’s </w:t>
      </w:r>
      <w:proofErr w:type="gramStart"/>
      <w:r w:rsidRPr="007554AE">
        <w:rPr>
          <w:rFonts w:cs="Arial"/>
          <w:sz w:val="22"/>
          <w:szCs w:val="22"/>
          <w:lang w:eastAsia="en-AU"/>
        </w:rPr>
        <w:t>Heritage</w:t>
      </w:r>
      <w:proofErr w:type="gramEnd"/>
      <w:r w:rsidRPr="007554AE">
        <w:rPr>
          <w:rFonts w:cs="Arial"/>
          <w:sz w:val="22"/>
          <w:szCs w:val="22"/>
          <w:lang w:eastAsia="en-AU"/>
        </w:rPr>
        <w:t xml:space="preserve"> and Design Guidelines state:</w:t>
      </w:r>
    </w:p>
    <w:p w14:paraId="613B6391" w14:textId="77777777" w:rsidR="00247D3F" w:rsidRPr="008E2504" w:rsidRDefault="00247D3F" w:rsidP="00247D3F">
      <w:pPr>
        <w:spacing w:line="240" w:lineRule="auto"/>
        <w:ind w:left="567"/>
        <w:jc w:val="both"/>
        <w:rPr>
          <w:rFonts w:cs="Arial"/>
          <w:sz w:val="16"/>
          <w:szCs w:val="16"/>
        </w:rPr>
      </w:pPr>
    </w:p>
    <w:p w14:paraId="7CD4D8FF" w14:textId="77777777" w:rsidR="00541969" w:rsidRDefault="00541969">
      <w:pPr>
        <w:spacing w:line="260" w:lineRule="atLeast"/>
        <w:rPr>
          <w:rFonts w:ascii="Arial" w:hAnsi="Arial" w:cs="Arial"/>
          <w:sz w:val="22"/>
          <w:szCs w:val="22"/>
        </w:rPr>
      </w:pPr>
      <w:r>
        <w:rPr>
          <w:rFonts w:cs="Arial"/>
          <w:sz w:val="22"/>
          <w:szCs w:val="22"/>
        </w:rPr>
        <w:br w:type="page"/>
      </w:r>
    </w:p>
    <w:p w14:paraId="6252CE8A" w14:textId="0E696859" w:rsidR="00DE4909" w:rsidRDefault="007554AE" w:rsidP="00DB7EA2">
      <w:pPr>
        <w:pStyle w:val="ListParagraph"/>
        <w:spacing w:line="260" w:lineRule="atLeast"/>
        <w:ind w:left="1276" w:right="425"/>
        <w:jc w:val="both"/>
        <w:rPr>
          <w:rFonts w:cs="Arial"/>
          <w:sz w:val="22"/>
          <w:szCs w:val="22"/>
        </w:rPr>
      </w:pPr>
      <w:r w:rsidRPr="00DE4909">
        <w:rPr>
          <w:rFonts w:cs="Arial"/>
          <w:sz w:val="22"/>
          <w:szCs w:val="22"/>
          <w:lang w:eastAsia="en-AU"/>
        </w:rPr>
        <w:lastRenderedPageBreak/>
        <w:t>“If the condition of a building is a major cause for concern, objectively quantify the costs of remedial works.  It is no use stating that the place is a ‘dump’. This could mean it just needs a fresh coat of paint or that it has been burnt out and derelict for years.  Get a building practitioner or similarly qualified person to provide estimates for rectification works. For example, most old buildings require restumping, repairs to the roof and rainwater disposal system and rewiring.  Do not include the cost of the new Jacuzzi or third bedroom, just quantify costs for essential remedial works.”</w:t>
      </w:r>
    </w:p>
    <w:p w14:paraId="07E7ABE8" w14:textId="77777777" w:rsidR="008E2504" w:rsidRPr="008E2504" w:rsidRDefault="008E2504" w:rsidP="008E2504">
      <w:pPr>
        <w:spacing w:line="240" w:lineRule="auto"/>
        <w:ind w:left="567"/>
        <w:jc w:val="both"/>
        <w:rPr>
          <w:rFonts w:cs="Arial"/>
          <w:sz w:val="16"/>
          <w:szCs w:val="16"/>
        </w:rPr>
      </w:pPr>
    </w:p>
    <w:p w14:paraId="08E10578" w14:textId="779C19AD" w:rsidR="007554AE" w:rsidRPr="00B22F71" w:rsidRDefault="007554AE" w:rsidP="001068F0">
      <w:pPr>
        <w:pStyle w:val="ListParagraph"/>
        <w:numPr>
          <w:ilvl w:val="0"/>
          <w:numId w:val="41"/>
        </w:numPr>
        <w:ind w:left="1134" w:hanging="567"/>
        <w:jc w:val="both"/>
        <w:rPr>
          <w:rFonts w:cs="Arial"/>
          <w:sz w:val="22"/>
          <w:szCs w:val="22"/>
        </w:rPr>
      </w:pPr>
      <w:r w:rsidRPr="007554AE">
        <w:rPr>
          <w:rFonts w:cs="Arial"/>
          <w:sz w:val="22"/>
          <w:szCs w:val="22"/>
          <w:lang w:eastAsia="en-AU"/>
        </w:rPr>
        <w:t xml:space="preserve">Once the planning permit has been submitted proposing demolition, the Statutory Planning </w:t>
      </w:r>
      <w:r w:rsidRPr="00B22F71">
        <w:rPr>
          <w:rFonts w:cs="Arial"/>
          <w:sz w:val="22"/>
          <w:szCs w:val="22"/>
          <w:lang w:eastAsia="en-AU"/>
        </w:rPr>
        <w:t xml:space="preserve">Department </w:t>
      </w:r>
      <w:r w:rsidR="00DB7EA2">
        <w:rPr>
          <w:rFonts w:cs="Arial"/>
          <w:sz w:val="22"/>
          <w:szCs w:val="22"/>
          <w:lang w:eastAsia="en-AU"/>
        </w:rPr>
        <w:t>may</w:t>
      </w:r>
      <w:r w:rsidRPr="00B22F71">
        <w:rPr>
          <w:rFonts w:cs="Arial"/>
          <w:sz w:val="22"/>
          <w:szCs w:val="22"/>
          <w:lang w:eastAsia="en-AU"/>
        </w:rPr>
        <w:t xml:space="preserve"> have the Structural Assessment verified by another independent Engineer. Any application must</w:t>
      </w:r>
      <w:r w:rsidRPr="00B22F71">
        <w:rPr>
          <w:rFonts w:cs="Arial"/>
          <w:sz w:val="22"/>
          <w:szCs w:val="22"/>
        </w:rPr>
        <w:t xml:space="preserve"> include the proposed replacement development.</w:t>
      </w:r>
    </w:p>
    <w:p w14:paraId="72FD90F4" w14:textId="77777777" w:rsidR="00AD37D4" w:rsidRPr="00B22F71" w:rsidRDefault="00AD37D4" w:rsidP="000E0072">
      <w:pPr>
        <w:pStyle w:val="Heading1"/>
        <w:spacing w:after="200"/>
        <w:ind w:left="142" w:right="141"/>
        <w:jc w:val="both"/>
        <w:rPr>
          <w:rFonts w:ascii="Arial" w:hAnsi="Arial" w:cs="Arial"/>
          <w:caps w:val="0"/>
          <w:szCs w:val="22"/>
        </w:rPr>
      </w:pPr>
      <w:r w:rsidRPr="00B22F71">
        <w:rPr>
          <w:rFonts w:ascii="Arial" w:hAnsi="Arial" w:cs="Arial"/>
          <w:caps w:val="0"/>
          <w:szCs w:val="22"/>
        </w:rPr>
        <w:t>Partial Demolition</w:t>
      </w:r>
    </w:p>
    <w:p w14:paraId="7CE25913" w14:textId="0ADEE715" w:rsidR="00024BC4" w:rsidRDefault="00AD37D4" w:rsidP="00024BC4">
      <w:pPr>
        <w:pStyle w:val="ListParagraph"/>
        <w:spacing w:after="240"/>
        <w:ind w:left="142"/>
        <w:jc w:val="both"/>
        <w:rPr>
          <w:rFonts w:cs="Arial"/>
          <w:sz w:val="22"/>
          <w:szCs w:val="22"/>
        </w:rPr>
      </w:pPr>
      <w:r w:rsidRPr="00B22F71">
        <w:rPr>
          <w:rFonts w:cs="Arial"/>
          <w:sz w:val="22"/>
          <w:szCs w:val="22"/>
        </w:rPr>
        <w:t xml:space="preserve">Demolition also includes the removal of modifications and additions that do not contribute to the significance of the place. They could also involve the removal of part of a significant building, such as the rear roof and walls to allow for an addition. In most cases proposals to partially demolish fabric that does not undermine the purpose of the heritage overlay as the fabric of most significance (including the </w:t>
      </w:r>
      <w:r w:rsidR="00DB7EA2" w:rsidRPr="00B22F71">
        <w:rPr>
          <w:rFonts w:cs="Arial"/>
          <w:sz w:val="22"/>
          <w:szCs w:val="22"/>
        </w:rPr>
        <w:t>three-dimensional</w:t>
      </w:r>
      <w:r w:rsidRPr="00B22F71">
        <w:rPr>
          <w:rFonts w:cs="Arial"/>
          <w:sz w:val="22"/>
          <w:szCs w:val="22"/>
        </w:rPr>
        <w:t xml:space="preserve"> form, </w:t>
      </w:r>
      <w:proofErr w:type="gramStart"/>
      <w:r w:rsidRPr="00B22F71">
        <w:rPr>
          <w:rFonts w:cs="Arial"/>
          <w:sz w:val="22"/>
          <w:szCs w:val="22"/>
        </w:rPr>
        <w:t>construction</w:t>
      </w:r>
      <w:proofErr w:type="gramEnd"/>
      <w:r w:rsidRPr="00B22F71">
        <w:rPr>
          <w:rFonts w:cs="Arial"/>
          <w:sz w:val="22"/>
          <w:szCs w:val="22"/>
        </w:rPr>
        <w:t xml:space="preserve"> and detailing) is retained can be supported.  The three dimensional form and fabric of most significance includes all the building within the main roof structure (including chimneys and eaves), irrespective of whether it is or is not visible from the public real</w:t>
      </w:r>
      <w:r w:rsidR="00024BC4">
        <w:rPr>
          <w:rFonts w:cs="Arial"/>
          <w:sz w:val="22"/>
          <w:szCs w:val="22"/>
        </w:rPr>
        <w:t>m.</w:t>
      </w:r>
    </w:p>
    <w:p w14:paraId="32791B6D" w14:textId="77777777" w:rsidR="00DA1A93" w:rsidRDefault="00DA1A93" w:rsidP="00024BC4">
      <w:pPr>
        <w:pStyle w:val="ListParagraph"/>
        <w:spacing w:after="240"/>
        <w:ind w:left="142"/>
        <w:jc w:val="both"/>
        <w:rPr>
          <w:rFonts w:cs="Arial"/>
          <w:sz w:val="22"/>
          <w:szCs w:val="22"/>
        </w:rPr>
      </w:pPr>
    </w:p>
    <w:tbl>
      <w:tblPr>
        <w:tblW w:w="10201" w:type="dxa"/>
        <w:jc w:val="center"/>
        <w:tblLayout w:type="fixed"/>
        <w:tblLook w:val="04A0" w:firstRow="1" w:lastRow="0" w:firstColumn="1" w:lastColumn="0" w:noHBand="0" w:noVBand="1"/>
      </w:tblPr>
      <w:tblGrid>
        <w:gridCol w:w="4923"/>
        <w:gridCol w:w="236"/>
        <w:gridCol w:w="5042"/>
      </w:tblGrid>
      <w:tr w:rsidR="00DA1A93" w14:paraId="784CAFEA" w14:textId="77777777" w:rsidTr="0056052D">
        <w:trPr>
          <w:jc w:val="center"/>
        </w:trPr>
        <w:tc>
          <w:tcPr>
            <w:tcW w:w="4923" w:type="dxa"/>
          </w:tcPr>
          <w:p w14:paraId="5B764741" w14:textId="77777777" w:rsidR="00DA1A93" w:rsidRDefault="00DA1A93" w:rsidP="00184894">
            <w:pPr>
              <w:pStyle w:val="ListParagraph"/>
              <w:ind w:left="0"/>
              <w:jc w:val="both"/>
              <w:rPr>
                <w:rFonts w:cs="Arial"/>
                <w:sz w:val="22"/>
                <w:szCs w:val="22"/>
              </w:rPr>
            </w:pPr>
            <w:r>
              <w:rPr>
                <w:rFonts w:cs="Arial"/>
                <w:noProof/>
                <w:sz w:val="18"/>
                <w:szCs w:val="18"/>
                <w:lang w:eastAsia="en-AU"/>
              </w:rPr>
              <w:drawing>
                <wp:anchor distT="0" distB="0" distL="114300" distR="114300" simplePos="0" relativeHeight="251700224" behindDoc="0" locked="0" layoutInCell="1" allowOverlap="1" wp14:anchorId="5350F655" wp14:editId="5AD10A11">
                  <wp:simplePos x="0" y="0"/>
                  <wp:positionH relativeFrom="column">
                    <wp:posOffset>50165</wp:posOffset>
                  </wp:positionH>
                  <wp:positionV relativeFrom="paragraph">
                    <wp:posOffset>0</wp:posOffset>
                  </wp:positionV>
                  <wp:extent cx="2943913" cy="21240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3913" cy="212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6" w:type="dxa"/>
          </w:tcPr>
          <w:p w14:paraId="63987868" w14:textId="77777777" w:rsidR="00DA1A93" w:rsidRDefault="00DA1A93" w:rsidP="00184894">
            <w:pPr>
              <w:pStyle w:val="ListParagraph"/>
              <w:ind w:left="0"/>
              <w:jc w:val="both"/>
              <w:rPr>
                <w:rFonts w:cs="Arial"/>
                <w:sz w:val="22"/>
                <w:szCs w:val="22"/>
              </w:rPr>
            </w:pPr>
          </w:p>
        </w:tc>
        <w:tc>
          <w:tcPr>
            <w:tcW w:w="5042" w:type="dxa"/>
          </w:tcPr>
          <w:p w14:paraId="6B5007EB" w14:textId="77777777" w:rsidR="00DA1A93" w:rsidRDefault="00DA1A93" w:rsidP="00184894">
            <w:pPr>
              <w:pStyle w:val="ListParagraph"/>
              <w:ind w:left="0"/>
              <w:jc w:val="both"/>
              <w:rPr>
                <w:rFonts w:cs="Arial"/>
                <w:sz w:val="22"/>
                <w:szCs w:val="22"/>
              </w:rPr>
            </w:pPr>
            <w:r w:rsidRPr="00B509CD">
              <w:rPr>
                <w:noProof/>
              </w:rPr>
              <w:drawing>
                <wp:anchor distT="0" distB="0" distL="114300" distR="114300" simplePos="0" relativeHeight="251701248" behindDoc="0" locked="0" layoutInCell="1" allowOverlap="1" wp14:anchorId="791811D3" wp14:editId="6022B841">
                  <wp:simplePos x="0" y="0"/>
                  <wp:positionH relativeFrom="column">
                    <wp:posOffset>64770</wp:posOffset>
                  </wp:positionH>
                  <wp:positionV relativeFrom="paragraph">
                    <wp:posOffset>0</wp:posOffset>
                  </wp:positionV>
                  <wp:extent cx="2995019" cy="2124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5019" cy="2124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A1A93" w:rsidRPr="00D71D96" w14:paraId="1F95DD21" w14:textId="77777777" w:rsidTr="0056052D">
        <w:trPr>
          <w:jc w:val="center"/>
        </w:trPr>
        <w:tc>
          <w:tcPr>
            <w:tcW w:w="4923" w:type="dxa"/>
          </w:tcPr>
          <w:p w14:paraId="3105936D" w14:textId="7B2AB109" w:rsidR="00DA1A93" w:rsidRPr="00D71D96" w:rsidRDefault="00DA1A93" w:rsidP="00AE093D">
            <w:pPr>
              <w:pStyle w:val="ListParagraph"/>
              <w:ind w:left="29" w:right="141"/>
              <w:jc w:val="both"/>
              <w:rPr>
                <w:rFonts w:cs="Arial"/>
                <w:sz w:val="18"/>
                <w:szCs w:val="18"/>
              </w:rPr>
            </w:pPr>
            <w:r>
              <w:rPr>
                <w:rFonts w:cs="Arial"/>
                <w:sz w:val="18"/>
                <w:szCs w:val="18"/>
              </w:rPr>
              <w:t>Dwelling temporarily propped during demolition and construction.</w:t>
            </w:r>
            <w:r w:rsidR="00DB7EA2">
              <w:rPr>
                <w:rFonts w:cs="Arial"/>
                <w:sz w:val="18"/>
                <w:szCs w:val="18"/>
              </w:rPr>
              <w:t xml:space="preserve">  Source: Dr David Rowe.</w:t>
            </w:r>
          </w:p>
        </w:tc>
        <w:tc>
          <w:tcPr>
            <w:tcW w:w="236" w:type="dxa"/>
          </w:tcPr>
          <w:p w14:paraId="3DF59A55" w14:textId="77777777" w:rsidR="00DA1A93" w:rsidRPr="00D71D96" w:rsidRDefault="00DA1A93" w:rsidP="00184894">
            <w:pPr>
              <w:pStyle w:val="ListParagraph"/>
              <w:ind w:left="0"/>
              <w:jc w:val="both"/>
              <w:rPr>
                <w:rFonts w:cs="Arial"/>
                <w:sz w:val="18"/>
                <w:szCs w:val="18"/>
              </w:rPr>
            </w:pPr>
          </w:p>
        </w:tc>
        <w:tc>
          <w:tcPr>
            <w:tcW w:w="5042" w:type="dxa"/>
          </w:tcPr>
          <w:p w14:paraId="00432ACD" w14:textId="77777777" w:rsidR="00DB7EA2" w:rsidRDefault="00DA1A93" w:rsidP="00AE093D">
            <w:pPr>
              <w:pStyle w:val="ListParagraph"/>
              <w:ind w:left="115" w:right="27"/>
              <w:jc w:val="both"/>
              <w:rPr>
                <w:rFonts w:cs="Arial"/>
                <w:sz w:val="18"/>
                <w:szCs w:val="18"/>
              </w:rPr>
            </w:pPr>
            <w:r>
              <w:rPr>
                <w:rFonts w:cs="Arial"/>
                <w:sz w:val="18"/>
                <w:szCs w:val="18"/>
              </w:rPr>
              <w:t xml:space="preserve">Completed works, including substantial repairs, rear </w:t>
            </w:r>
            <w:proofErr w:type="gramStart"/>
            <w:r>
              <w:rPr>
                <w:rFonts w:cs="Arial"/>
                <w:sz w:val="18"/>
                <w:szCs w:val="18"/>
              </w:rPr>
              <w:t>additions</w:t>
            </w:r>
            <w:proofErr w:type="gramEnd"/>
            <w:r>
              <w:rPr>
                <w:rFonts w:cs="Arial"/>
                <w:sz w:val="18"/>
                <w:szCs w:val="18"/>
              </w:rPr>
              <w:t xml:space="preserve"> and chimney reconstruction.</w:t>
            </w:r>
            <w:r w:rsidR="00DB7EA2">
              <w:rPr>
                <w:rFonts w:cs="Arial"/>
                <w:sz w:val="18"/>
                <w:szCs w:val="18"/>
              </w:rPr>
              <w:t xml:space="preserve">  </w:t>
            </w:r>
          </w:p>
          <w:p w14:paraId="122E91A3" w14:textId="36EEBFDC" w:rsidR="00DA1A93" w:rsidRPr="00D71D96" w:rsidRDefault="00DB7EA2" w:rsidP="00AE093D">
            <w:pPr>
              <w:pStyle w:val="ListParagraph"/>
              <w:ind w:left="115" w:right="27"/>
              <w:jc w:val="both"/>
              <w:rPr>
                <w:rFonts w:cs="Arial"/>
                <w:sz w:val="18"/>
                <w:szCs w:val="18"/>
              </w:rPr>
            </w:pPr>
            <w:r>
              <w:rPr>
                <w:rFonts w:cs="Arial"/>
                <w:sz w:val="18"/>
                <w:szCs w:val="18"/>
              </w:rPr>
              <w:t>Source: Dr David Rowe.</w:t>
            </w:r>
          </w:p>
        </w:tc>
      </w:tr>
    </w:tbl>
    <w:p w14:paraId="7614FF6E" w14:textId="77777777" w:rsidR="000D2D2C" w:rsidRPr="00DB7EA2" w:rsidRDefault="000D2D2C" w:rsidP="000D2D2C">
      <w:pPr>
        <w:spacing w:before="300" w:after="120" w:line="240" w:lineRule="auto"/>
        <w:ind w:left="142" w:right="141"/>
        <w:jc w:val="both"/>
        <w:outlineLvl w:val="2"/>
        <w:rPr>
          <w:rFonts w:ascii="Arial" w:hAnsi="Arial" w:cs="Arial"/>
          <w:b/>
          <w:bCs/>
          <w:color w:val="003263"/>
          <w:spacing w:val="6"/>
          <w:sz w:val="22"/>
        </w:rPr>
      </w:pPr>
      <w:r w:rsidRPr="00DB7EA2">
        <w:rPr>
          <w:rFonts w:ascii="Arial" w:hAnsi="Arial" w:cs="Arial"/>
          <w:b/>
          <w:bCs/>
          <w:color w:val="003263"/>
          <w:spacing w:val="6"/>
          <w:sz w:val="22"/>
        </w:rPr>
        <w:t>Information Required in Support of Partial Demolition</w:t>
      </w:r>
    </w:p>
    <w:p w14:paraId="1E9820BD" w14:textId="77777777" w:rsidR="000D2D2C" w:rsidRDefault="000D2D2C" w:rsidP="003F3493">
      <w:pPr>
        <w:spacing w:after="160" w:line="240" w:lineRule="auto"/>
        <w:ind w:left="142"/>
        <w:jc w:val="both"/>
        <w:rPr>
          <w:rFonts w:ascii="Arial" w:hAnsi="Arial" w:cs="Arial"/>
          <w:sz w:val="22"/>
          <w:szCs w:val="22"/>
        </w:rPr>
      </w:pPr>
      <w:r w:rsidRPr="000D2D2C">
        <w:rPr>
          <w:rFonts w:ascii="Arial" w:hAnsi="Arial" w:cs="Arial"/>
          <w:sz w:val="22"/>
          <w:szCs w:val="22"/>
        </w:rPr>
        <w:t>An application to partially demolish a significant building should be accompanied by a Demolition Method Statement marked on the Demolition Plan.  For partial demolition involving minimal intervention of significant fabric, the Demolition Method Statement does not have to be extensive, but documented to respond to the following:</w:t>
      </w:r>
    </w:p>
    <w:p w14:paraId="4863B68E" w14:textId="77777777" w:rsidR="000D2D2C" w:rsidRPr="000D2D2C" w:rsidRDefault="000D2D2C" w:rsidP="000D2D2C">
      <w:pPr>
        <w:pStyle w:val="ListParagraph"/>
        <w:numPr>
          <w:ilvl w:val="0"/>
          <w:numId w:val="42"/>
        </w:numPr>
        <w:ind w:left="1134" w:hanging="567"/>
        <w:jc w:val="both"/>
        <w:rPr>
          <w:rFonts w:cs="Arial"/>
          <w:sz w:val="22"/>
          <w:szCs w:val="22"/>
        </w:rPr>
      </w:pPr>
      <w:r w:rsidRPr="000D2D2C">
        <w:rPr>
          <w:rFonts w:cs="Arial"/>
          <w:sz w:val="22"/>
          <w:szCs w:val="22"/>
        </w:rPr>
        <w:t>How the retained significant fabric will be safeguarded during demolition works? That is, how damage to the significant fabric will be avoided/reduced during the demolition.</w:t>
      </w:r>
    </w:p>
    <w:p w14:paraId="345F3BAE" w14:textId="77777777" w:rsidR="000D2D2C" w:rsidRPr="001B1701" w:rsidRDefault="000D2D2C" w:rsidP="000D2D2C">
      <w:pPr>
        <w:spacing w:line="240" w:lineRule="auto"/>
        <w:ind w:left="1134" w:hanging="567"/>
        <w:contextualSpacing/>
        <w:jc w:val="both"/>
        <w:rPr>
          <w:rFonts w:ascii="Arial" w:hAnsi="Arial" w:cs="Arial"/>
          <w:sz w:val="16"/>
          <w:szCs w:val="16"/>
        </w:rPr>
      </w:pPr>
    </w:p>
    <w:p w14:paraId="448150BC" w14:textId="77777777" w:rsidR="000D2D2C" w:rsidRPr="000D2D2C" w:rsidRDefault="000D2D2C" w:rsidP="000D2D2C">
      <w:pPr>
        <w:pStyle w:val="ListParagraph"/>
        <w:numPr>
          <w:ilvl w:val="0"/>
          <w:numId w:val="42"/>
        </w:numPr>
        <w:ind w:left="1134" w:hanging="567"/>
        <w:jc w:val="both"/>
        <w:rPr>
          <w:rFonts w:cs="Arial"/>
          <w:sz w:val="22"/>
          <w:szCs w:val="22"/>
        </w:rPr>
      </w:pPr>
      <w:r w:rsidRPr="000D2D2C">
        <w:rPr>
          <w:rFonts w:cs="Arial"/>
          <w:sz w:val="22"/>
          <w:szCs w:val="22"/>
        </w:rPr>
        <w:t>How the retained significant fabric will be protected during new construction? That is, whether the retained fabric will be weatherproofed and/or propped/stabilised to prevent structural collapse, rainwater entry, etc.</w:t>
      </w:r>
    </w:p>
    <w:p w14:paraId="300323ED" w14:textId="77777777" w:rsidR="000D2D2C" w:rsidRPr="001B1701" w:rsidRDefault="000D2D2C" w:rsidP="000D2D2C">
      <w:pPr>
        <w:spacing w:line="240" w:lineRule="auto"/>
        <w:ind w:left="1134" w:hanging="567"/>
        <w:jc w:val="both"/>
        <w:rPr>
          <w:rFonts w:ascii="Arial" w:hAnsi="Arial" w:cs="Arial"/>
          <w:sz w:val="16"/>
          <w:szCs w:val="16"/>
        </w:rPr>
      </w:pPr>
    </w:p>
    <w:p w14:paraId="0385F698" w14:textId="4713AB10" w:rsidR="000D2D2C" w:rsidRPr="000D2D2C" w:rsidRDefault="000D2D2C" w:rsidP="003F3493">
      <w:pPr>
        <w:pStyle w:val="ListParagraph"/>
        <w:numPr>
          <w:ilvl w:val="0"/>
          <w:numId w:val="42"/>
        </w:numPr>
        <w:spacing w:after="160"/>
        <w:ind w:left="1134" w:hanging="567"/>
        <w:jc w:val="both"/>
        <w:rPr>
          <w:rFonts w:cs="Arial"/>
          <w:sz w:val="22"/>
          <w:szCs w:val="22"/>
        </w:rPr>
      </w:pPr>
      <w:r w:rsidRPr="000D2D2C">
        <w:rPr>
          <w:rFonts w:cs="Arial"/>
          <w:sz w:val="22"/>
          <w:szCs w:val="22"/>
        </w:rPr>
        <w:t>Are there required repairs to retained fabric?  Any required repairs to existing fabric should be marked on the drawings. For example, it might include ‘existing timber weatherboards in good condition are to be kept where possible, and replacement weatherboards to match existing profile and material.”</w:t>
      </w:r>
    </w:p>
    <w:p w14:paraId="0A74ED87" w14:textId="77777777" w:rsidR="00DB7EA2" w:rsidRDefault="000D2D2C" w:rsidP="001321FB">
      <w:pPr>
        <w:spacing w:line="240" w:lineRule="auto"/>
        <w:ind w:left="142"/>
        <w:jc w:val="both"/>
        <w:rPr>
          <w:rFonts w:ascii="Arial" w:hAnsi="Arial" w:cs="Arial"/>
          <w:sz w:val="22"/>
          <w:szCs w:val="22"/>
        </w:rPr>
      </w:pPr>
      <w:r w:rsidRPr="000D2D2C">
        <w:rPr>
          <w:rFonts w:ascii="Arial" w:hAnsi="Arial" w:cs="Arial"/>
          <w:sz w:val="22"/>
          <w:szCs w:val="22"/>
        </w:rPr>
        <w:lastRenderedPageBreak/>
        <w:t>For more extensive partial demolition, the Demolition Method Statement should be prepared by a Structural Engineer.</w:t>
      </w:r>
    </w:p>
    <w:p w14:paraId="6CB8E80A" w14:textId="42C8FED4" w:rsidR="000D2D2C" w:rsidRDefault="000D2D2C" w:rsidP="001321FB">
      <w:pPr>
        <w:spacing w:line="240" w:lineRule="auto"/>
        <w:ind w:left="142"/>
        <w:jc w:val="both"/>
        <w:rPr>
          <w:rFonts w:ascii="Arial" w:hAnsi="Arial" w:cs="Arial"/>
          <w:sz w:val="22"/>
          <w:szCs w:val="22"/>
        </w:rPr>
      </w:pPr>
    </w:p>
    <w:p w14:paraId="4E2CA70D" w14:textId="77777777" w:rsidR="000E4D86" w:rsidRPr="000E4D86" w:rsidRDefault="000E4D86" w:rsidP="000E4D86">
      <w:pPr>
        <w:pStyle w:val="Heading1"/>
        <w:spacing w:after="200"/>
        <w:ind w:left="142" w:right="141"/>
        <w:jc w:val="both"/>
        <w:rPr>
          <w:rFonts w:ascii="Arial" w:hAnsi="Arial" w:cs="Arial"/>
          <w:caps w:val="0"/>
          <w:szCs w:val="22"/>
        </w:rPr>
      </w:pPr>
      <w:r w:rsidRPr="000E4D86">
        <w:rPr>
          <w:rFonts w:ascii="Arial" w:hAnsi="Arial" w:cs="Arial"/>
          <w:caps w:val="0"/>
          <w:szCs w:val="22"/>
        </w:rPr>
        <w:t>Chimneys</w:t>
      </w:r>
    </w:p>
    <w:p w14:paraId="22117564" w14:textId="30706DFB" w:rsidR="000E4D86" w:rsidRPr="000E4D86" w:rsidRDefault="000E4D86" w:rsidP="00BF6594">
      <w:pPr>
        <w:spacing w:after="240"/>
        <w:ind w:left="142"/>
        <w:jc w:val="both"/>
        <w:rPr>
          <w:rFonts w:ascii="Arial" w:hAnsi="Arial" w:cs="Arial"/>
          <w:sz w:val="22"/>
          <w:szCs w:val="22"/>
        </w:rPr>
      </w:pPr>
      <w:r w:rsidRPr="000E4D86">
        <w:rPr>
          <w:rFonts w:ascii="Arial" w:hAnsi="Arial" w:cs="Arial"/>
          <w:sz w:val="22"/>
          <w:szCs w:val="22"/>
        </w:rPr>
        <w:t xml:space="preserve">Chimneys make a significant contribution to the character and appearance of a heritage building, particularly where visible from public areas. Their construction, design, </w:t>
      </w:r>
      <w:proofErr w:type="gramStart"/>
      <w:r w:rsidRPr="000E4D86">
        <w:rPr>
          <w:rFonts w:ascii="Arial" w:hAnsi="Arial" w:cs="Arial"/>
          <w:sz w:val="22"/>
          <w:szCs w:val="22"/>
        </w:rPr>
        <w:t>profile</w:t>
      </w:r>
      <w:proofErr w:type="gramEnd"/>
      <w:r w:rsidRPr="000E4D86">
        <w:rPr>
          <w:rFonts w:ascii="Arial" w:hAnsi="Arial" w:cs="Arial"/>
          <w:sz w:val="22"/>
          <w:szCs w:val="22"/>
        </w:rPr>
        <w:t xml:space="preserve"> and details are also often key indicators of when the building was constructed.  Chimneys should be kept instead of being removed.</w:t>
      </w:r>
    </w:p>
    <w:p w14:paraId="0146BE1C" w14:textId="77777777" w:rsidR="000E4D86" w:rsidRPr="000E4D86" w:rsidRDefault="000E4D86" w:rsidP="00BF6594">
      <w:pPr>
        <w:spacing w:after="240"/>
        <w:ind w:left="142"/>
        <w:jc w:val="both"/>
        <w:rPr>
          <w:rFonts w:ascii="Arial" w:hAnsi="Arial" w:cs="Arial"/>
          <w:sz w:val="22"/>
          <w:szCs w:val="22"/>
        </w:rPr>
      </w:pPr>
      <w:r w:rsidRPr="000E4D86">
        <w:rPr>
          <w:rFonts w:ascii="Arial" w:hAnsi="Arial" w:cs="Arial"/>
          <w:sz w:val="22"/>
          <w:szCs w:val="22"/>
        </w:rPr>
        <w:t>In most situations, a planning permit is not required for internal works, including the demolition of fireplaces and internal chimney flues. As these types of internal works have a direct impact on the structural stability of the external chimney, a permit application should document:</w:t>
      </w:r>
    </w:p>
    <w:p w14:paraId="7179758F" w14:textId="77777777" w:rsidR="000E4D86" w:rsidRPr="000E4D86" w:rsidRDefault="000E4D86" w:rsidP="00BF6594">
      <w:pPr>
        <w:pStyle w:val="ListParagraph"/>
        <w:numPr>
          <w:ilvl w:val="0"/>
          <w:numId w:val="43"/>
        </w:numPr>
        <w:spacing w:after="85" w:line="220" w:lineRule="exact"/>
        <w:ind w:left="1134" w:hanging="567"/>
        <w:jc w:val="both"/>
        <w:rPr>
          <w:rFonts w:cs="Arial"/>
          <w:sz w:val="22"/>
          <w:szCs w:val="22"/>
        </w:rPr>
      </w:pPr>
      <w:r w:rsidRPr="000E4D86">
        <w:rPr>
          <w:rFonts w:cs="Arial"/>
          <w:sz w:val="22"/>
          <w:szCs w:val="22"/>
        </w:rPr>
        <w:t>How the chimney will be kept and supported within the roof space.</w:t>
      </w:r>
    </w:p>
    <w:p w14:paraId="5B9FDC88" w14:textId="77777777" w:rsidR="000E4D86" w:rsidRPr="00DB7EA2" w:rsidRDefault="000E4D86" w:rsidP="0059745F">
      <w:pPr>
        <w:spacing w:before="300" w:after="120" w:line="240" w:lineRule="auto"/>
        <w:ind w:left="142" w:right="141"/>
        <w:jc w:val="both"/>
        <w:outlineLvl w:val="2"/>
        <w:rPr>
          <w:rFonts w:ascii="Arial" w:hAnsi="Arial" w:cs="Arial"/>
          <w:b/>
          <w:bCs/>
          <w:color w:val="003263"/>
          <w:spacing w:val="6"/>
          <w:sz w:val="22"/>
        </w:rPr>
      </w:pPr>
      <w:r w:rsidRPr="00DB7EA2">
        <w:rPr>
          <w:rFonts w:ascii="Arial" w:hAnsi="Arial" w:cs="Arial"/>
          <w:b/>
          <w:bCs/>
          <w:color w:val="003263"/>
          <w:spacing w:val="6"/>
          <w:sz w:val="22"/>
        </w:rPr>
        <w:t>Information Required in Support of Demolition of Chimneys</w:t>
      </w:r>
    </w:p>
    <w:p w14:paraId="7FBAA378" w14:textId="128F33A9" w:rsidR="000E4D86" w:rsidRDefault="000E4D86" w:rsidP="00DC13D4">
      <w:pPr>
        <w:ind w:left="142"/>
        <w:jc w:val="both"/>
        <w:rPr>
          <w:rFonts w:ascii="Arial" w:hAnsi="Arial" w:cs="Arial"/>
          <w:sz w:val="22"/>
          <w:szCs w:val="22"/>
        </w:rPr>
      </w:pPr>
      <w:r w:rsidRPr="000E4D86">
        <w:rPr>
          <w:rFonts w:ascii="Arial" w:hAnsi="Arial" w:cs="Arial"/>
          <w:sz w:val="22"/>
          <w:szCs w:val="22"/>
        </w:rPr>
        <w:t>For chimneys that are structurally unsound and ruinous, an Engineering Assessment should be submitted as part of the planning permit application indicating the method of reconstruction.</w:t>
      </w:r>
    </w:p>
    <w:p w14:paraId="1ABD8B2D" w14:textId="3EB3CDF3" w:rsidR="00DB7EA2" w:rsidRDefault="00DB7EA2" w:rsidP="00DC13D4">
      <w:pPr>
        <w:ind w:left="142"/>
        <w:jc w:val="both"/>
        <w:rPr>
          <w:rFonts w:ascii="Arial" w:hAnsi="Arial" w:cs="Arial"/>
          <w:sz w:val="22"/>
          <w:szCs w:val="22"/>
        </w:rPr>
      </w:pPr>
    </w:p>
    <w:p w14:paraId="12F0C97C" w14:textId="2A18463D" w:rsidR="00DB7EA2" w:rsidRDefault="00DB7EA2" w:rsidP="00DB7EA2">
      <w:pPr>
        <w:ind w:left="142"/>
        <w:jc w:val="center"/>
        <w:rPr>
          <w:rFonts w:ascii="Arial" w:hAnsi="Arial" w:cs="Arial"/>
          <w:sz w:val="22"/>
          <w:szCs w:val="22"/>
        </w:rPr>
      </w:pPr>
      <w:r>
        <w:rPr>
          <w:noProof/>
        </w:rPr>
        <w:drawing>
          <wp:inline distT="0" distB="0" distL="0" distR="0" wp14:anchorId="6EFB0B13" wp14:editId="3F4BA3AF">
            <wp:extent cx="6145089" cy="46101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59" cy="4628532"/>
                    </a:xfrm>
                    <a:prstGeom prst="rect">
                      <a:avLst/>
                    </a:prstGeom>
                    <a:noFill/>
                    <a:ln>
                      <a:noFill/>
                    </a:ln>
                  </pic:spPr>
                </pic:pic>
              </a:graphicData>
            </a:graphic>
          </wp:inline>
        </w:drawing>
      </w:r>
    </w:p>
    <w:p w14:paraId="2FA1A304" w14:textId="77777777" w:rsidR="00DB7EA2" w:rsidRDefault="00DB7EA2" w:rsidP="00DB7EA2">
      <w:pPr>
        <w:ind w:left="142"/>
        <w:jc w:val="center"/>
        <w:rPr>
          <w:rFonts w:ascii="Arial" w:hAnsi="Arial" w:cs="Arial"/>
        </w:rPr>
      </w:pPr>
      <w:r w:rsidRPr="00DB7EA2">
        <w:rPr>
          <w:rFonts w:ascii="Arial" w:hAnsi="Arial" w:cs="Arial"/>
        </w:rPr>
        <w:t xml:space="preserve">‘St. Elmo’, Geelong West, built in 1866 by the brickmaker and bricklayer, George Arnott.  </w:t>
      </w:r>
    </w:p>
    <w:p w14:paraId="43EE4C35" w14:textId="77777777" w:rsidR="00DB7EA2" w:rsidRDefault="00DB7EA2" w:rsidP="00DB7EA2">
      <w:pPr>
        <w:ind w:left="142"/>
        <w:jc w:val="center"/>
        <w:rPr>
          <w:rFonts w:ascii="Arial" w:hAnsi="Arial" w:cs="Arial"/>
        </w:rPr>
      </w:pPr>
      <w:r w:rsidRPr="00DB7EA2">
        <w:rPr>
          <w:rFonts w:ascii="Arial" w:hAnsi="Arial" w:cs="Arial"/>
        </w:rPr>
        <w:t xml:space="preserve">He demonstrated his bricklaying skills in the stylistic variations in the four chimneys.  </w:t>
      </w:r>
    </w:p>
    <w:p w14:paraId="78E0AFE6" w14:textId="66F79A7B" w:rsidR="00DB7EA2" w:rsidRPr="00DB7EA2" w:rsidRDefault="00DB7EA2" w:rsidP="00DB7EA2">
      <w:pPr>
        <w:ind w:left="142"/>
        <w:jc w:val="center"/>
        <w:rPr>
          <w:rFonts w:ascii="Arial" w:hAnsi="Arial" w:cs="Arial"/>
        </w:rPr>
      </w:pPr>
      <w:r w:rsidRPr="00DB7EA2">
        <w:rPr>
          <w:rFonts w:ascii="Arial" w:hAnsi="Arial" w:cs="Arial"/>
        </w:rPr>
        <w:t>Source: Dr David Rowe.</w:t>
      </w:r>
    </w:p>
    <w:sectPr w:rsidR="00DB7EA2" w:rsidRPr="00DB7EA2" w:rsidSect="005D65D1">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822" w:right="567" w:bottom="127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9DBE1" w14:textId="77777777" w:rsidR="00E75C24" w:rsidRDefault="00E75C24" w:rsidP="00CE604F">
      <w:r>
        <w:separator/>
      </w:r>
    </w:p>
    <w:p w14:paraId="0E2503A9" w14:textId="77777777" w:rsidR="00E75C24" w:rsidRDefault="00E75C24" w:rsidP="00CE604F"/>
    <w:p w14:paraId="3D0A115C" w14:textId="77777777" w:rsidR="00E75C24" w:rsidRDefault="00E75C24" w:rsidP="00CE604F"/>
    <w:p w14:paraId="4648BB48" w14:textId="77777777" w:rsidR="00E75C24" w:rsidRDefault="00E75C24" w:rsidP="00CE604F"/>
  </w:endnote>
  <w:endnote w:type="continuationSeparator" w:id="0">
    <w:p w14:paraId="5ABAB718" w14:textId="77777777" w:rsidR="00E75C24" w:rsidRDefault="00E75C24" w:rsidP="00CE604F">
      <w:r>
        <w:continuationSeparator/>
      </w:r>
    </w:p>
    <w:p w14:paraId="480EEC35" w14:textId="77777777" w:rsidR="00E75C24" w:rsidRDefault="00E75C24" w:rsidP="00CE604F"/>
    <w:p w14:paraId="7F889AF2" w14:textId="77777777" w:rsidR="00E75C24" w:rsidRDefault="00E75C24" w:rsidP="00CE604F"/>
    <w:p w14:paraId="36AD331F" w14:textId="77777777" w:rsidR="00E75C24" w:rsidRDefault="00E75C2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4E4BDD60-7E7E-4B31-9BC7-0081EC0B341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176" w14:textId="77777777" w:rsidR="00237B18" w:rsidRDefault="00237B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24A4" w14:textId="68F89892" w:rsidR="008F4C9B" w:rsidRPr="00066A4E" w:rsidRDefault="008F4C9B" w:rsidP="008F4C9B">
    <w:pPr>
      <w:pStyle w:val="Footer"/>
      <w:tabs>
        <w:tab w:val="center" w:pos="6663"/>
        <w:tab w:val="right" w:pos="10632"/>
      </w:tabs>
      <w:rPr>
        <w:rFonts w:ascii="Arial" w:hAnsi="Arial" w:cs="Arial"/>
      </w:rPr>
    </w:pPr>
    <w:r>
      <w:rPr>
        <w:noProof/>
      </w:rPr>
      <w:drawing>
        <wp:anchor distT="0" distB="0" distL="114300" distR="114300" simplePos="0" relativeHeight="251659264" behindDoc="1" locked="0" layoutInCell="1" allowOverlap="1" wp14:anchorId="39D46EF4" wp14:editId="25B14AAD">
          <wp:simplePos x="0" y="0"/>
          <wp:positionH relativeFrom="page">
            <wp:posOffset>2540</wp:posOffset>
          </wp:positionH>
          <wp:positionV relativeFrom="page">
            <wp:posOffset>9972828</wp:posOffset>
          </wp:positionV>
          <wp:extent cx="7553960" cy="666750"/>
          <wp:effectExtent l="0" t="0" r="0" b="0"/>
          <wp:wrapNone/>
          <wp:docPr id="1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5396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ab/>
      <w:t>Demolition</w:t>
    </w:r>
    <w:r>
      <w:rPr>
        <w:rFonts w:ascii="Arial" w:hAnsi="Arial" w:cs="Arial"/>
      </w:rPr>
      <w:tab/>
      <w:t>July</w:t>
    </w:r>
    <w:r w:rsidRPr="00066A4E">
      <w:rPr>
        <w:rFonts w:ascii="Arial" w:hAnsi="Arial" w:cs="Arial"/>
      </w:rPr>
      <w:t xml:space="preserve"> 2023</w:t>
    </w:r>
  </w:p>
  <w:p w14:paraId="779CA4CA" w14:textId="4B519E02" w:rsidR="00387230" w:rsidRPr="008F4C9B" w:rsidRDefault="008F4C9B" w:rsidP="008F4C9B">
    <w:pPr>
      <w:pStyle w:val="Footer"/>
      <w:tabs>
        <w:tab w:val="center" w:pos="6663"/>
        <w:tab w:val="right" w:pos="10632"/>
      </w:tabs>
      <w:rPr>
        <w:rFonts w:ascii="Arial" w:hAnsi="Arial" w:cs="Arial"/>
      </w:rPr>
    </w:pPr>
    <w:r>
      <w:rPr>
        <w:rFonts w:ascii="Arial" w:hAnsi="Arial" w:cs="Arial"/>
      </w:rPr>
      <w:tab/>
      <w:t>Heritage Information Sheet</w:t>
    </w:r>
    <w:r>
      <w:rPr>
        <w:rFonts w:ascii="Arial" w:hAnsi="Arial" w:cs="Arial"/>
      </w:rPr>
      <w:tab/>
    </w:r>
    <w:sdt>
      <w:sdtPr>
        <w:rPr>
          <w:rFonts w:ascii="Arial" w:hAnsi="Arial" w:cs="Arial"/>
        </w:rPr>
        <w:id w:val="51149894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r w:rsidRPr="00066A4E">
              <w:rPr>
                <w:rFonts w:ascii="Arial" w:hAnsi="Arial" w:cs="Arial"/>
              </w:rPr>
              <w:t xml:space="preserve">Page </w:t>
            </w:r>
            <w:r w:rsidRPr="00066A4E">
              <w:rPr>
                <w:rFonts w:ascii="Arial" w:hAnsi="Arial" w:cs="Arial"/>
              </w:rPr>
              <w:fldChar w:fldCharType="begin"/>
            </w:r>
            <w:r w:rsidRPr="00066A4E">
              <w:rPr>
                <w:rFonts w:ascii="Arial" w:hAnsi="Arial" w:cs="Arial"/>
              </w:rPr>
              <w:instrText xml:space="preserve"> PAGE </w:instrText>
            </w:r>
            <w:r w:rsidRPr="00066A4E">
              <w:rPr>
                <w:rFonts w:ascii="Arial" w:hAnsi="Arial" w:cs="Arial"/>
              </w:rPr>
              <w:fldChar w:fldCharType="separate"/>
            </w:r>
            <w:r>
              <w:rPr>
                <w:rFonts w:ascii="Arial" w:hAnsi="Arial" w:cs="Arial"/>
              </w:rPr>
              <w:t>1</w:t>
            </w:r>
            <w:r w:rsidRPr="00066A4E">
              <w:rPr>
                <w:rFonts w:ascii="Arial" w:hAnsi="Arial" w:cs="Arial"/>
              </w:rPr>
              <w:fldChar w:fldCharType="end"/>
            </w:r>
            <w:r w:rsidRPr="00066A4E">
              <w:rPr>
                <w:rFonts w:ascii="Arial" w:hAnsi="Arial" w:cs="Arial"/>
              </w:rPr>
              <w:t xml:space="preserve"> of </w:t>
            </w:r>
            <w:r w:rsidRPr="00066A4E">
              <w:rPr>
                <w:rFonts w:ascii="Arial" w:hAnsi="Arial" w:cs="Arial"/>
              </w:rPr>
              <w:fldChar w:fldCharType="begin"/>
            </w:r>
            <w:r w:rsidRPr="00066A4E">
              <w:rPr>
                <w:rFonts w:ascii="Arial" w:hAnsi="Arial" w:cs="Arial"/>
              </w:rPr>
              <w:instrText xml:space="preserve"> NUMPAGES  </w:instrText>
            </w:r>
            <w:r w:rsidRPr="00066A4E">
              <w:rPr>
                <w:rFonts w:ascii="Arial" w:hAnsi="Arial" w:cs="Arial"/>
              </w:rPr>
              <w:fldChar w:fldCharType="separate"/>
            </w:r>
            <w:r>
              <w:rPr>
                <w:rFonts w:ascii="Arial" w:hAnsi="Arial" w:cs="Arial"/>
              </w:rPr>
              <w:t>5</w:t>
            </w:r>
            <w:r w:rsidRPr="00066A4E">
              <w:rPr>
                <w:rFonts w:ascii="Arial" w:hAnsi="Arial" w:cs="Arial"/>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6ABD" w14:textId="77777777" w:rsidR="00237B18" w:rsidRDefault="00237B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08F35" w14:textId="77777777" w:rsidR="00E75C24" w:rsidRDefault="00E75C24" w:rsidP="00577E5A">
      <w:pPr>
        <w:pStyle w:val="Footer"/>
      </w:pPr>
    </w:p>
    <w:p w14:paraId="3562A405" w14:textId="77777777" w:rsidR="00E75C24" w:rsidRPr="00577E5A" w:rsidRDefault="00E75C24" w:rsidP="00577E5A">
      <w:pPr>
        <w:pStyle w:val="Footer"/>
      </w:pPr>
      <w:r>
        <w:separator/>
      </w:r>
    </w:p>
  </w:footnote>
  <w:footnote w:type="continuationSeparator" w:id="0">
    <w:p w14:paraId="0AE393C5" w14:textId="77777777" w:rsidR="00E75C24" w:rsidRDefault="00E75C24" w:rsidP="00CE604F">
      <w:r>
        <w:continuationSeparator/>
      </w:r>
    </w:p>
    <w:p w14:paraId="57A8AB81" w14:textId="77777777" w:rsidR="00E75C24" w:rsidRDefault="00E75C24" w:rsidP="00CE604F"/>
    <w:p w14:paraId="7CC863E1" w14:textId="77777777" w:rsidR="00E75C24" w:rsidRDefault="00E75C24" w:rsidP="00CE604F"/>
    <w:p w14:paraId="2EAC9DC9" w14:textId="77777777" w:rsidR="00E75C24" w:rsidRDefault="00E75C2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8EA2" w14:textId="77777777" w:rsidR="00237B18" w:rsidRDefault="00237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9A7" w14:textId="77777777" w:rsidR="00237B18" w:rsidRDefault="00237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4F88" w14:textId="77777777" w:rsidR="00237B18" w:rsidRDefault="00237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B4F94"/>
    <w:multiLevelType w:val="hybridMultilevel"/>
    <w:tmpl w:val="70D0582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BA0F51"/>
    <w:multiLevelType w:val="hybridMultilevel"/>
    <w:tmpl w:val="3BA82E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C302C"/>
    <w:multiLevelType w:val="hybridMultilevel"/>
    <w:tmpl w:val="6EDE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1F93082A"/>
    <w:multiLevelType w:val="hybridMultilevel"/>
    <w:tmpl w:val="B2BE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19614A"/>
    <w:multiLevelType w:val="hybridMultilevel"/>
    <w:tmpl w:val="3C8E5DD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9" w15:restartNumberingAfterBreak="0">
    <w:nsid w:val="2695669C"/>
    <w:multiLevelType w:val="hybridMultilevel"/>
    <w:tmpl w:val="673024D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0" w15:restartNumberingAfterBreak="0">
    <w:nsid w:val="29CF1CA2"/>
    <w:multiLevelType w:val="hybridMultilevel"/>
    <w:tmpl w:val="529ED95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0196533"/>
    <w:multiLevelType w:val="hybridMultilevel"/>
    <w:tmpl w:val="0B6EC93A"/>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36A05992"/>
    <w:multiLevelType w:val="hybridMultilevel"/>
    <w:tmpl w:val="D2F20B5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EFC1420"/>
    <w:multiLevelType w:val="hybridMultilevel"/>
    <w:tmpl w:val="C1FA3CE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4E011A4"/>
    <w:multiLevelType w:val="hybridMultilevel"/>
    <w:tmpl w:val="AAF89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077265"/>
    <w:multiLevelType w:val="hybridMultilevel"/>
    <w:tmpl w:val="A86A684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0" w15:restartNumberingAfterBreak="0">
    <w:nsid w:val="4B6827DF"/>
    <w:multiLevelType w:val="hybridMultilevel"/>
    <w:tmpl w:val="8224362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48C3447"/>
    <w:multiLevelType w:val="hybridMultilevel"/>
    <w:tmpl w:val="AB76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A02C63"/>
    <w:multiLevelType w:val="hybridMultilevel"/>
    <w:tmpl w:val="3B1C0872"/>
    <w:lvl w:ilvl="0" w:tplc="7B26D71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9D5234"/>
    <w:multiLevelType w:val="hybridMultilevel"/>
    <w:tmpl w:val="A134BE3C"/>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E614A31"/>
    <w:multiLevelType w:val="hybridMultilevel"/>
    <w:tmpl w:val="F26EEA8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D32607"/>
    <w:multiLevelType w:val="hybridMultilevel"/>
    <w:tmpl w:val="043C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571622087">
    <w:abstractNumId w:val="21"/>
  </w:num>
  <w:num w:numId="2" w16cid:durableId="1459952939">
    <w:abstractNumId w:val="12"/>
  </w:num>
  <w:num w:numId="3" w16cid:durableId="1095436818">
    <w:abstractNumId w:val="36"/>
  </w:num>
  <w:num w:numId="4" w16cid:durableId="121726802">
    <w:abstractNumId w:val="22"/>
  </w:num>
  <w:num w:numId="5" w16cid:durableId="430245487">
    <w:abstractNumId w:val="11"/>
  </w:num>
  <w:num w:numId="6" w16cid:durableId="209345100">
    <w:abstractNumId w:val="27"/>
  </w:num>
  <w:num w:numId="7" w16cid:durableId="587151750">
    <w:abstractNumId w:val="3"/>
  </w:num>
  <w:num w:numId="8" w16cid:durableId="835026488">
    <w:abstractNumId w:val="9"/>
  </w:num>
  <w:num w:numId="9" w16cid:durableId="2068260861">
    <w:abstractNumId w:val="8"/>
  </w:num>
  <w:num w:numId="10" w16cid:durableId="1383407196">
    <w:abstractNumId w:val="2"/>
  </w:num>
  <w:num w:numId="11" w16cid:durableId="1996908099">
    <w:abstractNumId w:val="16"/>
  </w:num>
  <w:num w:numId="12" w16cid:durableId="1903365345">
    <w:abstractNumId w:val="25"/>
  </w:num>
  <w:num w:numId="13" w16cid:durableId="1081829631">
    <w:abstractNumId w:val="7"/>
  </w:num>
  <w:num w:numId="14" w16cid:durableId="1419521401">
    <w:abstractNumId w:val="6"/>
  </w:num>
  <w:num w:numId="15" w16cid:durableId="876042678">
    <w:abstractNumId w:val="9"/>
    <w:lvlOverride w:ilvl="0">
      <w:startOverride w:val="1"/>
    </w:lvlOverride>
  </w:num>
  <w:num w:numId="16" w16cid:durableId="377554187">
    <w:abstractNumId w:val="25"/>
  </w:num>
  <w:num w:numId="17" w16cid:durableId="1817601911">
    <w:abstractNumId w:val="25"/>
  </w:num>
  <w:num w:numId="18" w16cid:durableId="1323505607">
    <w:abstractNumId w:val="25"/>
  </w:num>
  <w:num w:numId="19" w16cid:durableId="206189543">
    <w:abstractNumId w:val="16"/>
  </w:num>
  <w:num w:numId="20" w16cid:durableId="1545486473">
    <w:abstractNumId w:val="16"/>
  </w:num>
  <w:num w:numId="21" w16cid:durableId="1257902691">
    <w:abstractNumId w:val="16"/>
  </w:num>
  <w:num w:numId="22" w16cid:durableId="192115434">
    <w:abstractNumId w:val="5"/>
  </w:num>
  <w:num w:numId="23" w16cid:durableId="977224622">
    <w:abstractNumId w:val="4"/>
  </w:num>
  <w:num w:numId="24" w16cid:durableId="1346521839">
    <w:abstractNumId w:val="1"/>
  </w:num>
  <w:num w:numId="25" w16cid:durableId="994335423">
    <w:abstractNumId w:val="0"/>
  </w:num>
  <w:num w:numId="26" w16cid:durableId="576088550">
    <w:abstractNumId w:val="13"/>
  </w:num>
  <w:num w:numId="27" w16cid:durableId="1521626348">
    <w:abstractNumId w:val="32"/>
  </w:num>
  <w:num w:numId="28" w16cid:durableId="601108703">
    <w:abstractNumId w:val="14"/>
  </w:num>
  <w:num w:numId="29" w16cid:durableId="14576285">
    <w:abstractNumId w:val="34"/>
  </w:num>
  <w:num w:numId="30" w16cid:durableId="1702785004">
    <w:abstractNumId w:val="28"/>
  </w:num>
  <w:num w:numId="31" w16cid:durableId="988904564">
    <w:abstractNumId w:val="35"/>
  </w:num>
  <w:num w:numId="32" w16cid:durableId="1687487535">
    <w:abstractNumId w:val="30"/>
  </w:num>
  <w:num w:numId="33" w16cid:durableId="980042911">
    <w:abstractNumId w:val="31"/>
  </w:num>
  <w:num w:numId="34" w16cid:durableId="2130124788">
    <w:abstractNumId w:val="15"/>
  </w:num>
  <w:num w:numId="35" w16cid:durableId="1682972792">
    <w:abstractNumId w:val="18"/>
  </w:num>
  <w:num w:numId="36" w16cid:durableId="1280914327">
    <w:abstractNumId w:val="26"/>
  </w:num>
  <w:num w:numId="37" w16cid:durableId="1407802885">
    <w:abstractNumId w:val="19"/>
  </w:num>
  <w:num w:numId="38" w16cid:durableId="1503542705">
    <w:abstractNumId w:val="29"/>
  </w:num>
  <w:num w:numId="39" w16cid:durableId="677971079">
    <w:abstractNumId w:val="17"/>
  </w:num>
  <w:num w:numId="40" w16cid:durableId="1710031102">
    <w:abstractNumId w:val="33"/>
  </w:num>
  <w:num w:numId="41" w16cid:durableId="781073484">
    <w:abstractNumId w:val="20"/>
  </w:num>
  <w:num w:numId="42" w16cid:durableId="343634050">
    <w:abstractNumId w:val="24"/>
  </w:num>
  <w:num w:numId="43" w16cid:durableId="1071579708">
    <w:abstractNumId w:val="10"/>
  </w:num>
  <w:num w:numId="44" w16cid:durableId="56537932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32E"/>
    <w:rsid w:val="0000578C"/>
    <w:rsid w:val="00006846"/>
    <w:rsid w:val="00010362"/>
    <w:rsid w:val="00012493"/>
    <w:rsid w:val="00014478"/>
    <w:rsid w:val="00015395"/>
    <w:rsid w:val="00015489"/>
    <w:rsid w:val="00021629"/>
    <w:rsid w:val="00024BC4"/>
    <w:rsid w:val="000340A9"/>
    <w:rsid w:val="00035765"/>
    <w:rsid w:val="00035E23"/>
    <w:rsid w:val="00036A1D"/>
    <w:rsid w:val="00041675"/>
    <w:rsid w:val="0004569C"/>
    <w:rsid w:val="000507F1"/>
    <w:rsid w:val="00051849"/>
    <w:rsid w:val="00056673"/>
    <w:rsid w:val="00066A4E"/>
    <w:rsid w:val="00072C00"/>
    <w:rsid w:val="00073EB4"/>
    <w:rsid w:val="000767E6"/>
    <w:rsid w:val="0008298C"/>
    <w:rsid w:val="000830C8"/>
    <w:rsid w:val="000846FE"/>
    <w:rsid w:val="000873E7"/>
    <w:rsid w:val="0009017F"/>
    <w:rsid w:val="0009559C"/>
    <w:rsid w:val="00095E19"/>
    <w:rsid w:val="00096387"/>
    <w:rsid w:val="000A0633"/>
    <w:rsid w:val="000A2E11"/>
    <w:rsid w:val="000A3472"/>
    <w:rsid w:val="000A3E44"/>
    <w:rsid w:val="000A73E8"/>
    <w:rsid w:val="000B53D7"/>
    <w:rsid w:val="000B5463"/>
    <w:rsid w:val="000C2502"/>
    <w:rsid w:val="000C4EFB"/>
    <w:rsid w:val="000C6B29"/>
    <w:rsid w:val="000C7DD4"/>
    <w:rsid w:val="000C7EED"/>
    <w:rsid w:val="000D01AA"/>
    <w:rsid w:val="000D2D2C"/>
    <w:rsid w:val="000D5716"/>
    <w:rsid w:val="000D6EA5"/>
    <w:rsid w:val="000D760A"/>
    <w:rsid w:val="000E0072"/>
    <w:rsid w:val="000E22A7"/>
    <w:rsid w:val="000E46A7"/>
    <w:rsid w:val="000E4D86"/>
    <w:rsid w:val="000F52FE"/>
    <w:rsid w:val="000F71C6"/>
    <w:rsid w:val="00100D1A"/>
    <w:rsid w:val="00100E9B"/>
    <w:rsid w:val="00103137"/>
    <w:rsid w:val="00104560"/>
    <w:rsid w:val="00105549"/>
    <w:rsid w:val="001068F0"/>
    <w:rsid w:val="001110CB"/>
    <w:rsid w:val="0011365C"/>
    <w:rsid w:val="00113B8E"/>
    <w:rsid w:val="00114534"/>
    <w:rsid w:val="00115DBE"/>
    <w:rsid w:val="0011699E"/>
    <w:rsid w:val="001207DA"/>
    <w:rsid w:val="0012155D"/>
    <w:rsid w:val="00121968"/>
    <w:rsid w:val="0012356D"/>
    <w:rsid w:val="0012579D"/>
    <w:rsid w:val="00126586"/>
    <w:rsid w:val="001321FB"/>
    <w:rsid w:val="001346A0"/>
    <w:rsid w:val="001359F2"/>
    <w:rsid w:val="0013729F"/>
    <w:rsid w:val="00145CEE"/>
    <w:rsid w:val="0015135C"/>
    <w:rsid w:val="00152D85"/>
    <w:rsid w:val="00153248"/>
    <w:rsid w:val="001546E5"/>
    <w:rsid w:val="0015593C"/>
    <w:rsid w:val="001600C9"/>
    <w:rsid w:val="001626E3"/>
    <w:rsid w:val="00162A63"/>
    <w:rsid w:val="00171B11"/>
    <w:rsid w:val="0017350B"/>
    <w:rsid w:val="00176807"/>
    <w:rsid w:val="00182666"/>
    <w:rsid w:val="001864B5"/>
    <w:rsid w:val="00191177"/>
    <w:rsid w:val="0019445B"/>
    <w:rsid w:val="001946CF"/>
    <w:rsid w:val="00194A12"/>
    <w:rsid w:val="00196728"/>
    <w:rsid w:val="001976D9"/>
    <w:rsid w:val="001A3E10"/>
    <w:rsid w:val="001B0978"/>
    <w:rsid w:val="001B0E1A"/>
    <w:rsid w:val="001B1701"/>
    <w:rsid w:val="001B1BE4"/>
    <w:rsid w:val="001B2648"/>
    <w:rsid w:val="001B3939"/>
    <w:rsid w:val="001B547E"/>
    <w:rsid w:val="001C5632"/>
    <w:rsid w:val="001C59DB"/>
    <w:rsid w:val="001C6741"/>
    <w:rsid w:val="001C6D0A"/>
    <w:rsid w:val="001D4D5B"/>
    <w:rsid w:val="001D5BB2"/>
    <w:rsid w:val="001E2677"/>
    <w:rsid w:val="001E444C"/>
    <w:rsid w:val="001E5696"/>
    <w:rsid w:val="001E6DFB"/>
    <w:rsid w:val="001F09FA"/>
    <w:rsid w:val="001F427B"/>
    <w:rsid w:val="001F5141"/>
    <w:rsid w:val="001F6962"/>
    <w:rsid w:val="001F733E"/>
    <w:rsid w:val="0020096F"/>
    <w:rsid w:val="00201159"/>
    <w:rsid w:val="00202F6B"/>
    <w:rsid w:val="00203CE7"/>
    <w:rsid w:val="00203E0D"/>
    <w:rsid w:val="00206A5B"/>
    <w:rsid w:val="002108F8"/>
    <w:rsid w:val="00210D17"/>
    <w:rsid w:val="00211C5A"/>
    <w:rsid w:val="00214DB3"/>
    <w:rsid w:val="00215D8E"/>
    <w:rsid w:val="00215F5E"/>
    <w:rsid w:val="00217331"/>
    <w:rsid w:val="00220CCC"/>
    <w:rsid w:val="00221F39"/>
    <w:rsid w:val="00230CF5"/>
    <w:rsid w:val="0023174E"/>
    <w:rsid w:val="002345A8"/>
    <w:rsid w:val="0023504A"/>
    <w:rsid w:val="00237B18"/>
    <w:rsid w:val="00240500"/>
    <w:rsid w:val="002405CD"/>
    <w:rsid w:val="00240905"/>
    <w:rsid w:val="002417C3"/>
    <w:rsid w:val="002435F7"/>
    <w:rsid w:val="00244DE0"/>
    <w:rsid w:val="00247D3F"/>
    <w:rsid w:val="00250A74"/>
    <w:rsid w:val="00250D31"/>
    <w:rsid w:val="00260B9B"/>
    <w:rsid w:val="00265342"/>
    <w:rsid w:val="00271541"/>
    <w:rsid w:val="0027230C"/>
    <w:rsid w:val="002739C5"/>
    <w:rsid w:val="00275B0E"/>
    <w:rsid w:val="0027603E"/>
    <w:rsid w:val="00283B16"/>
    <w:rsid w:val="00284A44"/>
    <w:rsid w:val="002862A5"/>
    <w:rsid w:val="002877DD"/>
    <w:rsid w:val="002900A6"/>
    <w:rsid w:val="002914EA"/>
    <w:rsid w:val="002922E2"/>
    <w:rsid w:val="00294100"/>
    <w:rsid w:val="002A29EE"/>
    <w:rsid w:val="002A3E64"/>
    <w:rsid w:val="002A4D01"/>
    <w:rsid w:val="002A5BE4"/>
    <w:rsid w:val="002B3442"/>
    <w:rsid w:val="002C0A60"/>
    <w:rsid w:val="002C3604"/>
    <w:rsid w:val="002C3D86"/>
    <w:rsid w:val="002C720A"/>
    <w:rsid w:val="002D2753"/>
    <w:rsid w:val="002D2C04"/>
    <w:rsid w:val="002D627C"/>
    <w:rsid w:val="002E0D4E"/>
    <w:rsid w:val="002E0EFD"/>
    <w:rsid w:val="002E1732"/>
    <w:rsid w:val="002E2D7B"/>
    <w:rsid w:val="002E6DAC"/>
    <w:rsid w:val="002F61B9"/>
    <w:rsid w:val="002F7AEA"/>
    <w:rsid w:val="003007A4"/>
    <w:rsid w:val="00301F58"/>
    <w:rsid w:val="00306FD8"/>
    <w:rsid w:val="00307A5C"/>
    <w:rsid w:val="00307C95"/>
    <w:rsid w:val="00312DB3"/>
    <w:rsid w:val="003162EE"/>
    <w:rsid w:val="00316A00"/>
    <w:rsid w:val="0031759E"/>
    <w:rsid w:val="0032261C"/>
    <w:rsid w:val="003257AA"/>
    <w:rsid w:val="0033198A"/>
    <w:rsid w:val="00332582"/>
    <w:rsid w:val="0033295D"/>
    <w:rsid w:val="003357C3"/>
    <w:rsid w:val="0033654E"/>
    <w:rsid w:val="00340531"/>
    <w:rsid w:val="00343AF9"/>
    <w:rsid w:val="00343F6C"/>
    <w:rsid w:val="0035312E"/>
    <w:rsid w:val="003563BF"/>
    <w:rsid w:val="00361EB0"/>
    <w:rsid w:val="00362D65"/>
    <w:rsid w:val="00363D19"/>
    <w:rsid w:val="00363E56"/>
    <w:rsid w:val="00366F31"/>
    <w:rsid w:val="0037157C"/>
    <w:rsid w:val="00375CB8"/>
    <w:rsid w:val="003833CF"/>
    <w:rsid w:val="003853EB"/>
    <w:rsid w:val="00386225"/>
    <w:rsid w:val="00387230"/>
    <w:rsid w:val="003937FC"/>
    <w:rsid w:val="00395614"/>
    <w:rsid w:val="00395B75"/>
    <w:rsid w:val="003A10A9"/>
    <w:rsid w:val="003A1C7A"/>
    <w:rsid w:val="003A1DE6"/>
    <w:rsid w:val="003A2B8D"/>
    <w:rsid w:val="003A75BE"/>
    <w:rsid w:val="003A7CA1"/>
    <w:rsid w:val="003B403F"/>
    <w:rsid w:val="003C3153"/>
    <w:rsid w:val="003C5A9B"/>
    <w:rsid w:val="003C6348"/>
    <w:rsid w:val="003D00CA"/>
    <w:rsid w:val="003D282E"/>
    <w:rsid w:val="003D48DA"/>
    <w:rsid w:val="003D720C"/>
    <w:rsid w:val="003E11F7"/>
    <w:rsid w:val="003E12EB"/>
    <w:rsid w:val="003E3B04"/>
    <w:rsid w:val="003E4573"/>
    <w:rsid w:val="003E45D3"/>
    <w:rsid w:val="003E4825"/>
    <w:rsid w:val="003F017A"/>
    <w:rsid w:val="003F3493"/>
    <w:rsid w:val="003F3636"/>
    <w:rsid w:val="003F5E43"/>
    <w:rsid w:val="003F77BB"/>
    <w:rsid w:val="004004EE"/>
    <w:rsid w:val="0040675E"/>
    <w:rsid w:val="00406F2C"/>
    <w:rsid w:val="0041053A"/>
    <w:rsid w:val="004107B6"/>
    <w:rsid w:val="00411F2C"/>
    <w:rsid w:val="0041214E"/>
    <w:rsid w:val="0042172C"/>
    <w:rsid w:val="00421F96"/>
    <w:rsid w:val="00423980"/>
    <w:rsid w:val="004239D7"/>
    <w:rsid w:val="00426496"/>
    <w:rsid w:val="00426841"/>
    <w:rsid w:val="00433FCC"/>
    <w:rsid w:val="004347D1"/>
    <w:rsid w:val="00436650"/>
    <w:rsid w:val="004419E3"/>
    <w:rsid w:val="0044273E"/>
    <w:rsid w:val="00443405"/>
    <w:rsid w:val="00444C5F"/>
    <w:rsid w:val="004470FA"/>
    <w:rsid w:val="00447B04"/>
    <w:rsid w:val="00452A12"/>
    <w:rsid w:val="00456338"/>
    <w:rsid w:val="004568F3"/>
    <w:rsid w:val="00461C05"/>
    <w:rsid w:val="00462820"/>
    <w:rsid w:val="00466717"/>
    <w:rsid w:val="00466A5F"/>
    <w:rsid w:val="0047213D"/>
    <w:rsid w:val="004735CE"/>
    <w:rsid w:val="0048346E"/>
    <w:rsid w:val="00484C6E"/>
    <w:rsid w:val="004853D9"/>
    <w:rsid w:val="0048747B"/>
    <w:rsid w:val="00487805"/>
    <w:rsid w:val="00490898"/>
    <w:rsid w:val="0049166C"/>
    <w:rsid w:val="0049315B"/>
    <w:rsid w:val="00493CAF"/>
    <w:rsid w:val="00494757"/>
    <w:rsid w:val="00495432"/>
    <w:rsid w:val="00495902"/>
    <w:rsid w:val="004A1855"/>
    <w:rsid w:val="004A1ADD"/>
    <w:rsid w:val="004A1F23"/>
    <w:rsid w:val="004A4AE1"/>
    <w:rsid w:val="004A5CDE"/>
    <w:rsid w:val="004B2D0B"/>
    <w:rsid w:val="004B439F"/>
    <w:rsid w:val="004B497A"/>
    <w:rsid w:val="004B5392"/>
    <w:rsid w:val="004B545B"/>
    <w:rsid w:val="004B6B3F"/>
    <w:rsid w:val="004C34A2"/>
    <w:rsid w:val="004C5421"/>
    <w:rsid w:val="004D070F"/>
    <w:rsid w:val="004D13DC"/>
    <w:rsid w:val="004D2DEE"/>
    <w:rsid w:val="004D392B"/>
    <w:rsid w:val="004D6F15"/>
    <w:rsid w:val="004E0864"/>
    <w:rsid w:val="004E0DF1"/>
    <w:rsid w:val="004E1E84"/>
    <w:rsid w:val="004E3189"/>
    <w:rsid w:val="004E57CE"/>
    <w:rsid w:val="004E735A"/>
    <w:rsid w:val="004F0CBA"/>
    <w:rsid w:val="004F31FF"/>
    <w:rsid w:val="004F46FF"/>
    <w:rsid w:val="004F52AC"/>
    <w:rsid w:val="004F6746"/>
    <w:rsid w:val="00505CBE"/>
    <w:rsid w:val="00505E56"/>
    <w:rsid w:val="00506140"/>
    <w:rsid w:val="00506304"/>
    <w:rsid w:val="00507975"/>
    <w:rsid w:val="005129D9"/>
    <w:rsid w:val="00512BC7"/>
    <w:rsid w:val="0051345A"/>
    <w:rsid w:val="00514BF6"/>
    <w:rsid w:val="00523A60"/>
    <w:rsid w:val="00526A08"/>
    <w:rsid w:val="00531BEE"/>
    <w:rsid w:val="00533CE6"/>
    <w:rsid w:val="00534E77"/>
    <w:rsid w:val="005353AA"/>
    <w:rsid w:val="00541969"/>
    <w:rsid w:val="00547BE1"/>
    <w:rsid w:val="00552ED1"/>
    <w:rsid w:val="00555916"/>
    <w:rsid w:val="005562F1"/>
    <w:rsid w:val="005567C3"/>
    <w:rsid w:val="00557B84"/>
    <w:rsid w:val="0056052D"/>
    <w:rsid w:val="00561566"/>
    <w:rsid w:val="00561C65"/>
    <w:rsid w:val="00562776"/>
    <w:rsid w:val="00563121"/>
    <w:rsid w:val="00577E5A"/>
    <w:rsid w:val="005840BC"/>
    <w:rsid w:val="00584289"/>
    <w:rsid w:val="005844F6"/>
    <w:rsid w:val="00585605"/>
    <w:rsid w:val="00587CCE"/>
    <w:rsid w:val="00593193"/>
    <w:rsid w:val="00593EDF"/>
    <w:rsid w:val="00595475"/>
    <w:rsid w:val="00595895"/>
    <w:rsid w:val="0059745F"/>
    <w:rsid w:val="005A5255"/>
    <w:rsid w:val="005B374E"/>
    <w:rsid w:val="005B4482"/>
    <w:rsid w:val="005B7F2F"/>
    <w:rsid w:val="005C11CA"/>
    <w:rsid w:val="005C2017"/>
    <w:rsid w:val="005C232E"/>
    <w:rsid w:val="005C428F"/>
    <w:rsid w:val="005D006C"/>
    <w:rsid w:val="005D0BB6"/>
    <w:rsid w:val="005D35B0"/>
    <w:rsid w:val="005D47B0"/>
    <w:rsid w:val="005D4B4A"/>
    <w:rsid w:val="005D65D1"/>
    <w:rsid w:val="005E5955"/>
    <w:rsid w:val="005E7FBF"/>
    <w:rsid w:val="005F41FE"/>
    <w:rsid w:val="005F4AC4"/>
    <w:rsid w:val="005F5864"/>
    <w:rsid w:val="00603066"/>
    <w:rsid w:val="00603E11"/>
    <w:rsid w:val="00607476"/>
    <w:rsid w:val="00607FD8"/>
    <w:rsid w:val="00613BAE"/>
    <w:rsid w:val="0061505F"/>
    <w:rsid w:val="0061751B"/>
    <w:rsid w:val="0062297D"/>
    <w:rsid w:val="006251CD"/>
    <w:rsid w:val="00626FA0"/>
    <w:rsid w:val="006338FE"/>
    <w:rsid w:val="00634604"/>
    <w:rsid w:val="006400AE"/>
    <w:rsid w:val="00645D96"/>
    <w:rsid w:val="00652496"/>
    <w:rsid w:val="00653A59"/>
    <w:rsid w:val="00654462"/>
    <w:rsid w:val="006545E3"/>
    <w:rsid w:val="0065589F"/>
    <w:rsid w:val="00657C88"/>
    <w:rsid w:val="006608C0"/>
    <w:rsid w:val="00662EC6"/>
    <w:rsid w:val="006673BC"/>
    <w:rsid w:val="006706F6"/>
    <w:rsid w:val="0067249B"/>
    <w:rsid w:val="006769BA"/>
    <w:rsid w:val="00676B87"/>
    <w:rsid w:val="00677EE0"/>
    <w:rsid w:val="00680DFB"/>
    <w:rsid w:val="00682E89"/>
    <w:rsid w:val="0068456E"/>
    <w:rsid w:val="00686375"/>
    <w:rsid w:val="0068762B"/>
    <w:rsid w:val="00692620"/>
    <w:rsid w:val="00692792"/>
    <w:rsid w:val="00697C2F"/>
    <w:rsid w:val="006A0287"/>
    <w:rsid w:val="006A1C58"/>
    <w:rsid w:val="006A2BF7"/>
    <w:rsid w:val="006A4A02"/>
    <w:rsid w:val="006B5921"/>
    <w:rsid w:val="006B5B56"/>
    <w:rsid w:val="006C059A"/>
    <w:rsid w:val="006C06CC"/>
    <w:rsid w:val="006C20B3"/>
    <w:rsid w:val="006C596B"/>
    <w:rsid w:val="006D39B9"/>
    <w:rsid w:val="006E58AA"/>
    <w:rsid w:val="006E6E31"/>
    <w:rsid w:val="006F0469"/>
    <w:rsid w:val="006F2C20"/>
    <w:rsid w:val="006F2E46"/>
    <w:rsid w:val="007003CF"/>
    <w:rsid w:val="00701A83"/>
    <w:rsid w:val="00702575"/>
    <w:rsid w:val="00702643"/>
    <w:rsid w:val="007033DF"/>
    <w:rsid w:val="00703498"/>
    <w:rsid w:val="00705479"/>
    <w:rsid w:val="00705838"/>
    <w:rsid w:val="0070686B"/>
    <w:rsid w:val="00706881"/>
    <w:rsid w:val="0070694E"/>
    <w:rsid w:val="00706BE0"/>
    <w:rsid w:val="00706FD3"/>
    <w:rsid w:val="00710616"/>
    <w:rsid w:val="00710E29"/>
    <w:rsid w:val="00712E1C"/>
    <w:rsid w:val="00716827"/>
    <w:rsid w:val="00717673"/>
    <w:rsid w:val="007207EC"/>
    <w:rsid w:val="00722063"/>
    <w:rsid w:val="00730BC4"/>
    <w:rsid w:val="00733AB9"/>
    <w:rsid w:val="00735058"/>
    <w:rsid w:val="00740BE0"/>
    <w:rsid w:val="007423E4"/>
    <w:rsid w:val="00742416"/>
    <w:rsid w:val="00743140"/>
    <w:rsid w:val="00746C8F"/>
    <w:rsid w:val="00746CAB"/>
    <w:rsid w:val="007526FA"/>
    <w:rsid w:val="007528B7"/>
    <w:rsid w:val="00754905"/>
    <w:rsid w:val="007554AE"/>
    <w:rsid w:val="007622BF"/>
    <w:rsid w:val="00762601"/>
    <w:rsid w:val="007641F5"/>
    <w:rsid w:val="00765E2C"/>
    <w:rsid w:val="0077283E"/>
    <w:rsid w:val="00773F6E"/>
    <w:rsid w:val="007744BD"/>
    <w:rsid w:val="0077461F"/>
    <w:rsid w:val="00774933"/>
    <w:rsid w:val="0077640A"/>
    <w:rsid w:val="007819D3"/>
    <w:rsid w:val="00781A61"/>
    <w:rsid w:val="007826B3"/>
    <w:rsid w:val="00783165"/>
    <w:rsid w:val="007861DF"/>
    <w:rsid w:val="00787A5E"/>
    <w:rsid w:val="00787DEE"/>
    <w:rsid w:val="00790D82"/>
    <w:rsid w:val="007A1CDE"/>
    <w:rsid w:val="007A4A19"/>
    <w:rsid w:val="007A7DD9"/>
    <w:rsid w:val="007B057E"/>
    <w:rsid w:val="007B12C6"/>
    <w:rsid w:val="007C0A4C"/>
    <w:rsid w:val="007C1EB3"/>
    <w:rsid w:val="007C5426"/>
    <w:rsid w:val="007C5AF5"/>
    <w:rsid w:val="007C5D2E"/>
    <w:rsid w:val="007D5312"/>
    <w:rsid w:val="007D788F"/>
    <w:rsid w:val="007E0193"/>
    <w:rsid w:val="007E23B9"/>
    <w:rsid w:val="007E34EA"/>
    <w:rsid w:val="007E39FE"/>
    <w:rsid w:val="007F00D2"/>
    <w:rsid w:val="007F05D2"/>
    <w:rsid w:val="007F09FD"/>
    <w:rsid w:val="008046A0"/>
    <w:rsid w:val="008066AA"/>
    <w:rsid w:val="00806719"/>
    <w:rsid w:val="00811019"/>
    <w:rsid w:val="008115C3"/>
    <w:rsid w:val="008143BB"/>
    <w:rsid w:val="008169A6"/>
    <w:rsid w:val="008170B0"/>
    <w:rsid w:val="008205AA"/>
    <w:rsid w:val="0082497E"/>
    <w:rsid w:val="00827659"/>
    <w:rsid w:val="00830EAA"/>
    <w:rsid w:val="0083162B"/>
    <w:rsid w:val="00840C40"/>
    <w:rsid w:val="00841D8C"/>
    <w:rsid w:val="008428C4"/>
    <w:rsid w:val="008429D4"/>
    <w:rsid w:val="00847025"/>
    <w:rsid w:val="008471FD"/>
    <w:rsid w:val="00847D90"/>
    <w:rsid w:val="00854CEA"/>
    <w:rsid w:val="00860935"/>
    <w:rsid w:val="008616F3"/>
    <w:rsid w:val="008619BC"/>
    <w:rsid w:val="00861F48"/>
    <w:rsid w:val="00862661"/>
    <w:rsid w:val="00864767"/>
    <w:rsid w:val="00864D97"/>
    <w:rsid w:val="00873021"/>
    <w:rsid w:val="0087344F"/>
    <w:rsid w:val="008832AA"/>
    <w:rsid w:val="00883625"/>
    <w:rsid w:val="00892B02"/>
    <w:rsid w:val="008A0DA4"/>
    <w:rsid w:val="008A7219"/>
    <w:rsid w:val="008B0101"/>
    <w:rsid w:val="008B12C3"/>
    <w:rsid w:val="008B1448"/>
    <w:rsid w:val="008B2A9A"/>
    <w:rsid w:val="008B4DB4"/>
    <w:rsid w:val="008C2EA9"/>
    <w:rsid w:val="008C4380"/>
    <w:rsid w:val="008C5092"/>
    <w:rsid w:val="008D5F8A"/>
    <w:rsid w:val="008E13E8"/>
    <w:rsid w:val="008E2504"/>
    <w:rsid w:val="008E31E1"/>
    <w:rsid w:val="008E54EE"/>
    <w:rsid w:val="008F3B94"/>
    <w:rsid w:val="008F4C9B"/>
    <w:rsid w:val="008F5002"/>
    <w:rsid w:val="008F6661"/>
    <w:rsid w:val="0090003F"/>
    <w:rsid w:val="00903687"/>
    <w:rsid w:val="00903CD6"/>
    <w:rsid w:val="00910D31"/>
    <w:rsid w:val="009115AB"/>
    <w:rsid w:val="00912336"/>
    <w:rsid w:val="009145CB"/>
    <w:rsid w:val="009172F6"/>
    <w:rsid w:val="00917875"/>
    <w:rsid w:val="00922F59"/>
    <w:rsid w:val="00923269"/>
    <w:rsid w:val="00930869"/>
    <w:rsid w:val="0093235E"/>
    <w:rsid w:val="00937703"/>
    <w:rsid w:val="0093771A"/>
    <w:rsid w:val="00944C1D"/>
    <w:rsid w:val="0094605E"/>
    <w:rsid w:val="00951770"/>
    <w:rsid w:val="00953ABE"/>
    <w:rsid w:val="00954C94"/>
    <w:rsid w:val="009606AA"/>
    <w:rsid w:val="00960DB4"/>
    <w:rsid w:val="00963ABA"/>
    <w:rsid w:val="00966B72"/>
    <w:rsid w:val="00966C88"/>
    <w:rsid w:val="00966E6B"/>
    <w:rsid w:val="00967AE0"/>
    <w:rsid w:val="00970733"/>
    <w:rsid w:val="00971677"/>
    <w:rsid w:val="00972889"/>
    <w:rsid w:val="009804E0"/>
    <w:rsid w:val="00981378"/>
    <w:rsid w:val="0098181D"/>
    <w:rsid w:val="0098415F"/>
    <w:rsid w:val="00984A8A"/>
    <w:rsid w:val="00985876"/>
    <w:rsid w:val="00986C85"/>
    <w:rsid w:val="00991EAA"/>
    <w:rsid w:val="00994008"/>
    <w:rsid w:val="00994CB7"/>
    <w:rsid w:val="00995379"/>
    <w:rsid w:val="00995A1B"/>
    <w:rsid w:val="009976E0"/>
    <w:rsid w:val="009A2615"/>
    <w:rsid w:val="009A2FBA"/>
    <w:rsid w:val="009A3360"/>
    <w:rsid w:val="009A38C0"/>
    <w:rsid w:val="009B5D92"/>
    <w:rsid w:val="009C5C32"/>
    <w:rsid w:val="009D6278"/>
    <w:rsid w:val="009E0153"/>
    <w:rsid w:val="009E3888"/>
    <w:rsid w:val="009E4906"/>
    <w:rsid w:val="009E73E5"/>
    <w:rsid w:val="009F184B"/>
    <w:rsid w:val="009F25EE"/>
    <w:rsid w:val="009F44CD"/>
    <w:rsid w:val="00A01D7D"/>
    <w:rsid w:val="00A02A49"/>
    <w:rsid w:val="00A02F5D"/>
    <w:rsid w:val="00A0565A"/>
    <w:rsid w:val="00A12C87"/>
    <w:rsid w:val="00A15D80"/>
    <w:rsid w:val="00A15EF9"/>
    <w:rsid w:val="00A17099"/>
    <w:rsid w:val="00A2060B"/>
    <w:rsid w:val="00A215C3"/>
    <w:rsid w:val="00A21F56"/>
    <w:rsid w:val="00A24C55"/>
    <w:rsid w:val="00A26D88"/>
    <w:rsid w:val="00A2738C"/>
    <w:rsid w:val="00A27EBF"/>
    <w:rsid w:val="00A32811"/>
    <w:rsid w:val="00A32819"/>
    <w:rsid w:val="00A33B33"/>
    <w:rsid w:val="00A33F91"/>
    <w:rsid w:val="00A348DA"/>
    <w:rsid w:val="00A377BC"/>
    <w:rsid w:val="00A37A83"/>
    <w:rsid w:val="00A37C70"/>
    <w:rsid w:val="00A41F86"/>
    <w:rsid w:val="00A4340C"/>
    <w:rsid w:val="00A4776F"/>
    <w:rsid w:val="00A50A9E"/>
    <w:rsid w:val="00A529E9"/>
    <w:rsid w:val="00A54310"/>
    <w:rsid w:val="00A55270"/>
    <w:rsid w:val="00A56528"/>
    <w:rsid w:val="00A61E23"/>
    <w:rsid w:val="00A6452F"/>
    <w:rsid w:val="00A65A34"/>
    <w:rsid w:val="00A75C29"/>
    <w:rsid w:val="00A77DE3"/>
    <w:rsid w:val="00A815D8"/>
    <w:rsid w:val="00A82BB2"/>
    <w:rsid w:val="00A83926"/>
    <w:rsid w:val="00A855D3"/>
    <w:rsid w:val="00A86479"/>
    <w:rsid w:val="00A90A31"/>
    <w:rsid w:val="00A93275"/>
    <w:rsid w:val="00A93988"/>
    <w:rsid w:val="00A93C0B"/>
    <w:rsid w:val="00A941D5"/>
    <w:rsid w:val="00A94C7E"/>
    <w:rsid w:val="00A97124"/>
    <w:rsid w:val="00AA624F"/>
    <w:rsid w:val="00AA751F"/>
    <w:rsid w:val="00AA7BAA"/>
    <w:rsid w:val="00AB449E"/>
    <w:rsid w:val="00AB458A"/>
    <w:rsid w:val="00AB4A85"/>
    <w:rsid w:val="00AB5839"/>
    <w:rsid w:val="00AC0510"/>
    <w:rsid w:val="00AC1E0E"/>
    <w:rsid w:val="00AC767E"/>
    <w:rsid w:val="00AD1420"/>
    <w:rsid w:val="00AD37D4"/>
    <w:rsid w:val="00AD38E4"/>
    <w:rsid w:val="00AD440A"/>
    <w:rsid w:val="00AD45EE"/>
    <w:rsid w:val="00AD4E4D"/>
    <w:rsid w:val="00AE093D"/>
    <w:rsid w:val="00AE5FC8"/>
    <w:rsid w:val="00AE76BF"/>
    <w:rsid w:val="00AF1E1F"/>
    <w:rsid w:val="00AF214F"/>
    <w:rsid w:val="00AF386C"/>
    <w:rsid w:val="00B03C9D"/>
    <w:rsid w:val="00B04F66"/>
    <w:rsid w:val="00B1031B"/>
    <w:rsid w:val="00B111ED"/>
    <w:rsid w:val="00B118A3"/>
    <w:rsid w:val="00B14589"/>
    <w:rsid w:val="00B15409"/>
    <w:rsid w:val="00B20513"/>
    <w:rsid w:val="00B206FB"/>
    <w:rsid w:val="00B21E43"/>
    <w:rsid w:val="00B21E88"/>
    <w:rsid w:val="00B21F67"/>
    <w:rsid w:val="00B21F6A"/>
    <w:rsid w:val="00B22F71"/>
    <w:rsid w:val="00B32E22"/>
    <w:rsid w:val="00B47952"/>
    <w:rsid w:val="00B50EB7"/>
    <w:rsid w:val="00B52826"/>
    <w:rsid w:val="00B53034"/>
    <w:rsid w:val="00B5359B"/>
    <w:rsid w:val="00B60586"/>
    <w:rsid w:val="00B60F65"/>
    <w:rsid w:val="00B67069"/>
    <w:rsid w:val="00B670B4"/>
    <w:rsid w:val="00B67D19"/>
    <w:rsid w:val="00B72E76"/>
    <w:rsid w:val="00B7301C"/>
    <w:rsid w:val="00B734A1"/>
    <w:rsid w:val="00B8454C"/>
    <w:rsid w:val="00B85B84"/>
    <w:rsid w:val="00B90618"/>
    <w:rsid w:val="00B933FD"/>
    <w:rsid w:val="00B95649"/>
    <w:rsid w:val="00B9575B"/>
    <w:rsid w:val="00B97711"/>
    <w:rsid w:val="00BA0A5C"/>
    <w:rsid w:val="00BA1870"/>
    <w:rsid w:val="00BA3AD2"/>
    <w:rsid w:val="00BA540D"/>
    <w:rsid w:val="00BA75D5"/>
    <w:rsid w:val="00BA7C57"/>
    <w:rsid w:val="00BB105F"/>
    <w:rsid w:val="00BB17CB"/>
    <w:rsid w:val="00BB1ADB"/>
    <w:rsid w:val="00BB3B96"/>
    <w:rsid w:val="00BB4393"/>
    <w:rsid w:val="00BB47F2"/>
    <w:rsid w:val="00BD2821"/>
    <w:rsid w:val="00BE05D0"/>
    <w:rsid w:val="00BE1CD2"/>
    <w:rsid w:val="00BE62D4"/>
    <w:rsid w:val="00BF3A65"/>
    <w:rsid w:val="00BF3F49"/>
    <w:rsid w:val="00BF6594"/>
    <w:rsid w:val="00C000E0"/>
    <w:rsid w:val="00C04A64"/>
    <w:rsid w:val="00C04F80"/>
    <w:rsid w:val="00C05C35"/>
    <w:rsid w:val="00C07297"/>
    <w:rsid w:val="00C11137"/>
    <w:rsid w:val="00C13A9B"/>
    <w:rsid w:val="00C1594A"/>
    <w:rsid w:val="00C162F8"/>
    <w:rsid w:val="00C1724D"/>
    <w:rsid w:val="00C21008"/>
    <w:rsid w:val="00C21EBD"/>
    <w:rsid w:val="00C223F7"/>
    <w:rsid w:val="00C24133"/>
    <w:rsid w:val="00C25111"/>
    <w:rsid w:val="00C25162"/>
    <w:rsid w:val="00C255E9"/>
    <w:rsid w:val="00C303C2"/>
    <w:rsid w:val="00C34ACD"/>
    <w:rsid w:val="00C34DD9"/>
    <w:rsid w:val="00C4198E"/>
    <w:rsid w:val="00C424D2"/>
    <w:rsid w:val="00C44D3C"/>
    <w:rsid w:val="00C46957"/>
    <w:rsid w:val="00C50069"/>
    <w:rsid w:val="00C5027F"/>
    <w:rsid w:val="00C5068B"/>
    <w:rsid w:val="00C513DF"/>
    <w:rsid w:val="00C559D8"/>
    <w:rsid w:val="00C609EC"/>
    <w:rsid w:val="00C6312A"/>
    <w:rsid w:val="00C65F7E"/>
    <w:rsid w:val="00C66329"/>
    <w:rsid w:val="00C70CF4"/>
    <w:rsid w:val="00C73186"/>
    <w:rsid w:val="00C73616"/>
    <w:rsid w:val="00C7497D"/>
    <w:rsid w:val="00C76782"/>
    <w:rsid w:val="00C7698C"/>
    <w:rsid w:val="00C807A8"/>
    <w:rsid w:val="00C80F0E"/>
    <w:rsid w:val="00C815F2"/>
    <w:rsid w:val="00C83561"/>
    <w:rsid w:val="00C851C0"/>
    <w:rsid w:val="00C85B0C"/>
    <w:rsid w:val="00C85DF2"/>
    <w:rsid w:val="00C86E4D"/>
    <w:rsid w:val="00C877ED"/>
    <w:rsid w:val="00C9089B"/>
    <w:rsid w:val="00C911BB"/>
    <w:rsid w:val="00C92BE5"/>
    <w:rsid w:val="00CA3449"/>
    <w:rsid w:val="00CA7121"/>
    <w:rsid w:val="00CA7859"/>
    <w:rsid w:val="00CB1160"/>
    <w:rsid w:val="00CB5A5B"/>
    <w:rsid w:val="00CB6F87"/>
    <w:rsid w:val="00CC0B96"/>
    <w:rsid w:val="00CC1E6D"/>
    <w:rsid w:val="00CC3035"/>
    <w:rsid w:val="00CC3849"/>
    <w:rsid w:val="00CC5C3E"/>
    <w:rsid w:val="00CC63CA"/>
    <w:rsid w:val="00CD1460"/>
    <w:rsid w:val="00CD4B89"/>
    <w:rsid w:val="00CD69B9"/>
    <w:rsid w:val="00CD6A15"/>
    <w:rsid w:val="00CE0BDC"/>
    <w:rsid w:val="00CE2F73"/>
    <w:rsid w:val="00CE3F4B"/>
    <w:rsid w:val="00CE604F"/>
    <w:rsid w:val="00CE6C8C"/>
    <w:rsid w:val="00CF0500"/>
    <w:rsid w:val="00CF2B50"/>
    <w:rsid w:val="00CF3059"/>
    <w:rsid w:val="00CF54C2"/>
    <w:rsid w:val="00CF6228"/>
    <w:rsid w:val="00CF721A"/>
    <w:rsid w:val="00D02339"/>
    <w:rsid w:val="00D034A7"/>
    <w:rsid w:val="00D04820"/>
    <w:rsid w:val="00D06AD4"/>
    <w:rsid w:val="00D07E04"/>
    <w:rsid w:val="00D10B3F"/>
    <w:rsid w:val="00D124D3"/>
    <w:rsid w:val="00D17B78"/>
    <w:rsid w:val="00D20815"/>
    <w:rsid w:val="00D23FD2"/>
    <w:rsid w:val="00D24945"/>
    <w:rsid w:val="00D26389"/>
    <w:rsid w:val="00D2719A"/>
    <w:rsid w:val="00D30873"/>
    <w:rsid w:val="00D3557F"/>
    <w:rsid w:val="00D37654"/>
    <w:rsid w:val="00D42FA1"/>
    <w:rsid w:val="00D45B79"/>
    <w:rsid w:val="00D46BB0"/>
    <w:rsid w:val="00D51C03"/>
    <w:rsid w:val="00D52465"/>
    <w:rsid w:val="00D64540"/>
    <w:rsid w:val="00D6642E"/>
    <w:rsid w:val="00D71D96"/>
    <w:rsid w:val="00D72DB9"/>
    <w:rsid w:val="00D72E8E"/>
    <w:rsid w:val="00D72ED7"/>
    <w:rsid w:val="00D7569B"/>
    <w:rsid w:val="00D84484"/>
    <w:rsid w:val="00D90123"/>
    <w:rsid w:val="00D914F2"/>
    <w:rsid w:val="00D918DE"/>
    <w:rsid w:val="00D91CAC"/>
    <w:rsid w:val="00D9361E"/>
    <w:rsid w:val="00D93B10"/>
    <w:rsid w:val="00D94981"/>
    <w:rsid w:val="00DA1A48"/>
    <w:rsid w:val="00DA1A93"/>
    <w:rsid w:val="00DB0119"/>
    <w:rsid w:val="00DB03DC"/>
    <w:rsid w:val="00DB2401"/>
    <w:rsid w:val="00DB329F"/>
    <w:rsid w:val="00DB5D80"/>
    <w:rsid w:val="00DB6164"/>
    <w:rsid w:val="00DB63C0"/>
    <w:rsid w:val="00DB6D80"/>
    <w:rsid w:val="00DB75DA"/>
    <w:rsid w:val="00DB7EA2"/>
    <w:rsid w:val="00DC13D4"/>
    <w:rsid w:val="00DC59A9"/>
    <w:rsid w:val="00DC5C5C"/>
    <w:rsid w:val="00DC6238"/>
    <w:rsid w:val="00DC6E85"/>
    <w:rsid w:val="00DC76F8"/>
    <w:rsid w:val="00DC7FF7"/>
    <w:rsid w:val="00DD0FF7"/>
    <w:rsid w:val="00DD27FD"/>
    <w:rsid w:val="00DD5283"/>
    <w:rsid w:val="00DD5813"/>
    <w:rsid w:val="00DD5FD9"/>
    <w:rsid w:val="00DD765B"/>
    <w:rsid w:val="00DE0466"/>
    <w:rsid w:val="00DE0904"/>
    <w:rsid w:val="00DE20AE"/>
    <w:rsid w:val="00DE4909"/>
    <w:rsid w:val="00DE671C"/>
    <w:rsid w:val="00DF1357"/>
    <w:rsid w:val="00DF273A"/>
    <w:rsid w:val="00DF43C8"/>
    <w:rsid w:val="00DF5912"/>
    <w:rsid w:val="00DF59B9"/>
    <w:rsid w:val="00DF6574"/>
    <w:rsid w:val="00DF669F"/>
    <w:rsid w:val="00E002F7"/>
    <w:rsid w:val="00E1054B"/>
    <w:rsid w:val="00E1112D"/>
    <w:rsid w:val="00E1361A"/>
    <w:rsid w:val="00E20ED0"/>
    <w:rsid w:val="00E20F8F"/>
    <w:rsid w:val="00E23E90"/>
    <w:rsid w:val="00E26469"/>
    <w:rsid w:val="00E26BAA"/>
    <w:rsid w:val="00E26EA7"/>
    <w:rsid w:val="00E30A2A"/>
    <w:rsid w:val="00E30C03"/>
    <w:rsid w:val="00E32337"/>
    <w:rsid w:val="00E32F60"/>
    <w:rsid w:val="00E33C5A"/>
    <w:rsid w:val="00E3775C"/>
    <w:rsid w:val="00E4067B"/>
    <w:rsid w:val="00E45641"/>
    <w:rsid w:val="00E46529"/>
    <w:rsid w:val="00E46C48"/>
    <w:rsid w:val="00E508AB"/>
    <w:rsid w:val="00E51F76"/>
    <w:rsid w:val="00E52EEE"/>
    <w:rsid w:val="00E64FA8"/>
    <w:rsid w:val="00E75C24"/>
    <w:rsid w:val="00E75FD9"/>
    <w:rsid w:val="00E77406"/>
    <w:rsid w:val="00E7768B"/>
    <w:rsid w:val="00E8144B"/>
    <w:rsid w:val="00E8179E"/>
    <w:rsid w:val="00E84466"/>
    <w:rsid w:val="00E85B22"/>
    <w:rsid w:val="00E86E31"/>
    <w:rsid w:val="00E93FF9"/>
    <w:rsid w:val="00E95F23"/>
    <w:rsid w:val="00E96E92"/>
    <w:rsid w:val="00EA055D"/>
    <w:rsid w:val="00EA1085"/>
    <w:rsid w:val="00EA40AC"/>
    <w:rsid w:val="00EA42AD"/>
    <w:rsid w:val="00EB082E"/>
    <w:rsid w:val="00EB134B"/>
    <w:rsid w:val="00EB34CD"/>
    <w:rsid w:val="00EB4577"/>
    <w:rsid w:val="00EB7290"/>
    <w:rsid w:val="00EB7B88"/>
    <w:rsid w:val="00EC1D8C"/>
    <w:rsid w:val="00ED14CD"/>
    <w:rsid w:val="00ED47A9"/>
    <w:rsid w:val="00EE4EFC"/>
    <w:rsid w:val="00EE7207"/>
    <w:rsid w:val="00EF31D4"/>
    <w:rsid w:val="00EF6258"/>
    <w:rsid w:val="00EF6E8B"/>
    <w:rsid w:val="00EF7C07"/>
    <w:rsid w:val="00F023C8"/>
    <w:rsid w:val="00F0243E"/>
    <w:rsid w:val="00F04026"/>
    <w:rsid w:val="00F04C44"/>
    <w:rsid w:val="00F10DDF"/>
    <w:rsid w:val="00F14500"/>
    <w:rsid w:val="00F174E3"/>
    <w:rsid w:val="00F20798"/>
    <w:rsid w:val="00F20E6E"/>
    <w:rsid w:val="00F21594"/>
    <w:rsid w:val="00F2195C"/>
    <w:rsid w:val="00F219C5"/>
    <w:rsid w:val="00F232F4"/>
    <w:rsid w:val="00F24802"/>
    <w:rsid w:val="00F31E87"/>
    <w:rsid w:val="00F32305"/>
    <w:rsid w:val="00F33B65"/>
    <w:rsid w:val="00F344F5"/>
    <w:rsid w:val="00F375CF"/>
    <w:rsid w:val="00F44F2C"/>
    <w:rsid w:val="00F45AA5"/>
    <w:rsid w:val="00F45CA9"/>
    <w:rsid w:val="00F468FD"/>
    <w:rsid w:val="00F51B2F"/>
    <w:rsid w:val="00F53D12"/>
    <w:rsid w:val="00F53EC4"/>
    <w:rsid w:val="00F5407A"/>
    <w:rsid w:val="00F60A8F"/>
    <w:rsid w:val="00F60DB9"/>
    <w:rsid w:val="00F60E4F"/>
    <w:rsid w:val="00F65C1E"/>
    <w:rsid w:val="00F65F0D"/>
    <w:rsid w:val="00F67DF2"/>
    <w:rsid w:val="00F70426"/>
    <w:rsid w:val="00F71DEE"/>
    <w:rsid w:val="00F71F40"/>
    <w:rsid w:val="00F731A4"/>
    <w:rsid w:val="00F73718"/>
    <w:rsid w:val="00F74686"/>
    <w:rsid w:val="00F757B1"/>
    <w:rsid w:val="00F80344"/>
    <w:rsid w:val="00F8171D"/>
    <w:rsid w:val="00F85E5B"/>
    <w:rsid w:val="00F87BD1"/>
    <w:rsid w:val="00F91075"/>
    <w:rsid w:val="00F9166C"/>
    <w:rsid w:val="00F926CF"/>
    <w:rsid w:val="00F938C2"/>
    <w:rsid w:val="00F939D5"/>
    <w:rsid w:val="00F93C8D"/>
    <w:rsid w:val="00F942E8"/>
    <w:rsid w:val="00F947F4"/>
    <w:rsid w:val="00FA2161"/>
    <w:rsid w:val="00FA2D85"/>
    <w:rsid w:val="00FA3ABA"/>
    <w:rsid w:val="00FA3D44"/>
    <w:rsid w:val="00FA3EEC"/>
    <w:rsid w:val="00FA4F20"/>
    <w:rsid w:val="00FA77C1"/>
    <w:rsid w:val="00FB175A"/>
    <w:rsid w:val="00FB61A9"/>
    <w:rsid w:val="00FC0043"/>
    <w:rsid w:val="00FC1EDC"/>
    <w:rsid w:val="00FC4BBB"/>
    <w:rsid w:val="00FD10D7"/>
    <w:rsid w:val="00FD1ED4"/>
    <w:rsid w:val="00FD2407"/>
    <w:rsid w:val="00FD306A"/>
    <w:rsid w:val="00FD36D9"/>
    <w:rsid w:val="00FD57F5"/>
    <w:rsid w:val="00FD7DC7"/>
    <w:rsid w:val="00FD7E58"/>
    <w:rsid w:val="00FE0A31"/>
    <w:rsid w:val="00FE0DB5"/>
    <w:rsid w:val="00FE1E37"/>
    <w:rsid w:val="00FE3EEB"/>
    <w:rsid w:val="00FE446D"/>
    <w:rsid w:val="00FE697B"/>
    <w:rsid w:val="00FF16CF"/>
    <w:rsid w:val="00FF23FF"/>
    <w:rsid w:val="00FF3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DD9958"/>
  <w15:docId w15:val="{A595056F-65B2-4000-8D24-92FC4D366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31E87"/>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59"/>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styleId="FootnoteText">
    <w:name w:val="footnote text"/>
    <w:basedOn w:val="Normal"/>
    <w:link w:val="FootnoteTextChar"/>
    <w:uiPriority w:val="99"/>
    <w:semiHidden/>
    <w:unhideWhenUsed/>
    <w:rsid w:val="00B53034"/>
    <w:pPr>
      <w:spacing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B53034"/>
    <w:rPr>
      <w:rFonts w:ascii="Arial" w:hAnsi="Arial"/>
      <w:sz w:val="20"/>
      <w:szCs w:val="20"/>
    </w:rPr>
  </w:style>
  <w:style w:type="character" w:styleId="FootnoteReference">
    <w:name w:val="footnote reference"/>
    <w:basedOn w:val="DefaultParagraphFont"/>
    <w:uiPriority w:val="99"/>
    <w:semiHidden/>
    <w:unhideWhenUsed/>
    <w:rsid w:val="00B53034"/>
    <w:rPr>
      <w:vertAlign w:val="superscript"/>
    </w:rPr>
  </w:style>
  <w:style w:type="character" w:styleId="Hyperlink">
    <w:name w:val="Hyperlink"/>
    <w:basedOn w:val="DefaultParagraphFont"/>
    <w:uiPriority w:val="99"/>
    <w:unhideWhenUsed/>
    <w:rsid w:val="00B53034"/>
    <w:rPr>
      <w:color w:val="231F20" w:themeColor="hyperlink"/>
      <w:u w:val="single"/>
    </w:rPr>
  </w:style>
  <w:style w:type="paragraph" w:styleId="NormalWeb">
    <w:name w:val="Normal (Web)"/>
    <w:basedOn w:val="Normal"/>
    <w:uiPriority w:val="99"/>
    <w:semiHidden/>
    <w:unhideWhenUsed/>
    <w:rsid w:val="00014478"/>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3257AA"/>
    <w:pPr>
      <w:spacing w:line="240" w:lineRule="auto"/>
    </w:pPr>
  </w:style>
  <w:style w:type="character" w:styleId="CommentReference">
    <w:name w:val="annotation reference"/>
    <w:basedOn w:val="DefaultParagraphFont"/>
    <w:uiPriority w:val="99"/>
    <w:semiHidden/>
    <w:unhideWhenUsed/>
    <w:rsid w:val="003257AA"/>
    <w:rPr>
      <w:sz w:val="16"/>
      <w:szCs w:val="16"/>
    </w:rPr>
  </w:style>
  <w:style w:type="paragraph" w:styleId="CommentText">
    <w:name w:val="annotation text"/>
    <w:basedOn w:val="Normal"/>
    <w:link w:val="CommentTextChar"/>
    <w:uiPriority w:val="99"/>
    <w:semiHidden/>
    <w:unhideWhenUsed/>
    <w:rsid w:val="003257AA"/>
    <w:pPr>
      <w:spacing w:line="240" w:lineRule="auto"/>
    </w:pPr>
    <w:rPr>
      <w:sz w:val="20"/>
      <w:szCs w:val="20"/>
    </w:rPr>
  </w:style>
  <w:style w:type="character" w:customStyle="1" w:styleId="CommentTextChar">
    <w:name w:val="Comment Text Char"/>
    <w:basedOn w:val="DefaultParagraphFont"/>
    <w:link w:val="CommentText"/>
    <w:uiPriority w:val="99"/>
    <w:semiHidden/>
    <w:rsid w:val="003257AA"/>
    <w:rPr>
      <w:sz w:val="20"/>
      <w:szCs w:val="20"/>
    </w:rPr>
  </w:style>
  <w:style w:type="paragraph" w:styleId="CommentSubject">
    <w:name w:val="annotation subject"/>
    <w:basedOn w:val="CommentText"/>
    <w:next w:val="CommentText"/>
    <w:link w:val="CommentSubjectChar"/>
    <w:semiHidden/>
    <w:unhideWhenUsed/>
    <w:rsid w:val="003257AA"/>
    <w:rPr>
      <w:b/>
      <w:bCs/>
    </w:rPr>
  </w:style>
  <w:style w:type="character" w:customStyle="1" w:styleId="CommentSubjectChar">
    <w:name w:val="Comment Subject Char"/>
    <w:basedOn w:val="CommentTextChar"/>
    <w:link w:val="CommentSubject"/>
    <w:semiHidden/>
    <w:rsid w:val="003257AA"/>
    <w:rPr>
      <w:b/>
      <w:bCs/>
      <w:sz w:val="20"/>
      <w:szCs w:val="20"/>
    </w:rPr>
  </w:style>
  <w:style w:type="character" w:styleId="UnresolvedMention">
    <w:name w:val="Unresolved Mention"/>
    <w:basedOn w:val="DefaultParagraphFont"/>
    <w:uiPriority w:val="99"/>
    <w:semiHidden/>
    <w:unhideWhenUsed/>
    <w:rsid w:val="002A3E64"/>
    <w:rPr>
      <w:color w:val="605E5C"/>
      <w:shd w:val="clear" w:color="auto" w:fill="E1DFDD"/>
    </w:rPr>
  </w:style>
  <w:style w:type="character" w:styleId="FollowedHyperlink">
    <w:name w:val="FollowedHyperlink"/>
    <w:basedOn w:val="DefaultParagraphFont"/>
    <w:semiHidden/>
    <w:unhideWhenUsed/>
    <w:rsid w:val="00215D8E"/>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143602">
      <w:bodyDiv w:val="1"/>
      <w:marLeft w:val="0"/>
      <w:marRight w:val="0"/>
      <w:marTop w:val="0"/>
      <w:marBottom w:val="0"/>
      <w:divBdr>
        <w:top w:val="none" w:sz="0" w:space="0" w:color="auto"/>
        <w:left w:val="none" w:sz="0" w:space="0" w:color="auto"/>
        <w:bottom w:val="none" w:sz="0" w:space="0" w:color="auto"/>
        <w:right w:val="none" w:sz="0" w:space="0" w:color="auto"/>
      </w:divBdr>
      <w:divsChild>
        <w:div w:id="1306205394">
          <w:marLeft w:val="0"/>
          <w:marRight w:val="0"/>
          <w:marTop w:val="0"/>
          <w:marBottom w:val="0"/>
          <w:divBdr>
            <w:top w:val="none" w:sz="0" w:space="0" w:color="auto"/>
            <w:left w:val="none" w:sz="0" w:space="0" w:color="auto"/>
            <w:bottom w:val="none" w:sz="0" w:space="0" w:color="auto"/>
            <w:right w:val="none" w:sz="0" w:space="0" w:color="auto"/>
          </w:divBdr>
          <w:divsChild>
            <w:div w:id="13674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137">
      <w:bodyDiv w:val="1"/>
      <w:marLeft w:val="0"/>
      <w:marRight w:val="0"/>
      <w:marTop w:val="0"/>
      <w:marBottom w:val="0"/>
      <w:divBdr>
        <w:top w:val="none" w:sz="0" w:space="0" w:color="auto"/>
        <w:left w:val="none" w:sz="0" w:space="0" w:color="auto"/>
        <w:bottom w:val="none" w:sz="0" w:space="0" w:color="auto"/>
        <w:right w:val="none" w:sz="0" w:space="0" w:color="auto"/>
      </w:divBdr>
      <w:divsChild>
        <w:div w:id="1344355208">
          <w:marLeft w:val="0"/>
          <w:marRight w:val="0"/>
          <w:marTop w:val="0"/>
          <w:marBottom w:val="0"/>
          <w:divBdr>
            <w:top w:val="none" w:sz="0" w:space="0" w:color="auto"/>
            <w:left w:val="none" w:sz="0" w:space="0" w:color="auto"/>
            <w:bottom w:val="none" w:sz="0" w:space="0" w:color="auto"/>
            <w:right w:val="none" w:sz="0" w:space="0" w:color="auto"/>
          </w:divBdr>
          <w:divsChild>
            <w:div w:id="11187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eelongaustralia.com.au/planning/documents/item/8cc1f8d76ed2c65.aspx"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eelongaustralia.com.au/planning/documents/item/8cc1f8d76ed2c65.aspx" TargetMode="External"/><Relationship Id="rId23" Type="http://schemas.openxmlformats.org/officeDocument/2006/relationships/header" Target="header3.xml"/><Relationship Id="rId10" Type="http://schemas.openxmlformats.org/officeDocument/2006/relationships/hyperlink" Target="https://www.geelongaustralia.com.au/planning/documents/item/8cc1f8d76ed2c65.asp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00566\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1F057FF-32D5-427F-B6A9-4E237C25F269}">
  <ds:schemaRefs>
    <ds:schemaRef ds:uri="http://schemas.openxmlformats.org/officeDocument/2006/bibliography"/>
  </ds:schemaRefs>
</ds:datastoreItem>
</file>

<file path=customXml/itemProps2.xml><?xml version="1.0" encoding="utf-8"?>
<ds:datastoreItem xmlns:ds="http://schemas.openxmlformats.org/officeDocument/2006/customXml" ds:itemID="{30A2954F-57FA-4E85-A249-31581D4D8CA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20</TotalTime>
  <Pages>6</Pages>
  <Words>1943</Words>
  <Characters>11515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Garrett</dc:creator>
  <cp:lastModifiedBy>David Rowe</cp:lastModifiedBy>
  <cp:revision>4</cp:revision>
  <cp:lastPrinted>2023-07-14T03:54:00Z</cp:lastPrinted>
  <dcterms:created xsi:type="dcterms:W3CDTF">2023-07-17T06:03:00Z</dcterms:created>
  <dcterms:modified xsi:type="dcterms:W3CDTF">2023-07-17T06:22:00Z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ies>
</file>