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7795" w14:textId="00B03A55" w:rsidR="00024030" w:rsidRDefault="00024030" w:rsidP="00CA35CA">
      <w:pPr>
        <w:rPr>
          <w:b/>
          <w:bCs/>
        </w:rPr>
      </w:pPr>
      <w:bookmarkStart w:id="0" w:name="_GoBack"/>
      <w:bookmarkEnd w:id="0"/>
      <w:r w:rsidRPr="00923ACF">
        <w:rPr>
          <w:noProof/>
          <w:sz w:val="72"/>
          <w:szCs w:val="72"/>
          <w:lang w:eastAsia="en-AU"/>
        </w:rPr>
        <w:drawing>
          <wp:anchor distT="0" distB="0" distL="114300" distR="114300" simplePos="0" relativeHeight="251661312" behindDoc="1" locked="0" layoutInCell="1" allowOverlap="1" wp14:anchorId="03BA9132" wp14:editId="6883D089">
            <wp:simplePos x="0" y="0"/>
            <wp:positionH relativeFrom="page">
              <wp:align>right</wp:align>
            </wp:positionH>
            <wp:positionV relativeFrom="page">
              <wp:align>top</wp:align>
            </wp:positionV>
            <wp:extent cx="7560000" cy="1962000"/>
            <wp:effectExtent l="0" t="0" r="0" b="635"/>
            <wp:wrapNone/>
            <wp:docPr id="3" name="COGG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hea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0000" cy="1962000"/>
                    </a:xfrm>
                    <a:prstGeom prst="rect">
                      <a:avLst/>
                    </a:prstGeom>
                  </pic:spPr>
                </pic:pic>
              </a:graphicData>
            </a:graphic>
            <wp14:sizeRelH relativeFrom="margin">
              <wp14:pctWidth>0</wp14:pctWidth>
            </wp14:sizeRelH>
            <wp14:sizeRelV relativeFrom="margin">
              <wp14:pctHeight>0</wp14:pctHeight>
            </wp14:sizeRelV>
          </wp:anchor>
        </w:drawing>
      </w:r>
    </w:p>
    <w:p w14:paraId="08E294BB" w14:textId="77777777" w:rsidR="00024030" w:rsidRDefault="00024030" w:rsidP="00CA35CA">
      <w:pPr>
        <w:rPr>
          <w:b/>
          <w:bCs/>
        </w:rPr>
      </w:pPr>
    </w:p>
    <w:p w14:paraId="2B2897DC" w14:textId="5597BC21" w:rsidR="00024030" w:rsidRDefault="00024030" w:rsidP="00024030">
      <w:pPr>
        <w:ind w:firstLine="142"/>
        <w:rPr>
          <w:b/>
          <w:bCs/>
          <w:color w:val="1F4E79" w:themeColor="accent1" w:themeShade="80"/>
          <w:sz w:val="36"/>
          <w:szCs w:val="36"/>
        </w:rPr>
      </w:pPr>
      <w:r>
        <w:rPr>
          <w:b/>
          <w:bCs/>
          <w:color w:val="1F4E79" w:themeColor="accent1" w:themeShade="80"/>
          <w:sz w:val="36"/>
          <w:szCs w:val="36"/>
        </w:rPr>
        <w:t>SOCIAL HOUSING PLAN 20</w:t>
      </w:r>
      <w:r w:rsidR="00E41CDD">
        <w:rPr>
          <w:b/>
          <w:bCs/>
          <w:color w:val="1F4E79" w:themeColor="accent1" w:themeShade="80"/>
          <w:sz w:val="36"/>
          <w:szCs w:val="36"/>
        </w:rPr>
        <w:t>20</w:t>
      </w:r>
      <w:r>
        <w:rPr>
          <w:b/>
          <w:bCs/>
          <w:color w:val="1F4E79" w:themeColor="accent1" w:themeShade="80"/>
          <w:sz w:val="36"/>
          <w:szCs w:val="36"/>
        </w:rPr>
        <w:t xml:space="preserve"> - 2041</w:t>
      </w:r>
    </w:p>
    <w:p w14:paraId="30C47F9D" w14:textId="3A5C685E" w:rsidR="00024030" w:rsidRPr="00024030" w:rsidRDefault="00024030" w:rsidP="00024030">
      <w:pPr>
        <w:ind w:firstLine="142"/>
        <w:rPr>
          <w:b/>
          <w:bCs/>
          <w:color w:val="1F4E79" w:themeColor="accent1" w:themeShade="80"/>
          <w:sz w:val="36"/>
          <w:szCs w:val="36"/>
        </w:rPr>
      </w:pPr>
      <w:r>
        <w:rPr>
          <w:b/>
          <w:bCs/>
          <w:color w:val="1F4E79" w:themeColor="accent1" w:themeShade="80"/>
          <w:sz w:val="36"/>
          <w:szCs w:val="36"/>
        </w:rPr>
        <w:t>Recommended Strategies and A</w:t>
      </w:r>
      <w:r w:rsidRPr="00024030">
        <w:rPr>
          <w:b/>
          <w:bCs/>
          <w:color w:val="1F4E79" w:themeColor="accent1" w:themeShade="80"/>
          <w:sz w:val="36"/>
          <w:szCs w:val="36"/>
        </w:rPr>
        <w:t>ctions</w:t>
      </w:r>
    </w:p>
    <w:p w14:paraId="7D6068E6" w14:textId="77777777" w:rsidR="00024030" w:rsidRDefault="00024030" w:rsidP="00CA35CA">
      <w:pPr>
        <w:rPr>
          <w:b/>
          <w:bCs/>
        </w:rPr>
      </w:pPr>
    </w:p>
    <w:p w14:paraId="76A5289A" w14:textId="77777777" w:rsidR="00024030" w:rsidRDefault="00024030" w:rsidP="00CA35CA">
      <w:pPr>
        <w:rPr>
          <w:b/>
          <w:bCs/>
        </w:rPr>
      </w:pPr>
    </w:p>
    <w:p w14:paraId="0947F2CB" w14:textId="1316A143" w:rsidR="002C097F" w:rsidRDefault="00EB7A52" w:rsidP="00024030">
      <w:pPr>
        <w:jc w:val="right"/>
        <w:rPr>
          <w:b/>
          <w:bCs/>
        </w:rPr>
      </w:pPr>
      <w:r>
        <w:rPr>
          <w:b/>
          <w:bCs/>
        </w:rPr>
        <w:t>Attachment 2</w:t>
      </w:r>
    </w:p>
    <w:p w14:paraId="45E73383" w14:textId="442469A1" w:rsidR="00024030" w:rsidRDefault="00024030">
      <w:pPr>
        <w:spacing w:after="160" w:line="259" w:lineRule="auto"/>
        <w:rPr>
          <w:b/>
          <w:bCs/>
        </w:rPr>
      </w:pPr>
      <w:r>
        <w:rPr>
          <w:b/>
          <w:bCs/>
          <w:noProof/>
          <w:lang w:eastAsia="en-AU"/>
        </w:rPr>
        <mc:AlternateContent>
          <mc:Choice Requires="wps">
            <w:drawing>
              <wp:anchor distT="0" distB="0" distL="114300" distR="114300" simplePos="0" relativeHeight="251659264" behindDoc="0" locked="0" layoutInCell="1" allowOverlap="1" wp14:anchorId="68A02A1B" wp14:editId="4533776E">
                <wp:simplePos x="0" y="0"/>
                <wp:positionH relativeFrom="column">
                  <wp:posOffset>-19050</wp:posOffset>
                </wp:positionH>
                <wp:positionV relativeFrom="paragraph">
                  <wp:posOffset>156844</wp:posOffset>
                </wp:positionV>
                <wp:extent cx="6581775" cy="72675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6581775" cy="7267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3DB99B" w14:textId="314173F1" w:rsidR="00DF74D5" w:rsidRPr="00DF74D5" w:rsidRDefault="00DF74D5" w:rsidP="00B55548">
                            <w:pPr>
                              <w:spacing w:after="240"/>
                              <w:rPr>
                                <w:rFonts w:ascii="Arial" w:hAnsi="Arial" w:cs="Arial"/>
                                <w:sz w:val="22"/>
                                <w:szCs w:val="22"/>
                              </w:rPr>
                            </w:pPr>
                            <w:r w:rsidRPr="00DF74D5">
                              <w:rPr>
                                <w:rFonts w:ascii="Arial" w:hAnsi="Arial" w:cs="Arial"/>
                                <w:sz w:val="22"/>
                                <w:szCs w:val="22"/>
                              </w:rPr>
                              <w:t>The Social Housing Plan 20</w:t>
                            </w:r>
                            <w:r w:rsidR="00E41CDD">
                              <w:rPr>
                                <w:rFonts w:ascii="Arial" w:hAnsi="Arial" w:cs="Arial"/>
                                <w:sz w:val="22"/>
                                <w:szCs w:val="22"/>
                              </w:rPr>
                              <w:t>20</w:t>
                            </w:r>
                            <w:r w:rsidRPr="00DF74D5">
                              <w:rPr>
                                <w:rFonts w:ascii="Arial" w:hAnsi="Arial" w:cs="Arial"/>
                                <w:sz w:val="22"/>
                                <w:szCs w:val="22"/>
                              </w:rPr>
                              <w:t xml:space="preserve"> – 2041 </w:t>
                            </w:r>
                            <w:r w:rsidR="00B55548">
                              <w:rPr>
                                <w:rFonts w:ascii="Arial" w:hAnsi="Arial" w:cs="Arial"/>
                                <w:sz w:val="22"/>
                                <w:szCs w:val="22"/>
                              </w:rPr>
                              <w:t xml:space="preserve">(the Plan) </w:t>
                            </w:r>
                            <w:r w:rsidRPr="00DF74D5">
                              <w:rPr>
                                <w:rFonts w:ascii="Arial" w:hAnsi="Arial" w:cs="Arial"/>
                                <w:sz w:val="22"/>
                                <w:szCs w:val="22"/>
                              </w:rPr>
                              <w:t>strategies and actions are tabled here including the five key goals and recommendations of specific roles for the City.</w:t>
                            </w:r>
                          </w:p>
                          <w:p w14:paraId="35D2CD46" w14:textId="77777777" w:rsidR="00024030" w:rsidRDefault="00024030" w:rsidP="00024030">
                            <w:pPr>
                              <w:pStyle w:val="NormInd"/>
                            </w:pPr>
                            <w:r>
                              <w:t xml:space="preserve">The Plan is built around five key goals: </w:t>
                            </w:r>
                          </w:p>
                          <w:p w14:paraId="7319BE22" w14:textId="77777777" w:rsidR="00024030" w:rsidRDefault="00024030" w:rsidP="00024030">
                            <w:pPr>
                              <w:pStyle w:val="NormIndLevel2"/>
                            </w:pPr>
                            <w:r>
                              <w:t xml:space="preserve">Increase the supply of social housing from the current 3% to 7% of total households by 2031, an estimated increase in supply of 6,000 dwellings and to 10% by 2041 (a further 6,000 dwellings). </w:t>
                            </w:r>
                          </w:p>
                          <w:p w14:paraId="3DA01809" w14:textId="77777777" w:rsidR="00024030" w:rsidRDefault="00024030" w:rsidP="00024030">
                            <w:pPr>
                              <w:pStyle w:val="NormIndLevel2"/>
                            </w:pPr>
                            <w:r>
                              <w:t xml:space="preserve">Increase the supply of social housing through: the provision of the City’s owned land for social housing developments; and a new requirement for all development of the City’s owned land to contribute to an increase supply of social housing. There is significant land supply in Geelong and the municipality is not “locked” by adjacent populated municipalities. </w:t>
                            </w:r>
                          </w:p>
                          <w:p w14:paraId="41C6EA82" w14:textId="77777777" w:rsidR="00024030" w:rsidRDefault="00024030" w:rsidP="00024030">
                            <w:pPr>
                              <w:pStyle w:val="NormIndLevel2"/>
                            </w:pPr>
                            <w:r>
                              <w:t xml:space="preserve">Maximise State and Commonwealth investment in new social housing across the City. </w:t>
                            </w:r>
                          </w:p>
                          <w:p w14:paraId="071F63E2" w14:textId="77777777" w:rsidR="00024030" w:rsidRDefault="00024030" w:rsidP="00024030">
                            <w:pPr>
                              <w:pStyle w:val="NormIndLevel2"/>
                            </w:pPr>
                            <w:r>
                              <w:t xml:space="preserve">Amend the City of Greater Geelong Planning Scheme to require the inclusion of social and affordable housing in new developments based on identified need. </w:t>
                            </w:r>
                          </w:p>
                          <w:p w14:paraId="5A4782BB" w14:textId="77777777" w:rsidR="00024030" w:rsidRDefault="00024030" w:rsidP="00024030">
                            <w:pPr>
                              <w:pStyle w:val="NormIndLevel2"/>
                            </w:pPr>
                            <w:r>
                              <w:t>Complete an ‘</w:t>
                            </w:r>
                            <w:r w:rsidRPr="00645656">
                              <w:rPr>
                                <w:i/>
                              </w:rPr>
                              <w:t>Urban Refreshment’</w:t>
                            </w:r>
                            <w:r>
                              <w:t xml:space="preserve"> of areas of high social housing concentration to enhance the utilisation and quality of social housing and increase the liveability and social wellbeing of these areas. </w:t>
                            </w:r>
                          </w:p>
                          <w:p w14:paraId="69A0BF04" w14:textId="77777777" w:rsidR="00024030" w:rsidRDefault="00024030" w:rsidP="00024030">
                            <w:pPr>
                              <w:pStyle w:val="NormInd"/>
                            </w:pPr>
                            <w:r>
                              <w:t xml:space="preserve">The Plan also recommends specific roles for the City in its implementation: </w:t>
                            </w:r>
                          </w:p>
                          <w:p w14:paraId="56CCFE14" w14:textId="77777777" w:rsidR="00024030" w:rsidRDefault="00024030" w:rsidP="00024030">
                            <w:pPr>
                              <w:pStyle w:val="NormIndLevel2"/>
                            </w:pPr>
                            <w:r>
                              <w:t xml:space="preserve">Leadership – advocating for an increase in social housing in public policy and in the local community. </w:t>
                            </w:r>
                          </w:p>
                          <w:p w14:paraId="113C2840" w14:textId="77777777" w:rsidR="00024030" w:rsidRDefault="00024030" w:rsidP="00024030">
                            <w:pPr>
                              <w:pStyle w:val="NormIndLevel2"/>
                            </w:pPr>
                            <w:r>
                              <w:t xml:space="preserve">Investment – investing in social housing by contributing City land and cash to leverage significant funding from State and Commonwealth Governments. </w:t>
                            </w:r>
                          </w:p>
                          <w:p w14:paraId="4BE0D0B4" w14:textId="77777777" w:rsidR="00024030" w:rsidRDefault="00024030" w:rsidP="00024030">
                            <w:pPr>
                              <w:pStyle w:val="NormIndLevel2"/>
                            </w:pPr>
                            <w:r>
                              <w:t xml:space="preserve">Partnerships – developing partnership agreements with the Commonwealth and Victorian Governments to expand the supply of social housing in Greater Geelong. </w:t>
                            </w:r>
                          </w:p>
                          <w:p w14:paraId="0AB35EBD" w14:textId="77777777" w:rsidR="00024030" w:rsidRDefault="00024030" w:rsidP="00024030">
                            <w:pPr>
                              <w:pStyle w:val="NormIndLevel2"/>
                            </w:pPr>
                            <w:r>
                              <w:t xml:space="preserve">Planning – utilising recent amendments to the </w:t>
                            </w:r>
                            <w:r w:rsidRPr="00523FE9">
                              <w:rPr>
                                <w:i/>
                              </w:rPr>
                              <w:t>Planning &amp; Environment Act</w:t>
                            </w:r>
                            <w:r>
                              <w:t xml:space="preserve"> to negotiate the inclusion of new social housing within all new residential developments where development approvals have added value to land. </w:t>
                            </w:r>
                          </w:p>
                          <w:p w14:paraId="1E4627DE" w14:textId="77777777" w:rsidR="00024030" w:rsidRDefault="00024030" w:rsidP="00024030">
                            <w:pPr>
                              <w:pStyle w:val="NormIndLevel2"/>
                            </w:pPr>
                            <w:r>
                              <w:t xml:space="preserve">Urban revitalisation – contributing to public urban improvements in Corio, Norlane and Whittington. </w:t>
                            </w:r>
                          </w:p>
                          <w:p w14:paraId="047433C3" w14:textId="77777777" w:rsidR="00024030" w:rsidRPr="00231C45" w:rsidRDefault="00024030" w:rsidP="00024030">
                            <w:pPr>
                              <w:pStyle w:val="NormIndLevel2"/>
                            </w:pPr>
                            <w:r>
                              <w:t xml:space="preserve">Capacity building – developing the capacity of the City of Greater Geelong to deliver the implementation of the Plan.  </w:t>
                            </w:r>
                          </w:p>
                          <w:p w14:paraId="1C3269EB" w14:textId="77777777" w:rsidR="00024030" w:rsidRDefault="00024030" w:rsidP="00024030">
                            <w:pPr>
                              <w:pStyle w:val="NormInd"/>
                              <w:numPr>
                                <w:ilvl w:val="0"/>
                                <w:numId w:val="0"/>
                              </w:numPr>
                              <w:ind w:left="567"/>
                            </w:pPr>
                          </w:p>
                          <w:p w14:paraId="046F3187" w14:textId="77777777" w:rsidR="00024030" w:rsidRDefault="00024030" w:rsidP="00024030">
                            <w:pPr>
                              <w:spacing w:after="160" w:line="259" w:lineRule="auto"/>
                              <w:rPr>
                                <w:b/>
                                <w:bCs/>
                              </w:rPr>
                            </w:pPr>
                            <w:r>
                              <w:rPr>
                                <w:b/>
                                <w:bCs/>
                              </w:rPr>
                              <w:br w:type="page"/>
                            </w:r>
                          </w:p>
                          <w:p w14:paraId="7CC514C0" w14:textId="77777777" w:rsidR="00024030" w:rsidRDefault="000240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A02A1B" id="_x0000_t202" coordsize="21600,21600" o:spt="202" path="m,l,21600r21600,l21600,xe">
                <v:stroke joinstyle="miter"/>
                <v:path gradientshapeok="t" o:connecttype="rect"/>
              </v:shapetype>
              <v:shape id="Text Box 1" o:spid="_x0000_s1026" type="#_x0000_t202" style="position:absolute;margin-left:-1.5pt;margin-top:12.35pt;width:518.25pt;height:57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" fillcolor="white [3201]" stroked="f" strokeweight=".5pt">
                <v:textbox>
                  <w:txbxContent>
                    <w:p w14:paraId="533DB99B" w14:textId="314173F1" w:rsidR="00DF74D5" w:rsidRPr="00DF74D5" w:rsidRDefault="00DF74D5" w:rsidP="00B55548">
                      <w:pPr>
                        <w:spacing w:after="240"/>
                        <w:rPr>
                          <w:rFonts w:ascii="Arial" w:hAnsi="Arial" w:cs="Arial"/>
                          <w:sz w:val="22"/>
                          <w:szCs w:val="22"/>
                        </w:rPr>
                      </w:pPr>
                      <w:r w:rsidRPr="00DF74D5">
                        <w:rPr>
                          <w:rFonts w:ascii="Arial" w:hAnsi="Arial" w:cs="Arial"/>
                          <w:sz w:val="22"/>
                          <w:szCs w:val="22"/>
                        </w:rPr>
                        <w:t>The Social Housing Plan 20</w:t>
                      </w:r>
                      <w:r w:rsidR="00E41CDD">
                        <w:rPr>
                          <w:rFonts w:ascii="Arial" w:hAnsi="Arial" w:cs="Arial"/>
                          <w:sz w:val="22"/>
                          <w:szCs w:val="22"/>
                        </w:rPr>
                        <w:t>20</w:t>
                      </w:r>
                      <w:r w:rsidRPr="00DF74D5">
                        <w:rPr>
                          <w:rFonts w:ascii="Arial" w:hAnsi="Arial" w:cs="Arial"/>
                          <w:sz w:val="22"/>
                          <w:szCs w:val="22"/>
                        </w:rPr>
                        <w:t xml:space="preserve"> – 2041 </w:t>
                      </w:r>
                      <w:r w:rsidR="00B55548">
                        <w:rPr>
                          <w:rFonts w:ascii="Arial" w:hAnsi="Arial" w:cs="Arial"/>
                          <w:sz w:val="22"/>
                          <w:szCs w:val="22"/>
                        </w:rPr>
                        <w:t xml:space="preserve">(the Plan) </w:t>
                      </w:r>
                      <w:r w:rsidRPr="00DF74D5">
                        <w:rPr>
                          <w:rFonts w:ascii="Arial" w:hAnsi="Arial" w:cs="Arial"/>
                          <w:sz w:val="22"/>
                          <w:szCs w:val="22"/>
                        </w:rPr>
                        <w:t>strategies and actions are tabled here including the five key goals and recommendations of specific roles for the City.</w:t>
                      </w:r>
                    </w:p>
                    <w:p w14:paraId="35D2CD46" w14:textId="77777777" w:rsidR="00024030" w:rsidRDefault="00024030" w:rsidP="00024030">
                      <w:pPr>
                        <w:pStyle w:val="NormInd"/>
                      </w:pPr>
                      <w:r>
                        <w:t xml:space="preserve">The Plan is built around five key goals: </w:t>
                      </w:r>
                    </w:p>
                    <w:p w14:paraId="7319BE22" w14:textId="77777777" w:rsidR="00024030" w:rsidRDefault="00024030" w:rsidP="00024030">
                      <w:pPr>
                        <w:pStyle w:val="NormIndLevel2"/>
                      </w:pPr>
                      <w:r>
                        <w:t xml:space="preserve">Increase the supply of social housing from the current 3% to 7% of total households by 2031, an estimated increase in supply of 6,000 dwellings and to 10% by 2041 (a further 6,000 dwellings). </w:t>
                      </w:r>
                    </w:p>
                    <w:p w14:paraId="3DA01809" w14:textId="77777777" w:rsidR="00024030" w:rsidRDefault="00024030" w:rsidP="00024030">
                      <w:pPr>
                        <w:pStyle w:val="NormIndLevel2"/>
                      </w:pPr>
                      <w:r>
                        <w:t xml:space="preserve">Increase the supply of social housing through: the provision of the City’s owned land for social housing developments; and a new requirement for all development of the City’s owned land to contribute to an increase supply of social housing. There is significant land supply in Geelong and the municipality is not “locked” by adjacent populated municipalities. </w:t>
                      </w:r>
                    </w:p>
                    <w:p w14:paraId="41C6EA82" w14:textId="77777777" w:rsidR="00024030" w:rsidRDefault="00024030" w:rsidP="00024030">
                      <w:pPr>
                        <w:pStyle w:val="NormIndLevel2"/>
                      </w:pPr>
                      <w:r>
                        <w:t xml:space="preserve">Maximise State and Commonwealth investment in new social housing across the City. </w:t>
                      </w:r>
                    </w:p>
                    <w:p w14:paraId="071F63E2" w14:textId="77777777" w:rsidR="00024030" w:rsidRDefault="00024030" w:rsidP="00024030">
                      <w:pPr>
                        <w:pStyle w:val="NormIndLevel2"/>
                      </w:pPr>
                      <w:r>
                        <w:t xml:space="preserve">Amend the City of Greater Geelong Planning Scheme to require the inclusion of social and affordable housing in new developments based on identified need. </w:t>
                      </w:r>
                    </w:p>
                    <w:p w14:paraId="5A4782BB" w14:textId="77777777" w:rsidR="00024030" w:rsidRDefault="00024030" w:rsidP="00024030">
                      <w:pPr>
                        <w:pStyle w:val="NormIndLevel2"/>
                      </w:pPr>
                      <w:r>
                        <w:t>Complete an ‘</w:t>
                      </w:r>
                      <w:r w:rsidRPr="00645656">
                        <w:rPr>
                          <w:i/>
                        </w:rPr>
                        <w:t>Urban Refreshment’</w:t>
                      </w:r>
                      <w:r>
                        <w:t xml:space="preserve"> of areas of high social housing concentration to enhance the utilisation and quality of social housing and increase the liveability and social wellbeing of these areas. </w:t>
                      </w:r>
                    </w:p>
                    <w:p w14:paraId="69A0BF04" w14:textId="77777777" w:rsidR="00024030" w:rsidRDefault="00024030" w:rsidP="00024030">
                      <w:pPr>
                        <w:pStyle w:val="NormInd"/>
                      </w:pPr>
                      <w:r>
                        <w:t xml:space="preserve">The Plan also recommends specific roles for the City in its implementation: </w:t>
                      </w:r>
                    </w:p>
                    <w:p w14:paraId="56CCFE14" w14:textId="77777777" w:rsidR="00024030" w:rsidRDefault="00024030" w:rsidP="00024030">
                      <w:pPr>
                        <w:pStyle w:val="NormIndLevel2"/>
                      </w:pPr>
                      <w:r>
                        <w:t xml:space="preserve">Leadership – advocating for an increase in social housing in public policy and in the local community. </w:t>
                      </w:r>
                    </w:p>
                    <w:p w14:paraId="113C2840" w14:textId="77777777" w:rsidR="00024030" w:rsidRDefault="00024030" w:rsidP="00024030">
                      <w:pPr>
                        <w:pStyle w:val="NormIndLevel2"/>
                      </w:pPr>
                      <w:r>
                        <w:t xml:space="preserve">Investment – investing in social housing by contributing City land and cash to leverage significant funding from State and Commonwealth Governments. </w:t>
                      </w:r>
                    </w:p>
                    <w:p w14:paraId="4BE0D0B4" w14:textId="77777777" w:rsidR="00024030" w:rsidRDefault="00024030" w:rsidP="00024030">
                      <w:pPr>
                        <w:pStyle w:val="NormIndLevel2"/>
                      </w:pPr>
                      <w:r>
                        <w:t xml:space="preserve">Partnerships – developing partnership agreements with the Commonwealth and Victorian Governments to expand the supply of social housing in Greater Geelong. </w:t>
                      </w:r>
                    </w:p>
                    <w:p w14:paraId="0AB35EBD" w14:textId="77777777" w:rsidR="00024030" w:rsidRDefault="00024030" w:rsidP="00024030">
                      <w:pPr>
                        <w:pStyle w:val="NormIndLevel2"/>
                      </w:pPr>
                      <w:r>
                        <w:t xml:space="preserve">Planning – utilising recent amendments to the </w:t>
                      </w:r>
                      <w:r w:rsidRPr="00523FE9">
                        <w:rPr>
                          <w:i/>
                        </w:rPr>
                        <w:t>Planning &amp; Environment Act</w:t>
                      </w:r>
                      <w:r>
                        <w:t xml:space="preserve"> to negotiate the inclusion of new social housing within all new residential developments where development approvals have added value to land. </w:t>
                      </w:r>
                    </w:p>
                    <w:p w14:paraId="1E4627DE" w14:textId="77777777" w:rsidR="00024030" w:rsidRDefault="00024030" w:rsidP="00024030">
                      <w:pPr>
                        <w:pStyle w:val="NormIndLevel2"/>
                      </w:pPr>
                      <w:r>
                        <w:t xml:space="preserve">Urban revitalisation – contributing to public urban improvements in Corio, Norlane and Whittington. </w:t>
                      </w:r>
                    </w:p>
                    <w:p w14:paraId="047433C3" w14:textId="77777777" w:rsidR="00024030" w:rsidRPr="00231C45" w:rsidRDefault="00024030" w:rsidP="00024030">
                      <w:pPr>
                        <w:pStyle w:val="NormIndLevel2"/>
                      </w:pPr>
                      <w:r>
                        <w:t xml:space="preserve">Capacity building – developing the capacity of the City of Greater Geelong to deliver the implementation of the Plan.  </w:t>
                      </w:r>
                    </w:p>
                    <w:p w14:paraId="1C3269EB" w14:textId="77777777" w:rsidR="00024030" w:rsidRDefault="00024030" w:rsidP="00024030">
                      <w:pPr>
                        <w:pStyle w:val="NormInd"/>
                        <w:numPr>
                          <w:ilvl w:val="0"/>
                          <w:numId w:val="0"/>
                        </w:numPr>
                        <w:ind w:left="567"/>
                      </w:pPr>
                    </w:p>
                    <w:p w14:paraId="046F3187" w14:textId="77777777" w:rsidR="00024030" w:rsidRDefault="00024030" w:rsidP="00024030">
                      <w:pPr>
                        <w:spacing w:after="160" w:line="259" w:lineRule="auto"/>
                        <w:rPr>
                          <w:b/>
                          <w:bCs/>
                        </w:rPr>
                      </w:pPr>
                      <w:r>
                        <w:rPr>
                          <w:b/>
                          <w:bCs/>
                        </w:rPr>
                        <w:br w:type="page"/>
                      </w:r>
                    </w:p>
                    <w:p w14:paraId="7CC514C0" w14:textId="77777777" w:rsidR="00024030" w:rsidRDefault="00024030"/>
                  </w:txbxContent>
                </v:textbox>
              </v:shape>
            </w:pict>
          </mc:Fallback>
        </mc:AlternateContent>
      </w:r>
    </w:p>
    <w:p w14:paraId="0138C5C1" w14:textId="77777777" w:rsidR="00024030" w:rsidRPr="00024030" w:rsidRDefault="00024030" w:rsidP="00024030"/>
    <w:p w14:paraId="02CB6C6B" w14:textId="77777777" w:rsidR="00024030" w:rsidRPr="00024030" w:rsidRDefault="00024030" w:rsidP="00024030"/>
    <w:p w14:paraId="2C73452E" w14:textId="77777777" w:rsidR="00024030" w:rsidRPr="00024030" w:rsidRDefault="00024030" w:rsidP="00024030"/>
    <w:p w14:paraId="5A4A8D86" w14:textId="77777777" w:rsidR="00024030" w:rsidRPr="00024030" w:rsidRDefault="00024030" w:rsidP="00024030"/>
    <w:p w14:paraId="7CECF563" w14:textId="77777777" w:rsidR="00024030" w:rsidRPr="00024030" w:rsidRDefault="00024030" w:rsidP="00024030"/>
    <w:p w14:paraId="682C1B01" w14:textId="77777777" w:rsidR="00024030" w:rsidRPr="00024030" w:rsidRDefault="00024030" w:rsidP="00024030"/>
    <w:p w14:paraId="5E88969A" w14:textId="77777777" w:rsidR="00024030" w:rsidRPr="00024030" w:rsidRDefault="00024030" w:rsidP="00024030"/>
    <w:p w14:paraId="47DD3E9F" w14:textId="77777777" w:rsidR="00024030" w:rsidRPr="00024030" w:rsidRDefault="00024030" w:rsidP="00024030"/>
    <w:p w14:paraId="6D86B94A" w14:textId="77777777" w:rsidR="00024030" w:rsidRPr="00024030" w:rsidRDefault="00024030" w:rsidP="00024030"/>
    <w:p w14:paraId="7FCDD9CF" w14:textId="77777777" w:rsidR="00024030" w:rsidRPr="00024030" w:rsidRDefault="00024030" w:rsidP="00024030"/>
    <w:p w14:paraId="43F50C5F" w14:textId="1729D323" w:rsidR="00024030" w:rsidRDefault="00024030" w:rsidP="00024030"/>
    <w:p w14:paraId="3A959FC9" w14:textId="77777777" w:rsidR="00024030" w:rsidRDefault="00024030" w:rsidP="00024030"/>
    <w:p w14:paraId="191FB318" w14:textId="77777777" w:rsidR="00024030" w:rsidRDefault="00024030" w:rsidP="00024030"/>
    <w:p w14:paraId="702667B9" w14:textId="77777777" w:rsidR="00024030" w:rsidRPr="00024030" w:rsidRDefault="00024030" w:rsidP="00024030"/>
    <w:tbl>
      <w:tblPr>
        <w:tblStyle w:val="TableGrid"/>
        <w:tblpPr w:leftFromText="180" w:rightFromText="180" w:vertAnchor="page" w:horzAnchor="margin" w:tblpY="1156"/>
        <w:tblW w:w="10490" w:type="dxa"/>
        <w:tblBorders>
          <w:left w:val="none" w:sz="0" w:space="0" w:color="auto"/>
          <w:right w:val="none" w:sz="0" w:space="0" w:color="auto"/>
          <w:insideV w:val="none" w:sz="0" w:space="0" w:color="auto"/>
        </w:tblBorders>
        <w:tblLook w:val="04A0" w:firstRow="1" w:lastRow="0" w:firstColumn="1" w:lastColumn="0" w:noHBand="0" w:noVBand="1"/>
      </w:tblPr>
      <w:tblGrid>
        <w:gridCol w:w="1896"/>
        <w:gridCol w:w="3325"/>
        <w:gridCol w:w="1442"/>
        <w:gridCol w:w="1417"/>
        <w:gridCol w:w="2410"/>
      </w:tblGrid>
      <w:tr w:rsidR="00024030" w:rsidRPr="00423CBA" w14:paraId="129F7B7A" w14:textId="77777777" w:rsidTr="00E41CDD">
        <w:trPr>
          <w:tblHeader/>
        </w:trPr>
        <w:tc>
          <w:tcPr>
            <w:tcW w:w="1896" w:type="dxa"/>
            <w:shd w:val="clear" w:color="auto" w:fill="BDD6EE" w:themeFill="accent1" w:themeFillTint="66"/>
            <w:vAlign w:val="center"/>
          </w:tcPr>
          <w:p w14:paraId="13E8E197" w14:textId="77777777" w:rsidR="00024030" w:rsidRPr="005A7445" w:rsidRDefault="00024030" w:rsidP="00024030">
            <w:pPr>
              <w:spacing w:line="276" w:lineRule="auto"/>
              <w:jc w:val="center"/>
              <w:rPr>
                <w:rFonts w:eastAsiaTheme="majorEastAsia" w:cstheme="minorHAnsi"/>
                <w:b/>
                <w:sz w:val="18"/>
                <w:szCs w:val="18"/>
              </w:rPr>
            </w:pPr>
            <w:r w:rsidRPr="005A7445">
              <w:rPr>
                <w:rFonts w:eastAsiaTheme="majorEastAsia" w:cstheme="minorHAnsi"/>
                <w:b/>
                <w:sz w:val="18"/>
                <w:szCs w:val="18"/>
              </w:rPr>
              <w:lastRenderedPageBreak/>
              <w:t>Strategy</w:t>
            </w:r>
          </w:p>
        </w:tc>
        <w:tc>
          <w:tcPr>
            <w:tcW w:w="3325" w:type="dxa"/>
            <w:shd w:val="clear" w:color="auto" w:fill="BDD6EE" w:themeFill="accent1" w:themeFillTint="66"/>
            <w:vAlign w:val="center"/>
          </w:tcPr>
          <w:p w14:paraId="682312D4" w14:textId="77777777" w:rsidR="00024030" w:rsidRPr="005A7445" w:rsidRDefault="00024030" w:rsidP="00024030">
            <w:pPr>
              <w:spacing w:before="40" w:after="40" w:line="276" w:lineRule="auto"/>
              <w:jc w:val="center"/>
              <w:rPr>
                <w:rFonts w:eastAsiaTheme="majorEastAsia" w:cstheme="minorHAnsi"/>
                <w:b/>
                <w:sz w:val="18"/>
                <w:szCs w:val="18"/>
              </w:rPr>
            </w:pPr>
            <w:r w:rsidRPr="005A7445">
              <w:rPr>
                <w:rFonts w:eastAsiaTheme="majorEastAsia" w:cstheme="minorHAnsi"/>
                <w:b/>
                <w:sz w:val="18"/>
                <w:szCs w:val="18"/>
              </w:rPr>
              <w:t>Actions</w:t>
            </w:r>
          </w:p>
        </w:tc>
        <w:tc>
          <w:tcPr>
            <w:tcW w:w="1442" w:type="dxa"/>
            <w:shd w:val="clear" w:color="auto" w:fill="BDD6EE" w:themeFill="accent1" w:themeFillTint="66"/>
            <w:vAlign w:val="center"/>
          </w:tcPr>
          <w:p w14:paraId="249638F7" w14:textId="77777777" w:rsidR="00024030" w:rsidRPr="005A7445" w:rsidRDefault="00024030" w:rsidP="00024030">
            <w:pPr>
              <w:spacing w:line="276" w:lineRule="auto"/>
              <w:jc w:val="center"/>
              <w:rPr>
                <w:rFonts w:eastAsiaTheme="majorEastAsia" w:cstheme="minorHAnsi"/>
                <w:b/>
                <w:sz w:val="18"/>
                <w:szCs w:val="18"/>
              </w:rPr>
            </w:pPr>
            <w:r w:rsidRPr="005A7445">
              <w:rPr>
                <w:rFonts w:eastAsiaTheme="majorEastAsia" w:cstheme="minorHAnsi"/>
                <w:b/>
                <w:sz w:val="18"/>
                <w:szCs w:val="18"/>
              </w:rPr>
              <w:t>Timelines</w:t>
            </w:r>
          </w:p>
        </w:tc>
        <w:tc>
          <w:tcPr>
            <w:tcW w:w="1417" w:type="dxa"/>
            <w:shd w:val="clear" w:color="auto" w:fill="BDD6EE" w:themeFill="accent1" w:themeFillTint="66"/>
            <w:vAlign w:val="center"/>
          </w:tcPr>
          <w:p w14:paraId="32142F6D" w14:textId="77777777" w:rsidR="00024030" w:rsidRPr="005A7445" w:rsidRDefault="00024030" w:rsidP="00024030">
            <w:pPr>
              <w:spacing w:line="276" w:lineRule="auto"/>
              <w:jc w:val="center"/>
              <w:rPr>
                <w:rFonts w:eastAsiaTheme="majorEastAsia" w:cstheme="minorHAnsi"/>
                <w:b/>
                <w:sz w:val="18"/>
                <w:szCs w:val="18"/>
              </w:rPr>
            </w:pPr>
            <w:r w:rsidRPr="005A7445">
              <w:rPr>
                <w:rFonts w:eastAsiaTheme="majorEastAsia" w:cstheme="minorHAnsi"/>
                <w:b/>
                <w:sz w:val="18"/>
                <w:szCs w:val="18"/>
              </w:rPr>
              <w:t>Resources</w:t>
            </w:r>
          </w:p>
        </w:tc>
        <w:tc>
          <w:tcPr>
            <w:tcW w:w="2410" w:type="dxa"/>
            <w:shd w:val="clear" w:color="auto" w:fill="BDD6EE" w:themeFill="accent1" w:themeFillTint="66"/>
            <w:vAlign w:val="center"/>
          </w:tcPr>
          <w:p w14:paraId="4B6C3E51" w14:textId="77777777" w:rsidR="00024030" w:rsidRPr="005A7445" w:rsidRDefault="00024030" w:rsidP="00024030">
            <w:pPr>
              <w:spacing w:line="276" w:lineRule="auto"/>
              <w:jc w:val="center"/>
              <w:rPr>
                <w:rFonts w:eastAsiaTheme="majorEastAsia" w:cstheme="minorHAnsi"/>
                <w:b/>
                <w:sz w:val="18"/>
                <w:szCs w:val="18"/>
              </w:rPr>
            </w:pPr>
            <w:r w:rsidRPr="005A7445">
              <w:rPr>
                <w:rFonts w:eastAsiaTheme="majorEastAsia" w:cstheme="minorHAnsi"/>
                <w:b/>
                <w:sz w:val="18"/>
                <w:szCs w:val="18"/>
              </w:rPr>
              <w:t>Benefits</w:t>
            </w:r>
          </w:p>
        </w:tc>
      </w:tr>
      <w:tr w:rsidR="00024030" w:rsidRPr="00423CBA" w14:paraId="301CCCA3" w14:textId="77777777" w:rsidTr="00024030">
        <w:tc>
          <w:tcPr>
            <w:tcW w:w="10490" w:type="dxa"/>
            <w:gridSpan w:val="5"/>
            <w:shd w:val="clear" w:color="auto" w:fill="D9D9D9" w:themeFill="background1" w:themeFillShade="D9"/>
          </w:tcPr>
          <w:p w14:paraId="0B50A6D4" w14:textId="77777777" w:rsidR="00024030" w:rsidRPr="00423CBA" w:rsidRDefault="00024030" w:rsidP="00024030">
            <w:pPr>
              <w:spacing w:line="276" w:lineRule="auto"/>
              <w:rPr>
                <w:rFonts w:eastAsiaTheme="majorEastAsia" w:cstheme="minorHAnsi"/>
                <w:b/>
                <w:sz w:val="18"/>
                <w:szCs w:val="18"/>
              </w:rPr>
            </w:pPr>
            <w:r w:rsidRPr="00423CBA">
              <w:rPr>
                <w:rFonts w:eastAsiaTheme="majorEastAsia" w:cstheme="minorHAnsi"/>
                <w:b/>
                <w:sz w:val="18"/>
                <w:szCs w:val="18"/>
              </w:rPr>
              <w:t>Leadership Strategies</w:t>
            </w:r>
          </w:p>
        </w:tc>
      </w:tr>
      <w:tr w:rsidR="00024030" w:rsidRPr="00423CBA" w14:paraId="092D8518" w14:textId="77777777" w:rsidTr="000F4145">
        <w:trPr>
          <w:trHeight w:val="1308"/>
        </w:trPr>
        <w:tc>
          <w:tcPr>
            <w:tcW w:w="1896" w:type="dxa"/>
          </w:tcPr>
          <w:p w14:paraId="5BE356D7" w14:textId="77777777" w:rsidR="00024030" w:rsidRPr="00423CBA" w:rsidRDefault="00024030" w:rsidP="000F4145">
            <w:pPr>
              <w:pStyle w:val="ListParagraph"/>
              <w:numPr>
                <w:ilvl w:val="0"/>
                <w:numId w:val="1"/>
              </w:numPr>
              <w:spacing w:line="276" w:lineRule="auto"/>
              <w:ind w:left="318" w:hanging="284"/>
              <w:rPr>
                <w:rFonts w:eastAsiaTheme="majorEastAsia" w:cstheme="minorHAnsi"/>
                <w:b/>
                <w:bCs/>
                <w:sz w:val="18"/>
                <w:szCs w:val="18"/>
              </w:rPr>
            </w:pPr>
            <w:r w:rsidRPr="00423CBA">
              <w:rPr>
                <w:rFonts w:cstheme="minorHAnsi"/>
                <w:b/>
                <w:bCs/>
                <w:sz w:val="18"/>
                <w:szCs w:val="18"/>
              </w:rPr>
              <w:t>Establish an Affordable Housing Advisory Committee to Council</w:t>
            </w:r>
          </w:p>
        </w:tc>
        <w:tc>
          <w:tcPr>
            <w:tcW w:w="3325" w:type="dxa"/>
          </w:tcPr>
          <w:p w14:paraId="3B8756D7" w14:textId="77777777" w:rsidR="00024030" w:rsidRPr="00423CBA" w:rsidRDefault="00024030" w:rsidP="00024030">
            <w:pPr>
              <w:spacing w:line="276" w:lineRule="auto"/>
              <w:rPr>
                <w:rFonts w:cstheme="minorHAnsi"/>
                <w:sz w:val="18"/>
                <w:szCs w:val="18"/>
              </w:rPr>
            </w:pPr>
            <w:r w:rsidRPr="00423CBA">
              <w:rPr>
                <w:rFonts w:cstheme="minorHAnsi"/>
                <w:sz w:val="18"/>
                <w:szCs w:val="18"/>
              </w:rPr>
              <w:t xml:space="preserve">Involve key stakeholder groups (including community services, private business, property development industry, and DHHS) in meetings to: consider </w:t>
            </w:r>
            <w:r>
              <w:rPr>
                <w:rFonts w:cstheme="minorHAnsi"/>
                <w:sz w:val="18"/>
                <w:szCs w:val="18"/>
              </w:rPr>
              <w:t xml:space="preserve">the </w:t>
            </w:r>
            <w:r w:rsidRPr="00423CBA">
              <w:rPr>
                <w:rFonts w:cstheme="minorHAnsi"/>
                <w:sz w:val="18"/>
                <w:szCs w:val="18"/>
              </w:rPr>
              <w:t>City of Greater Geelong reports on issues and activities related to social and affordable housing; and provide feedback on issues and opportunities for an increase in the supply of social and affordable housing in Geelong</w:t>
            </w:r>
          </w:p>
        </w:tc>
        <w:tc>
          <w:tcPr>
            <w:tcW w:w="1442" w:type="dxa"/>
            <w:tcBorders>
              <w:bottom w:val="single" w:sz="4" w:space="0" w:color="auto"/>
            </w:tcBorders>
          </w:tcPr>
          <w:p w14:paraId="521B3CB0" w14:textId="77777777" w:rsidR="00024030" w:rsidRPr="00423CBA" w:rsidRDefault="00024030" w:rsidP="00024030">
            <w:pPr>
              <w:spacing w:line="276" w:lineRule="auto"/>
              <w:rPr>
                <w:rFonts w:cstheme="minorHAnsi"/>
                <w:sz w:val="18"/>
                <w:szCs w:val="18"/>
              </w:rPr>
            </w:pPr>
            <w:r>
              <w:rPr>
                <w:rFonts w:cstheme="minorHAnsi"/>
                <w:sz w:val="18"/>
                <w:szCs w:val="18"/>
              </w:rPr>
              <w:t xml:space="preserve">Short-term </w:t>
            </w:r>
          </w:p>
        </w:tc>
        <w:tc>
          <w:tcPr>
            <w:tcW w:w="1417" w:type="dxa"/>
            <w:tcBorders>
              <w:bottom w:val="single" w:sz="4" w:space="0" w:color="auto"/>
            </w:tcBorders>
          </w:tcPr>
          <w:p w14:paraId="79F409D2" w14:textId="77777777" w:rsidR="00024030" w:rsidRPr="00423CBA" w:rsidRDefault="00024030" w:rsidP="00024030">
            <w:pPr>
              <w:spacing w:line="276" w:lineRule="auto"/>
              <w:rPr>
                <w:rFonts w:cstheme="minorHAnsi"/>
                <w:sz w:val="18"/>
                <w:szCs w:val="18"/>
              </w:rPr>
            </w:pPr>
            <w:r w:rsidRPr="00423CBA">
              <w:rPr>
                <w:rFonts w:cstheme="minorHAnsi"/>
                <w:sz w:val="18"/>
                <w:szCs w:val="18"/>
              </w:rPr>
              <w:t>An internal Social Housing Team including research and policy expertise and public relations expertise</w:t>
            </w:r>
          </w:p>
          <w:p w14:paraId="2229ADFC" w14:textId="77777777" w:rsidR="00024030" w:rsidRPr="00423CBA" w:rsidRDefault="00024030" w:rsidP="00024030">
            <w:pPr>
              <w:spacing w:line="276" w:lineRule="auto"/>
              <w:rPr>
                <w:rFonts w:cstheme="minorHAnsi"/>
                <w:sz w:val="18"/>
                <w:szCs w:val="18"/>
              </w:rPr>
            </w:pPr>
          </w:p>
          <w:p w14:paraId="34045737" w14:textId="77777777" w:rsidR="00024030" w:rsidRPr="00423CBA" w:rsidRDefault="00024030" w:rsidP="00024030">
            <w:pPr>
              <w:spacing w:line="276" w:lineRule="auto"/>
              <w:rPr>
                <w:rFonts w:cstheme="minorHAnsi"/>
                <w:sz w:val="18"/>
                <w:szCs w:val="18"/>
              </w:rPr>
            </w:pPr>
          </w:p>
        </w:tc>
        <w:tc>
          <w:tcPr>
            <w:tcW w:w="2410" w:type="dxa"/>
            <w:tcBorders>
              <w:bottom w:val="single" w:sz="4" w:space="0" w:color="auto"/>
            </w:tcBorders>
          </w:tcPr>
          <w:p w14:paraId="2592BB70" w14:textId="77777777" w:rsidR="00024030" w:rsidRPr="00423CBA" w:rsidRDefault="00024030" w:rsidP="00024030">
            <w:pPr>
              <w:spacing w:line="276" w:lineRule="auto"/>
              <w:rPr>
                <w:rFonts w:cstheme="minorHAnsi"/>
                <w:sz w:val="18"/>
                <w:szCs w:val="18"/>
              </w:rPr>
            </w:pPr>
            <w:r w:rsidRPr="00423CBA">
              <w:rPr>
                <w:rFonts w:cstheme="minorHAnsi"/>
                <w:sz w:val="18"/>
                <w:szCs w:val="18"/>
              </w:rPr>
              <w:t xml:space="preserve">Key stakeholder support for </w:t>
            </w:r>
            <w:r>
              <w:rPr>
                <w:rFonts w:cstheme="minorHAnsi"/>
                <w:sz w:val="18"/>
                <w:szCs w:val="18"/>
              </w:rPr>
              <w:t>City</w:t>
            </w:r>
            <w:r w:rsidRPr="00423CBA">
              <w:rPr>
                <w:rFonts w:cstheme="minorHAnsi"/>
                <w:sz w:val="18"/>
                <w:szCs w:val="18"/>
              </w:rPr>
              <w:t xml:space="preserve"> initiatives and policies</w:t>
            </w:r>
          </w:p>
        </w:tc>
      </w:tr>
      <w:tr w:rsidR="00024030" w:rsidRPr="00423CBA" w14:paraId="4B2F3009" w14:textId="77777777" w:rsidTr="000F4145">
        <w:trPr>
          <w:trHeight w:val="986"/>
        </w:trPr>
        <w:tc>
          <w:tcPr>
            <w:tcW w:w="1896" w:type="dxa"/>
            <w:tcBorders>
              <w:top w:val="single" w:sz="4" w:space="0" w:color="auto"/>
            </w:tcBorders>
            <w:shd w:val="clear" w:color="auto" w:fill="DEEAF6" w:themeFill="accent1" w:themeFillTint="33"/>
          </w:tcPr>
          <w:p w14:paraId="32578F2F" w14:textId="77777777" w:rsidR="00024030" w:rsidRPr="00423CBA" w:rsidRDefault="00024030" w:rsidP="000F4145">
            <w:pPr>
              <w:pStyle w:val="ListParagraph"/>
              <w:numPr>
                <w:ilvl w:val="0"/>
                <w:numId w:val="1"/>
              </w:numPr>
              <w:spacing w:line="276" w:lineRule="auto"/>
              <w:ind w:left="318" w:hanging="284"/>
              <w:rPr>
                <w:rFonts w:eastAsiaTheme="majorEastAsia" w:cstheme="minorHAnsi"/>
                <w:b/>
                <w:bCs/>
                <w:sz w:val="18"/>
                <w:szCs w:val="18"/>
              </w:rPr>
            </w:pPr>
            <w:r w:rsidRPr="00423CBA">
              <w:rPr>
                <w:rFonts w:cstheme="minorHAnsi"/>
                <w:b/>
                <w:bCs/>
                <w:sz w:val="18"/>
                <w:szCs w:val="18"/>
              </w:rPr>
              <w:t>Develop a better understanding of social housing needs</w:t>
            </w:r>
          </w:p>
        </w:tc>
        <w:tc>
          <w:tcPr>
            <w:tcW w:w="3325" w:type="dxa"/>
            <w:tcBorders>
              <w:top w:val="single" w:sz="4" w:space="0" w:color="auto"/>
            </w:tcBorders>
            <w:shd w:val="clear" w:color="auto" w:fill="DEEAF6" w:themeFill="accent1" w:themeFillTint="33"/>
          </w:tcPr>
          <w:p w14:paraId="641CD105" w14:textId="77777777" w:rsidR="00024030" w:rsidRDefault="00024030" w:rsidP="00024030">
            <w:pPr>
              <w:spacing w:line="276" w:lineRule="auto"/>
              <w:rPr>
                <w:rFonts w:cstheme="minorHAnsi"/>
                <w:sz w:val="18"/>
                <w:szCs w:val="18"/>
              </w:rPr>
            </w:pPr>
            <w:r w:rsidRPr="00423CBA">
              <w:rPr>
                <w:rFonts w:cstheme="minorHAnsi"/>
                <w:sz w:val="18"/>
                <w:szCs w:val="18"/>
              </w:rPr>
              <w:t>Publish data on housing need</w:t>
            </w:r>
            <w:r>
              <w:rPr>
                <w:rFonts w:cstheme="minorHAnsi"/>
                <w:sz w:val="18"/>
                <w:szCs w:val="18"/>
              </w:rPr>
              <w:t>s</w:t>
            </w:r>
            <w:r w:rsidRPr="00423CBA">
              <w:rPr>
                <w:rFonts w:cstheme="minorHAnsi"/>
                <w:sz w:val="18"/>
                <w:szCs w:val="18"/>
              </w:rPr>
              <w:t xml:space="preserve"> in the City of Greater Geelong which can inform the location, volume and type of required new social housing dwellings</w:t>
            </w:r>
            <w:r>
              <w:rPr>
                <w:rFonts w:cstheme="minorHAnsi"/>
                <w:sz w:val="18"/>
                <w:szCs w:val="18"/>
              </w:rPr>
              <w:t>.</w:t>
            </w:r>
          </w:p>
          <w:p w14:paraId="2F176E03" w14:textId="77777777" w:rsidR="001D1D85" w:rsidRPr="00423CBA" w:rsidRDefault="001D1D85" w:rsidP="00024030">
            <w:pPr>
              <w:spacing w:line="276" w:lineRule="auto"/>
              <w:rPr>
                <w:rFonts w:cstheme="minorHAnsi"/>
                <w:sz w:val="18"/>
                <w:szCs w:val="18"/>
              </w:rPr>
            </w:pPr>
          </w:p>
          <w:p w14:paraId="408B8994" w14:textId="77777777" w:rsidR="00024030" w:rsidRPr="00423CBA" w:rsidRDefault="00024030" w:rsidP="00024030">
            <w:pPr>
              <w:spacing w:line="276" w:lineRule="auto"/>
              <w:rPr>
                <w:rFonts w:cstheme="minorHAnsi"/>
                <w:sz w:val="18"/>
                <w:szCs w:val="18"/>
              </w:rPr>
            </w:pPr>
            <w:r w:rsidRPr="00423CBA">
              <w:rPr>
                <w:rFonts w:cstheme="minorHAnsi"/>
                <w:sz w:val="18"/>
                <w:szCs w:val="18"/>
              </w:rPr>
              <w:t>Research and document appropriate housing responses to the different groups experiencing housing need</w:t>
            </w:r>
          </w:p>
        </w:tc>
        <w:tc>
          <w:tcPr>
            <w:tcW w:w="1442" w:type="dxa"/>
            <w:tcBorders>
              <w:top w:val="single" w:sz="4" w:space="0" w:color="auto"/>
            </w:tcBorders>
            <w:shd w:val="clear" w:color="auto" w:fill="DEEAF6" w:themeFill="accent1" w:themeFillTint="33"/>
          </w:tcPr>
          <w:p w14:paraId="4429C7A9" w14:textId="77777777" w:rsidR="00024030" w:rsidRPr="00423CBA" w:rsidRDefault="00024030" w:rsidP="00024030">
            <w:pPr>
              <w:spacing w:line="276" w:lineRule="auto"/>
              <w:rPr>
                <w:rFonts w:cstheme="minorHAnsi"/>
                <w:sz w:val="18"/>
                <w:szCs w:val="18"/>
              </w:rPr>
            </w:pPr>
            <w:r>
              <w:rPr>
                <w:rFonts w:cstheme="minorHAnsi"/>
                <w:sz w:val="18"/>
                <w:szCs w:val="18"/>
              </w:rPr>
              <w:t xml:space="preserve">Short-term </w:t>
            </w:r>
          </w:p>
        </w:tc>
        <w:tc>
          <w:tcPr>
            <w:tcW w:w="1417" w:type="dxa"/>
            <w:tcBorders>
              <w:top w:val="single" w:sz="4" w:space="0" w:color="auto"/>
            </w:tcBorders>
            <w:shd w:val="clear" w:color="auto" w:fill="DEEAF6" w:themeFill="accent1" w:themeFillTint="33"/>
          </w:tcPr>
          <w:p w14:paraId="11DD7085" w14:textId="77777777" w:rsidR="00024030" w:rsidRPr="00423CBA" w:rsidRDefault="00024030" w:rsidP="00024030">
            <w:pPr>
              <w:spacing w:line="276" w:lineRule="auto"/>
              <w:rPr>
                <w:rFonts w:cstheme="minorHAnsi"/>
                <w:sz w:val="18"/>
                <w:szCs w:val="18"/>
              </w:rPr>
            </w:pPr>
            <w:r w:rsidRPr="00423CBA">
              <w:rPr>
                <w:rFonts w:cstheme="minorHAnsi"/>
                <w:sz w:val="18"/>
                <w:szCs w:val="18"/>
              </w:rPr>
              <w:t>An internal Social Housing Team including research and policy expertise and public relations expertise</w:t>
            </w:r>
          </w:p>
          <w:p w14:paraId="773254C9" w14:textId="77777777" w:rsidR="00024030" w:rsidRPr="00423CBA" w:rsidRDefault="00024030" w:rsidP="00024030">
            <w:pPr>
              <w:pStyle w:val="ListParagraph"/>
              <w:spacing w:line="276" w:lineRule="auto"/>
              <w:ind w:left="33"/>
              <w:rPr>
                <w:rFonts w:cstheme="minorHAnsi"/>
                <w:sz w:val="18"/>
                <w:szCs w:val="18"/>
              </w:rPr>
            </w:pPr>
          </w:p>
        </w:tc>
        <w:tc>
          <w:tcPr>
            <w:tcW w:w="2410" w:type="dxa"/>
            <w:tcBorders>
              <w:top w:val="single" w:sz="4" w:space="0" w:color="auto"/>
            </w:tcBorders>
            <w:shd w:val="clear" w:color="auto" w:fill="DEEAF6" w:themeFill="accent1" w:themeFillTint="33"/>
          </w:tcPr>
          <w:p w14:paraId="60EBA53E" w14:textId="77777777" w:rsidR="00024030" w:rsidRPr="00423CBA" w:rsidRDefault="00024030" w:rsidP="00024030">
            <w:pPr>
              <w:spacing w:line="276" w:lineRule="auto"/>
              <w:rPr>
                <w:rFonts w:cstheme="minorHAnsi"/>
                <w:sz w:val="18"/>
                <w:szCs w:val="18"/>
              </w:rPr>
            </w:pPr>
            <w:r w:rsidRPr="00423CBA">
              <w:rPr>
                <w:rFonts w:cstheme="minorHAnsi"/>
                <w:sz w:val="18"/>
                <w:szCs w:val="18"/>
              </w:rPr>
              <w:t>Evidenced based policies in relation to social housing</w:t>
            </w:r>
          </w:p>
        </w:tc>
      </w:tr>
      <w:tr w:rsidR="00024030" w:rsidRPr="00423CBA" w14:paraId="4A987ED8" w14:textId="77777777" w:rsidTr="000F4145">
        <w:tc>
          <w:tcPr>
            <w:tcW w:w="1896" w:type="dxa"/>
          </w:tcPr>
          <w:p w14:paraId="6C52B46A" w14:textId="77777777" w:rsidR="00024030" w:rsidRPr="00423CBA" w:rsidRDefault="00024030" w:rsidP="000F4145">
            <w:pPr>
              <w:pStyle w:val="ListParagraph"/>
              <w:numPr>
                <w:ilvl w:val="0"/>
                <w:numId w:val="1"/>
              </w:numPr>
              <w:spacing w:line="276" w:lineRule="auto"/>
              <w:ind w:left="318" w:hanging="284"/>
              <w:rPr>
                <w:rFonts w:eastAsiaTheme="majorEastAsia" w:cstheme="minorHAnsi"/>
                <w:b/>
                <w:bCs/>
                <w:sz w:val="18"/>
                <w:szCs w:val="18"/>
              </w:rPr>
            </w:pPr>
            <w:r w:rsidRPr="00423CBA">
              <w:rPr>
                <w:rFonts w:cstheme="minorHAnsi"/>
                <w:b/>
                <w:bCs/>
                <w:sz w:val="18"/>
                <w:szCs w:val="18"/>
              </w:rPr>
              <w:t>Raise community awareness of housing need and the benefits of social housing</w:t>
            </w:r>
          </w:p>
        </w:tc>
        <w:tc>
          <w:tcPr>
            <w:tcW w:w="3325" w:type="dxa"/>
          </w:tcPr>
          <w:p w14:paraId="3BE03CF8" w14:textId="77777777" w:rsidR="00024030" w:rsidRPr="00423CBA" w:rsidRDefault="00024030" w:rsidP="00024030">
            <w:pPr>
              <w:spacing w:line="276" w:lineRule="auto"/>
              <w:rPr>
                <w:rFonts w:cstheme="minorHAnsi"/>
                <w:sz w:val="18"/>
                <w:szCs w:val="18"/>
              </w:rPr>
            </w:pPr>
            <w:r w:rsidRPr="00423CBA">
              <w:rPr>
                <w:rFonts w:cstheme="minorHAnsi"/>
                <w:sz w:val="18"/>
                <w:szCs w:val="18"/>
              </w:rPr>
              <w:t>Promote the social and economic benefits of social housing to the community</w:t>
            </w:r>
            <w:r>
              <w:rPr>
                <w:rFonts w:cstheme="minorHAnsi"/>
                <w:sz w:val="18"/>
                <w:szCs w:val="18"/>
              </w:rPr>
              <w:t>.</w:t>
            </w:r>
          </w:p>
          <w:p w14:paraId="248FD6AE" w14:textId="77777777" w:rsidR="00024030" w:rsidRPr="00423CBA" w:rsidRDefault="00024030" w:rsidP="00024030">
            <w:pPr>
              <w:spacing w:line="276" w:lineRule="auto"/>
              <w:rPr>
                <w:rFonts w:eastAsiaTheme="majorEastAsia" w:cstheme="minorHAnsi"/>
                <w:sz w:val="18"/>
                <w:szCs w:val="18"/>
              </w:rPr>
            </w:pPr>
            <w:r w:rsidRPr="00423CBA">
              <w:rPr>
                <w:rFonts w:cstheme="minorHAnsi"/>
                <w:sz w:val="18"/>
                <w:szCs w:val="18"/>
              </w:rPr>
              <w:t>Promote good practice examples of social housing including the positive impact on low income households</w:t>
            </w:r>
            <w:r>
              <w:rPr>
                <w:rFonts w:cstheme="minorHAnsi"/>
                <w:sz w:val="18"/>
                <w:szCs w:val="18"/>
              </w:rPr>
              <w:t>.</w:t>
            </w:r>
          </w:p>
        </w:tc>
        <w:tc>
          <w:tcPr>
            <w:tcW w:w="1442" w:type="dxa"/>
          </w:tcPr>
          <w:p w14:paraId="3D2B89DB" w14:textId="77777777" w:rsidR="00024030" w:rsidRPr="00423CBA" w:rsidRDefault="00024030" w:rsidP="00024030">
            <w:pPr>
              <w:spacing w:line="276" w:lineRule="auto"/>
              <w:rPr>
                <w:rFonts w:cstheme="minorHAnsi"/>
                <w:sz w:val="18"/>
                <w:szCs w:val="18"/>
              </w:rPr>
            </w:pPr>
            <w:r>
              <w:rPr>
                <w:rFonts w:cstheme="minorHAnsi"/>
                <w:sz w:val="18"/>
                <w:szCs w:val="18"/>
              </w:rPr>
              <w:t xml:space="preserve">Short- term (dependent upon a dedicated resource to be funded by Council) </w:t>
            </w:r>
          </w:p>
        </w:tc>
        <w:tc>
          <w:tcPr>
            <w:tcW w:w="1417" w:type="dxa"/>
          </w:tcPr>
          <w:p w14:paraId="4A547CB0" w14:textId="77777777" w:rsidR="00024030" w:rsidRPr="00423CBA" w:rsidRDefault="00024030" w:rsidP="00024030">
            <w:pPr>
              <w:spacing w:line="276" w:lineRule="auto"/>
              <w:rPr>
                <w:rFonts w:cstheme="minorHAnsi"/>
                <w:sz w:val="18"/>
                <w:szCs w:val="18"/>
              </w:rPr>
            </w:pPr>
            <w:r w:rsidRPr="00423CBA">
              <w:rPr>
                <w:rFonts w:cstheme="minorHAnsi"/>
                <w:sz w:val="18"/>
                <w:szCs w:val="18"/>
              </w:rPr>
              <w:t>An internal Social Housing Team including research and policy expertise and public relations expertise</w:t>
            </w:r>
          </w:p>
          <w:p w14:paraId="26403585" w14:textId="77777777" w:rsidR="00024030" w:rsidRPr="00423CBA" w:rsidRDefault="00024030" w:rsidP="00024030">
            <w:pPr>
              <w:pStyle w:val="ListParagraph"/>
              <w:spacing w:line="276" w:lineRule="auto"/>
              <w:ind w:left="394"/>
              <w:rPr>
                <w:rFonts w:cstheme="minorHAnsi"/>
                <w:sz w:val="18"/>
                <w:szCs w:val="18"/>
              </w:rPr>
            </w:pPr>
          </w:p>
        </w:tc>
        <w:tc>
          <w:tcPr>
            <w:tcW w:w="2410" w:type="dxa"/>
          </w:tcPr>
          <w:p w14:paraId="0851F108" w14:textId="77777777" w:rsidR="00024030" w:rsidRPr="00423CBA" w:rsidRDefault="00024030" w:rsidP="00024030">
            <w:pPr>
              <w:spacing w:line="276" w:lineRule="auto"/>
              <w:rPr>
                <w:rFonts w:cstheme="minorHAnsi"/>
                <w:sz w:val="18"/>
                <w:szCs w:val="18"/>
              </w:rPr>
            </w:pPr>
            <w:r w:rsidRPr="00423CBA">
              <w:rPr>
                <w:rFonts w:cstheme="minorHAnsi"/>
                <w:sz w:val="18"/>
                <w:szCs w:val="18"/>
              </w:rPr>
              <w:t xml:space="preserve">Resident and community support for </w:t>
            </w:r>
            <w:r>
              <w:rPr>
                <w:rFonts w:cstheme="minorHAnsi"/>
                <w:sz w:val="18"/>
                <w:szCs w:val="18"/>
              </w:rPr>
              <w:t>the City’s</w:t>
            </w:r>
            <w:r w:rsidRPr="00423CBA">
              <w:rPr>
                <w:rFonts w:cstheme="minorHAnsi"/>
                <w:sz w:val="18"/>
                <w:szCs w:val="18"/>
              </w:rPr>
              <w:t xml:space="preserve"> policies and for individual social housing projects undergoing planning approval</w:t>
            </w:r>
          </w:p>
        </w:tc>
      </w:tr>
      <w:tr w:rsidR="00024030" w:rsidRPr="00423CBA" w14:paraId="3AB3C3EB" w14:textId="77777777" w:rsidTr="000F4145">
        <w:trPr>
          <w:trHeight w:val="1247"/>
        </w:trPr>
        <w:tc>
          <w:tcPr>
            <w:tcW w:w="1896" w:type="dxa"/>
            <w:shd w:val="clear" w:color="auto" w:fill="DEEAF6" w:themeFill="accent1" w:themeFillTint="33"/>
          </w:tcPr>
          <w:p w14:paraId="5747147C" w14:textId="77777777" w:rsidR="00024030" w:rsidRPr="00423CBA" w:rsidRDefault="00024030" w:rsidP="000F4145">
            <w:pPr>
              <w:pStyle w:val="ListParagraph"/>
              <w:numPr>
                <w:ilvl w:val="0"/>
                <w:numId w:val="1"/>
              </w:numPr>
              <w:spacing w:line="276" w:lineRule="auto"/>
              <w:ind w:left="318" w:hanging="284"/>
              <w:rPr>
                <w:rFonts w:cstheme="minorHAnsi"/>
                <w:b/>
                <w:bCs/>
                <w:sz w:val="18"/>
                <w:szCs w:val="18"/>
              </w:rPr>
            </w:pPr>
            <w:r w:rsidRPr="00423CBA">
              <w:rPr>
                <w:rFonts w:cstheme="minorHAnsi"/>
                <w:b/>
                <w:bCs/>
                <w:sz w:val="18"/>
                <w:szCs w:val="18"/>
              </w:rPr>
              <w:t>Articulate a clear understanding of Council’s role in the supply of social housing</w:t>
            </w:r>
          </w:p>
        </w:tc>
        <w:tc>
          <w:tcPr>
            <w:tcW w:w="3325" w:type="dxa"/>
            <w:shd w:val="clear" w:color="auto" w:fill="DEEAF6" w:themeFill="accent1" w:themeFillTint="33"/>
          </w:tcPr>
          <w:p w14:paraId="5CE9C817" w14:textId="77777777" w:rsidR="00024030" w:rsidRPr="00423CBA" w:rsidRDefault="00024030" w:rsidP="00024030">
            <w:pPr>
              <w:spacing w:line="276" w:lineRule="auto"/>
              <w:rPr>
                <w:rFonts w:cstheme="minorHAnsi"/>
                <w:sz w:val="18"/>
                <w:szCs w:val="18"/>
              </w:rPr>
            </w:pPr>
            <w:r w:rsidRPr="00423CBA">
              <w:rPr>
                <w:rFonts w:cstheme="minorHAnsi"/>
                <w:sz w:val="18"/>
                <w:szCs w:val="18"/>
              </w:rPr>
              <w:t>Publish data on social housing supply</w:t>
            </w:r>
            <w:r>
              <w:rPr>
                <w:rFonts w:cstheme="minorHAnsi"/>
                <w:sz w:val="18"/>
                <w:szCs w:val="18"/>
              </w:rPr>
              <w:t>.</w:t>
            </w:r>
          </w:p>
          <w:p w14:paraId="0FADFB8A" w14:textId="77777777" w:rsidR="00024030" w:rsidRPr="00423CBA" w:rsidRDefault="00024030" w:rsidP="00024030">
            <w:pPr>
              <w:spacing w:line="276" w:lineRule="auto"/>
              <w:rPr>
                <w:rFonts w:cstheme="minorHAnsi"/>
                <w:sz w:val="18"/>
                <w:szCs w:val="18"/>
              </w:rPr>
            </w:pPr>
            <w:r w:rsidRPr="00423CBA">
              <w:rPr>
                <w:rFonts w:cstheme="minorHAnsi"/>
                <w:sz w:val="18"/>
                <w:szCs w:val="18"/>
              </w:rPr>
              <w:t>Monitor Commonwealth and State Government policies which impact on housing supply and promote opportunities that will benefit Geelong</w:t>
            </w:r>
            <w:r>
              <w:rPr>
                <w:rFonts w:cstheme="minorHAnsi"/>
                <w:sz w:val="18"/>
                <w:szCs w:val="18"/>
              </w:rPr>
              <w:t>.</w:t>
            </w:r>
          </w:p>
          <w:p w14:paraId="2097A72A" w14:textId="77777777" w:rsidR="00024030" w:rsidRPr="00423CBA" w:rsidRDefault="00024030" w:rsidP="00024030">
            <w:pPr>
              <w:spacing w:line="276" w:lineRule="auto"/>
              <w:rPr>
                <w:rFonts w:cstheme="minorHAnsi"/>
                <w:sz w:val="18"/>
                <w:szCs w:val="18"/>
              </w:rPr>
            </w:pPr>
            <w:r w:rsidRPr="00423CBA">
              <w:rPr>
                <w:rFonts w:cstheme="minorHAnsi"/>
                <w:sz w:val="18"/>
                <w:szCs w:val="18"/>
              </w:rPr>
              <w:t>Advocate for increased investment in social housing to Commonwealth and State governments</w:t>
            </w:r>
          </w:p>
        </w:tc>
        <w:tc>
          <w:tcPr>
            <w:tcW w:w="1442" w:type="dxa"/>
            <w:shd w:val="clear" w:color="auto" w:fill="DEEAF6" w:themeFill="accent1" w:themeFillTint="33"/>
          </w:tcPr>
          <w:p w14:paraId="74F4BB6A" w14:textId="77777777" w:rsidR="00024030" w:rsidRPr="00423CBA" w:rsidRDefault="00024030" w:rsidP="00024030">
            <w:pPr>
              <w:spacing w:line="276" w:lineRule="auto"/>
              <w:rPr>
                <w:rFonts w:cstheme="minorHAnsi"/>
                <w:sz w:val="18"/>
                <w:szCs w:val="18"/>
              </w:rPr>
            </w:pPr>
            <w:r>
              <w:rPr>
                <w:rFonts w:cstheme="minorHAnsi"/>
                <w:sz w:val="18"/>
                <w:szCs w:val="18"/>
              </w:rPr>
              <w:t xml:space="preserve">Short- term </w:t>
            </w:r>
          </w:p>
        </w:tc>
        <w:tc>
          <w:tcPr>
            <w:tcW w:w="1417" w:type="dxa"/>
            <w:shd w:val="clear" w:color="auto" w:fill="DEEAF6" w:themeFill="accent1" w:themeFillTint="33"/>
          </w:tcPr>
          <w:p w14:paraId="6BC6C472" w14:textId="77777777" w:rsidR="00024030" w:rsidRPr="00423CBA" w:rsidRDefault="00024030" w:rsidP="00024030">
            <w:pPr>
              <w:spacing w:line="276" w:lineRule="auto"/>
              <w:rPr>
                <w:rFonts w:cstheme="minorHAnsi"/>
                <w:sz w:val="18"/>
                <w:szCs w:val="18"/>
              </w:rPr>
            </w:pPr>
            <w:r w:rsidRPr="00423CBA">
              <w:rPr>
                <w:rFonts w:cstheme="minorHAnsi"/>
                <w:sz w:val="18"/>
                <w:szCs w:val="18"/>
              </w:rPr>
              <w:t>An internal Social Housing Team including research and policy expertise and public relations expertise</w:t>
            </w:r>
          </w:p>
          <w:p w14:paraId="436B3BD4" w14:textId="77777777" w:rsidR="00024030" w:rsidRPr="00423CBA" w:rsidRDefault="00024030" w:rsidP="00024030">
            <w:pPr>
              <w:spacing w:line="276" w:lineRule="auto"/>
              <w:rPr>
                <w:rFonts w:cstheme="minorHAnsi"/>
                <w:sz w:val="18"/>
                <w:szCs w:val="18"/>
              </w:rPr>
            </w:pPr>
          </w:p>
        </w:tc>
        <w:tc>
          <w:tcPr>
            <w:tcW w:w="2410" w:type="dxa"/>
            <w:shd w:val="clear" w:color="auto" w:fill="DEEAF6" w:themeFill="accent1" w:themeFillTint="33"/>
          </w:tcPr>
          <w:p w14:paraId="03E31BF2" w14:textId="77777777" w:rsidR="00024030" w:rsidRPr="00423CBA" w:rsidRDefault="00024030" w:rsidP="00024030">
            <w:pPr>
              <w:spacing w:line="276" w:lineRule="auto"/>
              <w:rPr>
                <w:rFonts w:cstheme="minorHAnsi"/>
                <w:sz w:val="18"/>
                <w:szCs w:val="18"/>
              </w:rPr>
            </w:pPr>
            <w:r w:rsidRPr="00423CBA">
              <w:rPr>
                <w:rFonts w:cstheme="minorHAnsi"/>
                <w:sz w:val="18"/>
                <w:szCs w:val="18"/>
              </w:rPr>
              <w:t>Informed negotiations with other levels of government and better resourced social housing programs</w:t>
            </w:r>
          </w:p>
        </w:tc>
      </w:tr>
      <w:tr w:rsidR="00024030" w:rsidRPr="00423CBA" w14:paraId="5CD9E2EA" w14:textId="77777777" w:rsidTr="00024030">
        <w:trPr>
          <w:trHeight w:val="1247"/>
        </w:trPr>
        <w:tc>
          <w:tcPr>
            <w:tcW w:w="1896" w:type="dxa"/>
            <w:shd w:val="clear" w:color="auto" w:fill="auto"/>
          </w:tcPr>
          <w:p w14:paraId="1D6FE045" w14:textId="77777777" w:rsidR="00024030" w:rsidRPr="00423CBA" w:rsidRDefault="00024030" w:rsidP="00024030">
            <w:pPr>
              <w:pStyle w:val="ListParagraph"/>
              <w:numPr>
                <w:ilvl w:val="0"/>
                <w:numId w:val="1"/>
              </w:numPr>
              <w:spacing w:line="276" w:lineRule="auto"/>
              <w:ind w:left="318" w:hanging="284"/>
              <w:rPr>
                <w:rFonts w:cstheme="minorHAnsi"/>
                <w:b/>
                <w:bCs/>
                <w:sz w:val="18"/>
                <w:szCs w:val="18"/>
              </w:rPr>
            </w:pPr>
            <w:r>
              <w:rPr>
                <w:rFonts w:cstheme="minorHAnsi"/>
                <w:b/>
                <w:bCs/>
                <w:sz w:val="18"/>
                <w:szCs w:val="18"/>
              </w:rPr>
              <w:t xml:space="preserve">Support the inclusion of mandatory planning controls </w:t>
            </w:r>
          </w:p>
        </w:tc>
        <w:tc>
          <w:tcPr>
            <w:tcW w:w="3325" w:type="dxa"/>
            <w:shd w:val="clear" w:color="auto" w:fill="auto"/>
          </w:tcPr>
          <w:p w14:paraId="67FB7EFF" w14:textId="77777777" w:rsidR="00024030" w:rsidRPr="00423CBA" w:rsidRDefault="00024030" w:rsidP="00024030">
            <w:pPr>
              <w:spacing w:line="276" w:lineRule="auto"/>
              <w:rPr>
                <w:rFonts w:cstheme="minorHAnsi"/>
                <w:sz w:val="18"/>
                <w:szCs w:val="18"/>
              </w:rPr>
            </w:pPr>
            <w:r>
              <w:rPr>
                <w:rFonts w:cstheme="minorHAnsi"/>
                <w:sz w:val="18"/>
                <w:szCs w:val="18"/>
              </w:rPr>
              <w:t xml:space="preserve">Advocate to the state government for the inclusion of mandatory planning controls in the Victorian planning for the provision of affordable housing </w:t>
            </w:r>
          </w:p>
        </w:tc>
        <w:tc>
          <w:tcPr>
            <w:tcW w:w="1442" w:type="dxa"/>
            <w:shd w:val="clear" w:color="auto" w:fill="auto"/>
          </w:tcPr>
          <w:p w14:paraId="3643E4DD" w14:textId="77777777" w:rsidR="00024030" w:rsidRPr="00423CBA" w:rsidRDefault="00024030" w:rsidP="00024030">
            <w:pPr>
              <w:spacing w:line="276" w:lineRule="auto"/>
              <w:rPr>
                <w:rFonts w:cstheme="minorHAnsi"/>
                <w:sz w:val="18"/>
                <w:szCs w:val="18"/>
              </w:rPr>
            </w:pPr>
            <w:r>
              <w:rPr>
                <w:rFonts w:cstheme="minorHAnsi"/>
                <w:sz w:val="18"/>
                <w:szCs w:val="18"/>
              </w:rPr>
              <w:t xml:space="preserve">Ongoing </w:t>
            </w:r>
          </w:p>
        </w:tc>
        <w:tc>
          <w:tcPr>
            <w:tcW w:w="1417" w:type="dxa"/>
            <w:shd w:val="clear" w:color="auto" w:fill="auto"/>
          </w:tcPr>
          <w:p w14:paraId="65AFBF29" w14:textId="3E44C904" w:rsidR="00862CC1" w:rsidRPr="00423CBA" w:rsidRDefault="00024030" w:rsidP="001D1D85">
            <w:pPr>
              <w:spacing w:line="276" w:lineRule="auto"/>
              <w:rPr>
                <w:rFonts w:cstheme="minorHAnsi"/>
                <w:sz w:val="18"/>
                <w:szCs w:val="18"/>
              </w:rPr>
            </w:pPr>
            <w:r w:rsidRPr="00423CBA">
              <w:rPr>
                <w:rFonts w:cstheme="minorHAnsi"/>
                <w:sz w:val="18"/>
                <w:szCs w:val="18"/>
              </w:rPr>
              <w:t>An internal Social Housing Team including research and policy expertise and public relations expertise</w:t>
            </w:r>
          </w:p>
        </w:tc>
        <w:tc>
          <w:tcPr>
            <w:tcW w:w="2410" w:type="dxa"/>
            <w:shd w:val="clear" w:color="auto" w:fill="auto"/>
          </w:tcPr>
          <w:p w14:paraId="22456FAC" w14:textId="77777777" w:rsidR="00024030" w:rsidRPr="00423CBA" w:rsidRDefault="00024030" w:rsidP="00024030">
            <w:pPr>
              <w:spacing w:line="276" w:lineRule="auto"/>
              <w:rPr>
                <w:rFonts w:cstheme="minorHAnsi"/>
                <w:sz w:val="18"/>
                <w:szCs w:val="18"/>
              </w:rPr>
            </w:pPr>
            <w:r w:rsidRPr="00423CBA">
              <w:rPr>
                <w:rFonts w:cstheme="minorHAnsi"/>
                <w:sz w:val="18"/>
                <w:szCs w:val="18"/>
              </w:rPr>
              <w:t>Informed negotiations with other levels of government and better resourced social housing programs</w:t>
            </w:r>
          </w:p>
        </w:tc>
      </w:tr>
    </w:tbl>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35"/>
        <w:gridCol w:w="31"/>
        <w:gridCol w:w="54"/>
        <w:gridCol w:w="2990"/>
        <w:gridCol w:w="284"/>
        <w:gridCol w:w="1133"/>
        <w:gridCol w:w="1559"/>
        <w:gridCol w:w="2480"/>
      </w:tblGrid>
      <w:tr w:rsidR="002C097F" w:rsidRPr="00423CBA" w14:paraId="32500027" w14:textId="77777777" w:rsidTr="00E41CDD">
        <w:trPr>
          <w:tblHeader/>
        </w:trPr>
        <w:tc>
          <w:tcPr>
            <w:tcW w:w="1966" w:type="dxa"/>
            <w:gridSpan w:val="2"/>
            <w:shd w:val="clear" w:color="auto" w:fill="DEEAF6" w:themeFill="accent1" w:themeFillTint="33"/>
          </w:tcPr>
          <w:p w14:paraId="283A15BD" w14:textId="77777777" w:rsidR="002C097F" w:rsidRPr="005A7445" w:rsidRDefault="002C097F" w:rsidP="002C2EB6">
            <w:pPr>
              <w:spacing w:line="276" w:lineRule="auto"/>
              <w:rPr>
                <w:rFonts w:eastAsiaTheme="majorEastAsia" w:cstheme="minorHAnsi"/>
                <w:b/>
                <w:sz w:val="18"/>
                <w:szCs w:val="18"/>
              </w:rPr>
            </w:pPr>
            <w:r w:rsidRPr="005A7445">
              <w:rPr>
                <w:rFonts w:eastAsiaTheme="majorEastAsia" w:cstheme="minorHAnsi"/>
                <w:b/>
                <w:sz w:val="18"/>
                <w:szCs w:val="18"/>
              </w:rPr>
              <w:t>Strategy</w:t>
            </w:r>
          </w:p>
        </w:tc>
        <w:tc>
          <w:tcPr>
            <w:tcW w:w="3044" w:type="dxa"/>
            <w:gridSpan w:val="2"/>
            <w:shd w:val="clear" w:color="auto" w:fill="DEEAF6" w:themeFill="accent1" w:themeFillTint="33"/>
          </w:tcPr>
          <w:p w14:paraId="5760ABC8" w14:textId="77777777" w:rsidR="002C097F" w:rsidRPr="005A7445" w:rsidRDefault="002C097F" w:rsidP="002C2EB6">
            <w:pPr>
              <w:spacing w:before="40" w:after="40" w:line="276" w:lineRule="auto"/>
              <w:rPr>
                <w:rFonts w:eastAsiaTheme="majorEastAsia" w:cstheme="minorHAnsi"/>
                <w:b/>
                <w:sz w:val="18"/>
                <w:szCs w:val="18"/>
              </w:rPr>
            </w:pPr>
            <w:r w:rsidRPr="005A7445">
              <w:rPr>
                <w:rFonts w:eastAsiaTheme="majorEastAsia" w:cstheme="minorHAnsi"/>
                <w:b/>
                <w:sz w:val="18"/>
                <w:szCs w:val="18"/>
              </w:rPr>
              <w:t>Actions</w:t>
            </w:r>
          </w:p>
        </w:tc>
        <w:tc>
          <w:tcPr>
            <w:tcW w:w="1417" w:type="dxa"/>
            <w:gridSpan w:val="2"/>
            <w:shd w:val="clear" w:color="auto" w:fill="DEEAF6" w:themeFill="accent1" w:themeFillTint="33"/>
          </w:tcPr>
          <w:p w14:paraId="32AAF35F" w14:textId="77777777" w:rsidR="002C097F" w:rsidRPr="005A7445" w:rsidRDefault="002C097F" w:rsidP="002C2EB6">
            <w:pPr>
              <w:spacing w:line="276" w:lineRule="auto"/>
              <w:rPr>
                <w:rFonts w:eastAsiaTheme="majorEastAsia" w:cstheme="minorHAnsi"/>
                <w:b/>
                <w:sz w:val="18"/>
                <w:szCs w:val="18"/>
              </w:rPr>
            </w:pPr>
            <w:r w:rsidRPr="005A7445">
              <w:rPr>
                <w:rFonts w:eastAsiaTheme="majorEastAsia" w:cstheme="minorHAnsi"/>
                <w:b/>
                <w:sz w:val="18"/>
                <w:szCs w:val="18"/>
              </w:rPr>
              <w:t>Timelines</w:t>
            </w:r>
          </w:p>
        </w:tc>
        <w:tc>
          <w:tcPr>
            <w:tcW w:w="1559" w:type="dxa"/>
            <w:shd w:val="clear" w:color="auto" w:fill="DEEAF6" w:themeFill="accent1" w:themeFillTint="33"/>
          </w:tcPr>
          <w:p w14:paraId="63474393" w14:textId="77777777" w:rsidR="002C097F" w:rsidRPr="005A7445" w:rsidRDefault="002C097F" w:rsidP="002C2EB6">
            <w:pPr>
              <w:spacing w:line="276" w:lineRule="auto"/>
              <w:rPr>
                <w:rFonts w:eastAsiaTheme="majorEastAsia" w:cstheme="minorHAnsi"/>
                <w:b/>
                <w:sz w:val="18"/>
                <w:szCs w:val="18"/>
              </w:rPr>
            </w:pPr>
            <w:r w:rsidRPr="005A7445">
              <w:rPr>
                <w:rFonts w:eastAsiaTheme="majorEastAsia" w:cstheme="minorHAnsi"/>
                <w:b/>
                <w:sz w:val="18"/>
                <w:szCs w:val="18"/>
              </w:rPr>
              <w:t>Resources</w:t>
            </w:r>
          </w:p>
        </w:tc>
        <w:tc>
          <w:tcPr>
            <w:tcW w:w="2480" w:type="dxa"/>
            <w:shd w:val="clear" w:color="auto" w:fill="DEEAF6" w:themeFill="accent1" w:themeFillTint="33"/>
          </w:tcPr>
          <w:p w14:paraId="3FF843DB" w14:textId="77777777" w:rsidR="002C097F" w:rsidRPr="005A7445" w:rsidRDefault="002C097F" w:rsidP="002C2EB6">
            <w:pPr>
              <w:spacing w:line="276" w:lineRule="auto"/>
              <w:rPr>
                <w:rFonts w:eastAsiaTheme="majorEastAsia" w:cstheme="minorHAnsi"/>
                <w:b/>
                <w:sz w:val="18"/>
                <w:szCs w:val="18"/>
              </w:rPr>
            </w:pPr>
            <w:r w:rsidRPr="005A7445">
              <w:rPr>
                <w:rFonts w:eastAsiaTheme="majorEastAsia" w:cstheme="minorHAnsi"/>
                <w:b/>
                <w:sz w:val="18"/>
                <w:szCs w:val="18"/>
              </w:rPr>
              <w:t>Benefits</w:t>
            </w:r>
          </w:p>
        </w:tc>
      </w:tr>
      <w:tr w:rsidR="002C097F" w:rsidRPr="00423CBA" w14:paraId="3E893E3E" w14:textId="77777777" w:rsidTr="000F4145">
        <w:tc>
          <w:tcPr>
            <w:tcW w:w="5010" w:type="dxa"/>
            <w:gridSpan w:val="4"/>
            <w:shd w:val="clear" w:color="auto" w:fill="D9D9D9" w:themeFill="background1" w:themeFillShade="D9"/>
          </w:tcPr>
          <w:p w14:paraId="4222989B" w14:textId="77777777" w:rsidR="002C097F" w:rsidRPr="00423CBA" w:rsidRDefault="002C097F" w:rsidP="002C2EB6">
            <w:pPr>
              <w:spacing w:line="276" w:lineRule="auto"/>
              <w:ind w:left="318" w:hanging="284"/>
              <w:rPr>
                <w:rFonts w:eastAsiaTheme="majorEastAsia" w:cstheme="minorHAnsi"/>
                <w:b/>
                <w:sz w:val="18"/>
                <w:szCs w:val="18"/>
              </w:rPr>
            </w:pPr>
            <w:r w:rsidRPr="00423CBA">
              <w:rPr>
                <w:rFonts w:eastAsiaTheme="majorEastAsia" w:cstheme="minorHAnsi"/>
                <w:b/>
                <w:sz w:val="18"/>
                <w:szCs w:val="18"/>
              </w:rPr>
              <w:t>Investment Strategies</w:t>
            </w:r>
          </w:p>
        </w:tc>
        <w:tc>
          <w:tcPr>
            <w:tcW w:w="1417" w:type="dxa"/>
            <w:gridSpan w:val="2"/>
            <w:shd w:val="clear" w:color="auto" w:fill="D9D9D9" w:themeFill="background1" w:themeFillShade="D9"/>
          </w:tcPr>
          <w:p w14:paraId="4445543D" w14:textId="77777777" w:rsidR="002C097F" w:rsidRPr="00423CBA" w:rsidRDefault="002C097F" w:rsidP="002C2EB6">
            <w:pPr>
              <w:spacing w:line="276" w:lineRule="auto"/>
              <w:rPr>
                <w:rFonts w:eastAsiaTheme="majorEastAsia" w:cstheme="minorHAnsi"/>
                <w:b/>
                <w:sz w:val="18"/>
                <w:szCs w:val="18"/>
              </w:rPr>
            </w:pPr>
          </w:p>
        </w:tc>
        <w:tc>
          <w:tcPr>
            <w:tcW w:w="1559" w:type="dxa"/>
            <w:shd w:val="clear" w:color="auto" w:fill="D9D9D9" w:themeFill="background1" w:themeFillShade="D9"/>
          </w:tcPr>
          <w:p w14:paraId="32BD9183" w14:textId="77777777" w:rsidR="002C097F" w:rsidRPr="00423CBA" w:rsidRDefault="002C097F" w:rsidP="002C2EB6">
            <w:pPr>
              <w:spacing w:line="276" w:lineRule="auto"/>
              <w:rPr>
                <w:rFonts w:eastAsiaTheme="majorEastAsia" w:cstheme="minorHAnsi"/>
                <w:b/>
                <w:sz w:val="18"/>
                <w:szCs w:val="18"/>
              </w:rPr>
            </w:pPr>
          </w:p>
        </w:tc>
        <w:tc>
          <w:tcPr>
            <w:tcW w:w="2480" w:type="dxa"/>
            <w:shd w:val="clear" w:color="auto" w:fill="D9D9D9" w:themeFill="background1" w:themeFillShade="D9"/>
          </w:tcPr>
          <w:p w14:paraId="2D8410E7" w14:textId="77777777" w:rsidR="002C097F" w:rsidRPr="00423CBA" w:rsidRDefault="002C097F" w:rsidP="002C2EB6">
            <w:pPr>
              <w:spacing w:line="276" w:lineRule="auto"/>
              <w:rPr>
                <w:rFonts w:eastAsiaTheme="majorEastAsia" w:cstheme="minorHAnsi"/>
                <w:b/>
                <w:sz w:val="18"/>
                <w:szCs w:val="18"/>
              </w:rPr>
            </w:pPr>
          </w:p>
        </w:tc>
      </w:tr>
      <w:tr w:rsidR="002C097F" w:rsidRPr="00423CBA" w14:paraId="0E912517" w14:textId="77777777" w:rsidTr="000F4145">
        <w:tc>
          <w:tcPr>
            <w:tcW w:w="1935" w:type="dxa"/>
            <w:shd w:val="clear" w:color="auto" w:fill="DEEAF6" w:themeFill="accent1" w:themeFillTint="33"/>
          </w:tcPr>
          <w:p w14:paraId="32259F93" w14:textId="77777777" w:rsidR="002C097F" w:rsidRPr="00423CBA" w:rsidRDefault="002C097F" w:rsidP="003E57F8">
            <w:pPr>
              <w:pStyle w:val="ListParagraph"/>
              <w:numPr>
                <w:ilvl w:val="0"/>
                <w:numId w:val="3"/>
              </w:numPr>
              <w:spacing w:line="276" w:lineRule="auto"/>
              <w:ind w:left="318" w:hanging="284"/>
              <w:rPr>
                <w:rFonts w:eastAsiaTheme="majorEastAsia" w:cstheme="minorHAnsi"/>
                <w:b/>
                <w:bCs/>
                <w:sz w:val="18"/>
                <w:szCs w:val="18"/>
              </w:rPr>
            </w:pPr>
            <w:r w:rsidRPr="00423CBA">
              <w:rPr>
                <w:rFonts w:cstheme="minorHAnsi"/>
                <w:b/>
                <w:bCs/>
                <w:sz w:val="18"/>
                <w:szCs w:val="18"/>
              </w:rPr>
              <w:t>Demonstrate commitment through early investment in showcase projects</w:t>
            </w:r>
          </w:p>
        </w:tc>
        <w:tc>
          <w:tcPr>
            <w:tcW w:w="3075" w:type="dxa"/>
            <w:gridSpan w:val="3"/>
            <w:shd w:val="clear" w:color="auto" w:fill="DEEAF6" w:themeFill="accent1" w:themeFillTint="33"/>
          </w:tcPr>
          <w:p w14:paraId="68679614" w14:textId="7E992D02" w:rsidR="002C097F" w:rsidRDefault="002C097F" w:rsidP="002C097F">
            <w:pPr>
              <w:spacing w:line="276" w:lineRule="auto"/>
              <w:rPr>
                <w:rFonts w:cstheme="minorHAnsi"/>
                <w:sz w:val="18"/>
                <w:szCs w:val="18"/>
              </w:rPr>
            </w:pPr>
            <w:r w:rsidRPr="002C097F">
              <w:rPr>
                <w:rFonts w:cstheme="minorHAnsi"/>
                <w:sz w:val="18"/>
                <w:szCs w:val="18"/>
              </w:rPr>
              <w:t xml:space="preserve">Identify one or two suitable </w:t>
            </w:r>
            <w:r w:rsidR="000E44A6">
              <w:rPr>
                <w:rFonts w:cstheme="minorHAnsi"/>
                <w:sz w:val="18"/>
                <w:szCs w:val="18"/>
              </w:rPr>
              <w:t xml:space="preserve">City of Greater Geelong </w:t>
            </w:r>
            <w:r w:rsidRPr="002C097F">
              <w:rPr>
                <w:rFonts w:cstheme="minorHAnsi"/>
                <w:sz w:val="18"/>
                <w:szCs w:val="18"/>
              </w:rPr>
              <w:t>sites for the inclusion of social housing, employing best practice in social, economic and environmental sustainability</w:t>
            </w:r>
          </w:p>
          <w:p w14:paraId="6FE06BB4" w14:textId="77777777" w:rsidR="001D1D85" w:rsidRPr="002C097F" w:rsidRDefault="001D1D85" w:rsidP="002C097F">
            <w:pPr>
              <w:spacing w:line="276" w:lineRule="auto"/>
              <w:rPr>
                <w:rFonts w:cstheme="minorHAnsi"/>
                <w:sz w:val="18"/>
                <w:szCs w:val="18"/>
              </w:rPr>
            </w:pPr>
          </w:p>
          <w:p w14:paraId="68F568A3" w14:textId="77777777" w:rsidR="002C097F" w:rsidRPr="002C097F" w:rsidRDefault="002C097F" w:rsidP="002C097F">
            <w:pPr>
              <w:spacing w:line="276" w:lineRule="auto"/>
              <w:rPr>
                <w:rFonts w:eastAsiaTheme="majorEastAsia" w:cstheme="minorHAnsi"/>
                <w:sz w:val="18"/>
                <w:szCs w:val="18"/>
              </w:rPr>
            </w:pPr>
            <w:r w:rsidRPr="002C097F">
              <w:rPr>
                <w:rFonts w:cstheme="minorHAnsi"/>
                <w:sz w:val="18"/>
                <w:szCs w:val="18"/>
              </w:rPr>
              <w:t>Document and promote those developments within the City and externally to State and Commonwealth Governments</w:t>
            </w:r>
          </w:p>
        </w:tc>
        <w:tc>
          <w:tcPr>
            <w:tcW w:w="1417" w:type="dxa"/>
            <w:gridSpan w:val="2"/>
            <w:shd w:val="clear" w:color="auto" w:fill="DEEAF6" w:themeFill="accent1" w:themeFillTint="33"/>
          </w:tcPr>
          <w:p w14:paraId="29BC1A38" w14:textId="77777777" w:rsidR="002C097F" w:rsidRPr="00423CBA" w:rsidRDefault="002C097F" w:rsidP="002C2EB6">
            <w:pPr>
              <w:spacing w:line="276" w:lineRule="auto"/>
              <w:rPr>
                <w:rFonts w:cstheme="minorHAnsi"/>
                <w:sz w:val="18"/>
                <w:szCs w:val="18"/>
              </w:rPr>
            </w:pPr>
            <w:r w:rsidRPr="00423CBA">
              <w:rPr>
                <w:rFonts w:cstheme="minorHAnsi"/>
                <w:sz w:val="18"/>
                <w:szCs w:val="18"/>
              </w:rPr>
              <w:t>1-2 years</w:t>
            </w:r>
          </w:p>
        </w:tc>
        <w:tc>
          <w:tcPr>
            <w:tcW w:w="1559" w:type="dxa"/>
            <w:shd w:val="clear" w:color="auto" w:fill="DEEAF6" w:themeFill="accent1" w:themeFillTint="33"/>
          </w:tcPr>
          <w:p w14:paraId="5109E5BD" w14:textId="163E936E" w:rsidR="002C097F" w:rsidRDefault="008862A8" w:rsidP="00514236">
            <w:pPr>
              <w:spacing w:line="276" w:lineRule="auto"/>
              <w:rPr>
                <w:rFonts w:cstheme="minorHAnsi"/>
                <w:sz w:val="18"/>
                <w:szCs w:val="18"/>
              </w:rPr>
            </w:pPr>
            <w:r>
              <w:rPr>
                <w:rFonts w:cstheme="minorHAnsi"/>
                <w:sz w:val="18"/>
                <w:szCs w:val="18"/>
              </w:rPr>
              <w:t>Contribution of City owned land.</w:t>
            </w:r>
          </w:p>
          <w:p w14:paraId="3046AA7D" w14:textId="61305520" w:rsidR="008862A8" w:rsidRPr="00423CBA" w:rsidRDefault="008862A8" w:rsidP="00514236">
            <w:pPr>
              <w:spacing w:line="276" w:lineRule="auto"/>
              <w:rPr>
                <w:rFonts w:cstheme="minorHAnsi"/>
                <w:sz w:val="18"/>
                <w:szCs w:val="18"/>
              </w:rPr>
            </w:pPr>
            <w:r>
              <w:rPr>
                <w:rFonts w:cstheme="minorHAnsi"/>
                <w:sz w:val="18"/>
                <w:szCs w:val="18"/>
              </w:rPr>
              <w:t>Housing planner/officer to deliver project</w:t>
            </w:r>
          </w:p>
        </w:tc>
        <w:tc>
          <w:tcPr>
            <w:tcW w:w="2480" w:type="dxa"/>
            <w:shd w:val="clear" w:color="auto" w:fill="DEEAF6" w:themeFill="accent1" w:themeFillTint="33"/>
          </w:tcPr>
          <w:p w14:paraId="22075694" w14:textId="77777777" w:rsidR="002C097F" w:rsidRPr="00423CBA" w:rsidRDefault="002C097F" w:rsidP="002C2EB6">
            <w:pPr>
              <w:spacing w:line="276" w:lineRule="auto"/>
              <w:rPr>
                <w:rFonts w:cstheme="minorHAnsi"/>
                <w:sz w:val="18"/>
                <w:szCs w:val="18"/>
              </w:rPr>
            </w:pPr>
            <w:r w:rsidRPr="00423CBA">
              <w:rPr>
                <w:rFonts w:cstheme="minorHAnsi"/>
                <w:sz w:val="18"/>
                <w:szCs w:val="18"/>
              </w:rPr>
              <w:t>Improved public awareness of both the quality and benefits of social housing</w:t>
            </w:r>
          </w:p>
        </w:tc>
      </w:tr>
      <w:tr w:rsidR="002C097F" w:rsidRPr="00423CBA" w14:paraId="46E366DD" w14:textId="77777777" w:rsidTr="000F4145">
        <w:tc>
          <w:tcPr>
            <w:tcW w:w="1935" w:type="dxa"/>
            <w:shd w:val="clear" w:color="auto" w:fill="auto"/>
          </w:tcPr>
          <w:p w14:paraId="7148951B" w14:textId="24D783F5" w:rsidR="002C097F" w:rsidRPr="00423CBA" w:rsidRDefault="002C097F" w:rsidP="003E57F8">
            <w:pPr>
              <w:pStyle w:val="ListParagraph"/>
              <w:numPr>
                <w:ilvl w:val="0"/>
                <w:numId w:val="3"/>
              </w:numPr>
              <w:spacing w:line="276" w:lineRule="auto"/>
              <w:ind w:left="318" w:hanging="284"/>
              <w:rPr>
                <w:rFonts w:eastAsiaTheme="majorEastAsia" w:cstheme="minorHAnsi"/>
                <w:b/>
                <w:bCs/>
                <w:sz w:val="18"/>
                <w:szCs w:val="18"/>
              </w:rPr>
            </w:pPr>
            <w:r w:rsidRPr="00423CBA">
              <w:rPr>
                <w:rFonts w:cstheme="minorHAnsi"/>
                <w:b/>
                <w:bCs/>
                <w:sz w:val="18"/>
                <w:szCs w:val="18"/>
              </w:rPr>
              <w:lastRenderedPageBreak/>
              <w:t xml:space="preserve">Invest in a </w:t>
            </w:r>
            <w:r w:rsidRPr="00423CBA">
              <w:rPr>
                <w:rFonts w:cstheme="minorHAnsi"/>
                <w:b/>
                <w:bCs/>
                <w:i/>
                <w:iCs/>
                <w:sz w:val="18"/>
                <w:szCs w:val="18"/>
              </w:rPr>
              <w:t xml:space="preserve">Social Housing Growth </w:t>
            </w:r>
            <w:r w:rsidR="00B55548">
              <w:rPr>
                <w:rFonts w:cstheme="minorHAnsi"/>
                <w:b/>
                <w:bCs/>
                <w:i/>
                <w:iCs/>
                <w:sz w:val="18"/>
                <w:szCs w:val="18"/>
              </w:rPr>
              <w:t xml:space="preserve">Agreement </w:t>
            </w:r>
            <w:r w:rsidR="00B55548" w:rsidRPr="00423CBA">
              <w:rPr>
                <w:rFonts w:cstheme="minorHAnsi"/>
                <w:b/>
                <w:bCs/>
                <w:sz w:val="18"/>
                <w:szCs w:val="18"/>
              </w:rPr>
              <w:t>for</w:t>
            </w:r>
            <w:r w:rsidRPr="00423CBA">
              <w:rPr>
                <w:rFonts w:cstheme="minorHAnsi"/>
                <w:b/>
                <w:bCs/>
                <w:sz w:val="18"/>
                <w:szCs w:val="18"/>
              </w:rPr>
              <w:t xml:space="preserve"> the City </w:t>
            </w:r>
          </w:p>
        </w:tc>
        <w:tc>
          <w:tcPr>
            <w:tcW w:w="3075" w:type="dxa"/>
            <w:gridSpan w:val="3"/>
            <w:shd w:val="clear" w:color="auto" w:fill="auto"/>
          </w:tcPr>
          <w:p w14:paraId="088D1E07" w14:textId="7E3671B0" w:rsidR="002C097F" w:rsidRDefault="002C097F" w:rsidP="002C097F">
            <w:pPr>
              <w:spacing w:line="276" w:lineRule="auto"/>
              <w:rPr>
                <w:rFonts w:cstheme="minorHAnsi"/>
                <w:sz w:val="18"/>
                <w:szCs w:val="18"/>
              </w:rPr>
            </w:pPr>
            <w:r w:rsidRPr="002C097F">
              <w:rPr>
                <w:rFonts w:cstheme="minorHAnsi"/>
                <w:sz w:val="18"/>
                <w:szCs w:val="18"/>
              </w:rPr>
              <w:t xml:space="preserve">Contribute </w:t>
            </w:r>
            <w:r w:rsidR="000E44A6">
              <w:rPr>
                <w:rFonts w:cstheme="minorHAnsi"/>
                <w:sz w:val="18"/>
                <w:szCs w:val="18"/>
              </w:rPr>
              <w:t>the City’s</w:t>
            </w:r>
            <w:r w:rsidRPr="002C097F">
              <w:rPr>
                <w:rFonts w:cstheme="minorHAnsi"/>
                <w:sz w:val="18"/>
                <w:szCs w:val="18"/>
              </w:rPr>
              <w:t xml:space="preserve"> owned land which is surplus to requirements for residential developments that include social housing</w:t>
            </w:r>
            <w:r w:rsidR="0049448B">
              <w:rPr>
                <w:rFonts w:cstheme="minorHAnsi"/>
                <w:sz w:val="18"/>
                <w:szCs w:val="18"/>
              </w:rPr>
              <w:t>.</w:t>
            </w:r>
          </w:p>
          <w:p w14:paraId="71C5487E" w14:textId="77777777" w:rsidR="0049448B" w:rsidRDefault="0049448B" w:rsidP="002C097F">
            <w:pPr>
              <w:spacing w:line="276" w:lineRule="auto"/>
              <w:rPr>
                <w:rFonts w:cstheme="minorHAnsi"/>
                <w:sz w:val="18"/>
                <w:szCs w:val="18"/>
              </w:rPr>
            </w:pPr>
          </w:p>
          <w:p w14:paraId="387AF299" w14:textId="5FB9B5EA" w:rsidR="0049448B" w:rsidRDefault="0049448B" w:rsidP="002C097F">
            <w:pPr>
              <w:spacing w:line="276" w:lineRule="auto"/>
              <w:rPr>
                <w:rFonts w:cstheme="minorHAnsi"/>
                <w:sz w:val="18"/>
                <w:szCs w:val="18"/>
              </w:rPr>
            </w:pPr>
            <w:r w:rsidRPr="00017FA2">
              <w:rPr>
                <w:rFonts w:asciiTheme="minorHAnsi" w:hAnsiTheme="minorHAnsi" w:cstheme="minorHAnsi"/>
                <w:sz w:val="18"/>
                <w:szCs w:val="18"/>
              </w:rPr>
              <w:t>Annual budget contribution of $1M to City of Greater Geelong</w:t>
            </w:r>
            <w:r w:rsidRPr="00017FA2">
              <w:rPr>
                <w:rFonts w:asciiTheme="minorHAnsi" w:hAnsiTheme="minorHAnsi" w:cstheme="minorHAnsi"/>
                <w:i/>
                <w:iCs/>
                <w:sz w:val="18"/>
                <w:szCs w:val="18"/>
              </w:rPr>
              <w:t xml:space="preserve"> Social Housing Growth Strategy</w:t>
            </w:r>
          </w:p>
          <w:p w14:paraId="066DBC34" w14:textId="77777777" w:rsidR="0049448B" w:rsidRDefault="0049448B" w:rsidP="002C097F">
            <w:pPr>
              <w:spacing w:line="276" w:lineRule="auto"/>
              <w:rPr>
                <w:rFonts w:cstheme="minorHAnsi"/>
                <w:sz w:val="18"/>
                <w:szCs w:val="18"/>
              </w:rPr>
            </w:pPr>
          </w:p>
          <w:p w14:paraId="28C5B7B4" w14:textId="77777777" w:rsidR="002C097F" w:rsidRPr="002C097F" w:rsidRDefault="002C097F" w:rsidP="0049448B">
            <w:pPr>
              <w:spacing w:line="276" w:lineRule="auto"/>
              <w:rPr>
                <w:rFonts w:cstheme="minorHAnsi"/>
                <w:sz w:val="18"/>
                <w:szCs w:val="18"/>
              </w:rPr>
            </w:pPr>
          </w:p>
        </w:tc>
        <w:tc>
          <w:tcPr>
            <w:tcW w:w="1417" w:type="dxa"/>
            <w:gridSpan w:val="2"/>
            <w:shd w:val="clear" w:color="auto" w:fill="auto"/>
          </w:tcPr>
          <w:p w14:paraId="442540F8" w14:textId="77777777" w:rsidR="002C097F" w:rsidRPr="00423CBA" w:rsidRDefault="002C097F" w:rsidP="002C2EB6">
            <w:pPr>
              <w:spacing w:line="276" w:lineRule="auto"/>
              <w:rPr>
                <w:rFonts w:cstheme="minorHAnsi"/>
                <w:sz w:val="18"/>
                <w:szCs w:val="18"/>
              </w:rPr>
            </w:pPr>
            <w:r>
              <w:rPr>
                <w:rFonts w:cstheme="minorHAnsi"/>
                <w:sz w:val="18"/>
                <w:szCs w:val="18"/>
              </w:rPr>
              <w:t xml:space="preserve">Medium – Long term (this action needs to be part of an overall approach by the City) </w:t>
            </w:r>
          </w:p>
        </w:tc>
        <w:tc>
          <w:tcPr>
            <w:tcW w:w="1559" w:type="dxa"/>
            <w:shd w:val="clear" w:color="auto" w:fill="auto"/>
          </w:tcPr>
          <w:p w14:paraId="74957444" w14:textId="77777777" w:rsidR="000F4145" w:rsidRPr="00B63037" w:rsidRDefault="000F4145" w:rsidP="000F4145">
            <w:pPr>
              <w:spacing w:line="276" w:lineRule="auto"/>
              <w:rPr>
                <w:sz w:val="18"/>
                <w:szCs w:val="18"/>
              </w:rPr>
            </w:pPr>
            <w:r w:rsidRPr="00B63037">
              <w:rPr>
                <w:sz w:val="18"/>
                <w:szCs w:val="18"/>
              </w:rPr>
              <w:t xml:space="preserve">$1M </w:t>
            </w:r>
          </w:p>
          <w:p w14:paraId="643A35FF" w14:textId="249A4B77" w:rsidR="002C097F" w:rsidRPr="00423CBA" w:rsidRDefault="000F4145" w:rsidP="000F4145">
            <w:pPr>
              <w:spacing w:line="276" w:lineRule="auto"/>
              <w:rPr>
                <w:rFonts w:cstheme="minorHAnsi"/>
                <w:sz w:val="18"/>
                <w:szCs w:val="18"/>
              </w:rPr>
            </w:pPr>
            <w:r w:rsidRPr="00B63037">
              <w:rPr>
                <w:sz w:val="18"/>
                <w:szCs w:val="18"/>
              </w:rPr>
              <w:t>Subject to a successful Business Case</w:t>
            </w:r>
          </w:p>
        </w:tc>
        <w:tc>
          <w:tcPr>
            <w:tcW w:w="2480" w:type="dxa"/>
            <w:shd w:val="clear" w:color="auto" w:fill="auto"/>
          </w:tcPr>
          <w:p w14:paraId="2836518D" w14:textId="77777777" w:rsidR="002C097F" w:rsidRPr="00423CBA" w:rsidRDefault="002C097F" w:rsidP="002C2EB6">
            <w:pPr>
              <w:spacing w:line="276" w:lineRule="auto"/>
              <w:rPr>
                <w:rFonts w:cstheme="minorHAnsi"/>
                <w:sz w:val="18"/>
                <w:szCs w:val="18"/>
              </w:rPr>
            </w:pPr>
            <w:r w:rsidRPr="00423CBA">
              <w:rPr>
                <w:rFonts w:cstheme="minorHAnsi"/>
                <w:sz w:val="18"/>
                <w:szCs w:val="18"/>
              </w:rPr>
              <w:t>Leverages significant increase in social housing investment from State and Commonwealth governments</w:t>
            </w:r>
          </w:p>
        </w:tc>
      </w:tr>
      <w:tr w:rsidR="00EB7A52" w:rsidRPr="00423CBA" w14:paraId="3EB9D7F3" w14:textId="77777777" w:rsidTr="00E41CDD">
        <w:trPr>
          <w:tblHeader/>
        </w:trPr>
        <w:tc>
          <w:tcPr>
            <w:tcW w:w="1966" w:type="dxa"/>
            <w:gridSpan w:val="2"/>
            <w:shd w:val="clear" w:color="auto" w:fill="DEEAF6" w:themeFill="accent1" w:themeFillTint="33"/>
          </w:tcPr>
          <w:p w14:paraId="71BE732F" w14:textId="3AD9D3BC" w:rsidR="00EB7A52" w:rsidRPr="005A7445" w:rsidRDefault="00EB7A52" w:rsidP="002C2EB6">
            <w:pPr>
              <w:spacing w:line="276" w:lineRule="auto"/>
              <w:rPr>
                <w:rFonts w:eastAsiaTheme="majorEastAsia" w:cstheme="minorHAnsi"/>
                <w:b/>
                <w:sz w:val="18"/>
                <w:szCs w:val="18"/>
              </w:rPr>
            </w:pPr>
            <w:r w:rsidRPr="005A7445">
              <w:rPr>
                <w:rFonts w:eastAsiaTheme="majorEastAsia" w:cstheme="minorHAnsi"/>
                <w:b/>
                <w:sz w:val="18"/>
                <w:szCs w:val="18"/>
              </w:rPr>
              <w:t>Strategy</w:t>
            </w:r>
          </w:p>
        </w:tc>
        <w:tc>
          <w:tcPr>
            <w:tcW w:w="3328" w:type="dxa"/>
            <w:gridSpan w:val="3"/>
            <w:shd w:val="clear" w:color="auto" w:fill="DEEAF6" w:themeFill="accent1" w:themeFillTint="33"/>
          </w:tcPr>
          <w:p w14:paraId="3255C0AB" w14:textId="77777777" w:rsidR="00EB7A52" w:rsidRPr="005A7445" w:rsidRDefault="00EB7A52" w:rsidP="002C2EB6">
            <w:pPr>
              <w:spacing w:before="40" w:after="40" w:line="276" w:lineRule="auto"/>
              <w:rPr>
                <w:rFonts w:eastAsiaTheme="majorEastAsia" w:cstheme="minorHAnsi"/>
                <w:b/>
                <w:sz w:val="18"/>
                <w:szCs w:val="18"/>
              </w:rPr>
            </w:pPr>
            <w:r w:rsidRPr="005A7445">
              <w:rPr>
                <w:rFonts w:eastAsiaTheme="majorEastAsia" w:cstheme="minorHAnsi"/>
                <w:b/>
                <w:sz w:val="18"/>
                <w:szCs w:val="18"/>
              </w:rPr>
              <w:t>Actions</w:t>
            </w:r>
          </w:p>
        </w:tc>
        <w:tc>
          <w:tcPr>
            <w:tcW w:w="1133" w:type="dxa"/>
            <w:shd w:val="clear" w:color="auto" w:fill="DEEAF6" w:themeFill="accent1" w:themeFillTint="33"/>
          </w:tcPr>
          <w:p w14:paraId="1ECD3DDC" w14:textId="77777777" w:rsidR="00EB7A52" w:rsidRPr="005A7445" w:rsidRDefault="00EB7A52" w:rsidP="002C2EB6">
            <w:pPr>
              <w:spacing w:line="276" w:lineRule="auto"/>
              <w:rPr>
                <w:rFonts w:eastAsiaTheme="majorEastAsia" w:cstheme="minorHAnsi"/>
                <w:b/>
                <w:sz w:val="18"/>
                <w:szCs w:val="18"/>
              </w:rPr>
            </w:pPr>
            <w:r w:rsidRPr="005A7445">
              <w:rPr>
                <w:rFonts w:eastAsiaTheme="majorEastAsia" w:cstheme="minorHAnsi"/>
                <w:b/>
                <w:sz w:val="18"/>
                <w:szCs w:val="18"/>
              </w:rPr>
              <w:t>Timelines</w:t>
            </w:r>
          </w:p>
        </w:tc>
        <w:tc>
          <w:tcPr>
            <w:tcW w:w="1559" w:type="dxa"/>
            <w:shd w:val="clear" w:color="auto" w:fill="DEEAF6" w:themeFill="accent1" w:themeFillTint="33"/>
          </w:tcPr>
          <w:p w14:paraId="42CADD50" w14:textId="77777777" w:rsidR="00EB7A52" w:rsidRPr="005A7445" w:rsidRDefault="00EB7A52" w:rsidP="002C2EB6">
            <w:pPr>
              <w:spacing w:line="276" w:lineRule="auto"/>
              <w:rPr>
                <w:rFonts w:eastAsiaTheme="majorEastAsia" w:cstheme="minorHAnsi"/>
                <w:b/>
                <w:sz w:val="18"/>
                <w:szCs w:val="18"/>
              </w:rPr>
            </w:pPr>
            <w:r w:rsidRPr="005A7445">
              <w:rPr>
                <w:rFonts w:eastAsiaTheme="majorEastAsia" w:cstheme="minorHAnsi"/>
                <w:b/>
                <w:sz w:val="18"/>
                <w:szCs w:val="18"/>
              </w:rPr>
              <w:t>Resources</w:t>
            </w:r>
          </w:p>
        </w:tc>
        <w:tc>
          <w:tcPr>
            <w:tcW w:w="2480" w:type="dxa"/>
            <w:shd w:val="clear" w:color="auto" w:fill="DEEAF6" w:themeFill="accent1" w:themeFillTint="33"/>
          </w:tcPr>
          <w:p w14:paraId="7B992F55" w14:textId="77777777" w:rsidR="00EB7A52" w:rsidRPr="005A7445" w:rsidRDefault="00EB7A52" w:rsidP="002C2EB6">
            <w:pPr>
              <w:spacing w:line="276" w:lineRule="auto"/>
              <w:rPr>
                <w:rFonts w:eastAsiaTheme="majorEastAsia" w:cstheme="minorHAnsi"/>
                <w:b/>
                <w:sz w:val="18"/>
                <w:szCs w:val="18"/>
              </w:rPr>
            </w:pPr>
            <w:r w:rsidRPr="005A7445">
              <w:rPr>
                <w:rFonts w:eastAsiaTheme="majorEastAsia" w:cstheme="minorHAnsi"/>
                <w:b/>
                <w:sz w:val="18"/>
                <w:szCs w:val="18"/>
              </w:rPr>
              <w:t>Benefits</w:t>
            </w:r>
          </w:p>
        </w:tc>
      </w:tr>
      <w:tr w:rsidR="00EB7A52" w:rsidRPr="00423CBA" w14:paraId="35F54968" w14:textId="77777777" w:rsidTr="00E41CDD">
        <w:tc>
          <w:tcPr>
            <w:tcW w:w="5294" w:type="dxa"/>
            <w:gridSpan w:val="5"/>
            <w:shd w:val="clear" w:color="auto" w:fill="D9D9D9" w:themeFill="background1" w:themeFillShade="D9"/>
          </w:tcPr>
          <w:p w14:paraId="7A9E59B8" w14:textId="77777777" w:rsidR="00EB7A52" w:rsidRPr="00423CBA" w:rsidRDefault="00EB7A52" w:rsidP="002C2EB6">
            <w:pPr>
              <w:spacing w:line="276" w:lineRule="auto"/>
              <w:ind w:left="318" w:hanging="284"/>
              <w:rPr>
                <w:rFonts w:cstheme="minorHAnsi"/>
                <w:sz w:val="18"/>
                <w:szCs w:val="18"/>
              </w:rPr>
            </w:pPr>
            <w:r w:rsidRPr="00423CBA">
              <w:rPr>
                <w:rFonts w:eastAsiaTheme="majorEastAsia" w:cstheme="minorHAnsi"/>
                <w:b/>
                <w:sz w:val="18"/>
                <w:szCs w:val="18"/>
              </w:rPr>
              <w:t>Planning Strategies</w:t>
            </w:r>
          </w:p>
        </w:tc>
        <w:tc>
          <w:tcPr>
            <w:tcW w:w="1133" w:type="dxa"/>
            <w:shd w:val="clear" w:color="auto" w:fill="D9D9D9" w:themeFill="background1" w:themeFillShade="D9"/>
          </w:tcPr>
          <w:p w14:paraId="27E4DCE2" w14:textId="77777777" w:rsidR="00EB7A52" w:rsidRPr="00423CBA" w:rsidRDefault="00EB7A52" w:rsidP="002C2EB6">
            <w:pPr>
              <w:spacing w:line="276" w:lineRule="auto"/>
              <w:rPr>
                <w:rFonts w:eastAsiaTheme="majorEastAsia" w:cstheme="minorHAnsi"/>
                <w:b/>
                <w:sz w:val="18"/>
                <w:szCs w:val="18"/>
              </w:rPr>
            </w:pPr>
          </w:p>
        </w:tc>
        <w:tc>
          <w:tcPr>
            <w:tcW w:w="1559" w:type="dxa"/>
            <w:shd w:val="clear" w:color="auto" w:fill="D9D9D9" w:themeFill="background1" w:themeFillShade="D9"/>
          </w:tcPr>
          <w:p w14:paraId="11FA9974" w14:textId="77777777" w:rsidR="00EB7A52" w:rsidRPr="00423CBA" w:rsidRDefault="00EB7A52" w:rsidP="002C2EB6">
            <w:pPr>
              <w:spacing w:line="276" w:lineRule="auto"/>
              <w:rPr>
                <w:rFonts w:eastAsiaTheme="majorEastAsia" w:cstheme="minorHAnsi"/>
                <w:b/>
                <w:sz w:val="18"/>
                <w:szCs w:val="18"/>
              </w:rPr>
            </w:pPr>
          </w:p>
        </w:tc>
        <w:tc>
          <w:tcPr>
            <w:tcW w:w="2480" w:type="dxa"/>
            <w:shd w:val="clear" w:color="auto" w:fill="D9D9D9" w:themeFill="background1" w:themeFillShade="D9"/>
          </w:tcPr>
          <w:p w14:paraId="55DDB854" w14:textId="77777777" w:rsidR="00EB7A52" w:rsidRPr="00423CBA" w:rsidRDefault="00EB7A52" w:rsidP="002C2EB6">
            <w:pPr>
              <w:spacing w:line="276" w:lineRule="auto"/>
              <w:rPr>
                <w:rFonts w:eastAsiaTheme="majorEastAsia" w:cstheme="minorHAnsi"/>
                <w:b/>
                <w:sz w:val="18"/>
                <w:szCs w:val="18"/>
              </w:rPr>
            </w:pPr>
          </w:p>
        </w:tc>
      </w:tr>
      <w:tr w:rsidR="00EB7A52" w:rsidRPr="00423CBA" w14:paraId="12C0F6F2" w14:textId="77777777" w:rsidTr="00E41CDD">
        <w:tc>
          <w:tcPr>
            <w:tcW w:w="1966" w:type="dxa"/>
            <w:gridSpan w:val="2"/>
          </w:tcPr>
          <w:p w14:paraId="1E0DDAEC" w14:textId="77777777" w:rsidR="00EB7A52" w:rsidRPr="003E57F8" w:rsidRDefault="00EB7A52" w:rsidP="003E57F8">
            <w:pPr>
              <w:pStyle w:val="ListParagraph"/>
              <w:numPr>
                <w:ilvl w:val="0"/>
                <w:numId w:val="5"/>
              </w:numPr>
              <w:spacing w:line="276" w:lineRule="auto"/>
              <w:ind w:left="318" w:hanging="284"/>
              <w:rPr>
                <w:rFonts w:cstheme="minorHAnsi"/>
                <w:b/>
                <w:bCs/>
                <w:sz w:val="18"/>
                <w:szCs w:val="18"/>
              </w:rPr>
            </w:pPr>
            <w:r w:rsidRPr="003E57F8">
              <w:rPr>
                <w:rFonts w:cstheme="minorHAnsi"/>
                <w:b/>
                <w:bCs/>
                <w:sz w:val="18"/>
                <w:szCs w:val="18"/>
              </w:rPr>
              <w:t xml:space="preserve"> Amend the Greater Geelong Planning Scheme to require the inclusion of social and affordable housing in new developments based on identified need</w:t>
            </w:r>
          </w:p>
        </w:tc>
        <w:tc>
          <w:tcPr>
            <w:tcW w:w="3328" w:type="dxa"/>
            <w:gridSpan w:val="3"/>
          </w:tcPr>
          <w:p w14:paraId="7B5CC527" w14:textId="77777777" w:rsidR="00EB7A52" w:rsidRDefault="00EB7A52" w:rsidP="00E3002A">
            <w:pPr>
              <w:spacing w:line="276" w:lineRule="auto"/>
              <w:rPr>
                <w:rFonts w:cstheme="minorHAnsi"/>
                <w:sz w:val="18"/>
                <w:szCs w:val="18"/>
              </w:rPr>
            </w:pPr>
          </w:p>
          <w:p w14:paraId="66C8805B" w14:textId="77777777" w:rsidR="00CC667F" w:rsidRDefault="00CC667F" w:rsidP="00E3002A">
            <w:pPr>
              <w:spacing w:line="276" w:lineRule="auto"/>
              <w:rPr>
                <w:rFonts w:cstheme="minorHAnsi"/>
                <w:sz w:val="18"/>
                <w:szCs w:val="18"/>
              </w:rPr>
            </w:pPr>
            <w:r>
              <w:rPr>
                <w:rFonts w:cstheme="minorHAnsi"/>
                <w:sz w:val="18"/>
                <w:szCs w:val="18"/>
              </w:rPr>
              <w:t>The State Government has not set a mandatory or minimum affordable housing requirement.</w:t>
            </w:r>
          </w:p>
          <w:p w14:paraId="482EC2DC" w14:textId="77777777" w:rsidR="00B63037" w:rsidRDefault="00B63037" w:rsidP="00E3002A">
            <w:pPr>
              <w:spacing w:line="276" w:lineRule="auto"/>
              <w:rPr>
                <w:rFonts w:cstheme="minorHAnsi"/>
                <w:sz w:val="18"/>
                <w:szCs w:val="18"/>
              </w:rPr>
            </w:pPr>
          </w:p>
          <w:p w14:paraId="1E591BC0" w14:textId="1C870623" w:rsidR="00CC667F" w:rsidRDefault="00CC667F" w:rsidP="00E3002A">
            <w:pPr>
              <w:spacing w:line="276" w:lineRule="auto"/>
              <w:rPr>
                <w:rFonts w:cstheme="minorHAnsi"/>
                <w:sz w:val="18"/>
                <w:szCs w:val="18"/>
              </w:rPr>
            </w:pPr>
            <w:r>
              <w:rPr>
                <w:rFonts w:cstheme="minorHAnsi"/>
                <w:sz w:val="18"/>
                <w:szCs w:val="18"/>
              </w:rPr>
              <w:t xml:space="preserve">There is a broad </w:t>
            </w:r>
            <w:r w:rsidR="00B55548">
              <w:rPr>
                <w:rFonts w:cstheme="minorHAnsi"/>
                <w:sz w:val="18"/>
                <w:szCs w:val="18"/>
              </w:rPr>
              <w:t>state-based</w:t>
            </w:r>
            <w:r>
              <w:rPr>
                <w:rFonts w:cstheme="minorHAnsi"/>
                <w:sz w:val="18"/>
                <w:szCs w:val="18"/>
              </w:rPr>
              <w:t xml:space="preserve"> policy supporting the provision of affordable housing. There is a broad strategic planning basis to include affordable housing matters in local policy and in site specific planning controls.</w:t>
            </w:r>
          </w:p>
          <w:p w14:paraId="34F10BA9" w14:textId="77777777" w:rsidR="00CC667F" w:rsidRDefault="00CC667F" w:rsidP="00E3002A">
            <w:pPr>
              <w:spacing w:line="276" w:lineRule="auto"/>
              <w:rPr>
                <w:rFonts w:cstheme="minorHAnsi"/>
                <w:sz w:val="18"/>
                <w:szCs w:val="18"/>
              </w:rPr>
            </w:pPr>
          </w:p>
          <w:p w14:paraId="31046DF1" w14:textId="738D3E5F" w:rsidR="00EB7A52" w:rsidRDefault="00EB7A52" w:rsidP="00E3002A">
            <w:pPr>
              <w:spacing w:line="276" w:lineRule="auto"/>
              <w:rPr>
                <w:rFonts w:cstheme="minorHAnsi"/>
                <w:sz w:val="18"/>
                <w:szCs w:val="18"/>
              </w:rPr>
            </w:pPr>
            <w:r>
              <w:rPr>
                <w:rFonts w:cstheme="minorHAnsi"/>
                <w:sz w:val="18"/>
                <w:szCs w:val="18"/>
              </w:rPr>
              <w:t xml:space="preserve">The City will include </w:t>
            </w:r>
            <w:r w:rsidRPr="00423CBA">
              <w:rPr>
                <w:rFonts w:cstheme="minorHAnsi"/>
                <w:sz w:val="18"/>
                <w:szCs w:val="18"/>
              </w:rPr>
              <w:t>the current and future demand and supply of affordable housing within the municipality</w:t>
            </w:r>
            <w:r>
              <w:rPr>
                <w:rFonts w:cstheme="minorHAnsi"/>
                <w:sz w:val="18"/>
                <w:szCs w:val="18"/>
              </w:rPr>
              <w:t xml:space="preserve"> in the P</w:t>
            </w:r>
            <w:r w:rsidR="0049448B">
              <w:rPr>
                <w:rFonts w:cstheme="minorHAnsi"/>
                <w:sz w:val="18"/>
                <w:szCs w:val="18"/>
              </w:rPr>
              <w:t xml:space="preserve">lanning </w:t>
            </w:r>
            <w:r>
              <w:rPr>
                <w:rFonts w:cstheme="minorHAnsi"/>
                <w:sz w:val="18"/>
                <w:szCs w:val="18"/>
              </w:rPr>
              <w:t>P</w:t>
            </w:r>
            <w:r w:rsidR="0049448B">
              <w:rPr>
                <w:rFonts w:cstheme="minorHAnsi"/>
                <w:sz w:val="18"/>
                <w:szCs w:val="18"/>
              </w:rPr>
              <w:t xml:space="preserve">olicy </w:t>
            </w:r>
            <w:r>
              <w:rPr>
                <w:rFonts w:cstheme="minorHAnsi"/>
                <w:sz w:val="18"/>
                <w:szCs w:val="18"/>
              </w:rPr>
              <w:t>F</w:t>
            </w:r>
            <w:r w:rsidR="0049448B">
              <w:rPr>
                <w:rFonts w:cstheme="minorHAnsi"/>
                <w:sz w:val="18"/>
                <w:szCs w:val="18"/>
              </w:rPr>
              <w:t>ramework</w:t>
            </w:r>
            <w:r w:rsidRPr="00423CBA">
              <w:rPr>
                <w:rFonts w:cstheme="minorHAnsi"/>
                <w:sz w:val="18"/>
                <w:szCs w:val="18"/>
              </w:rPr>
              <w:t xml:space="preserve">. </w:t>
            </w:r>
          </w:p>
          <w:p w14:paraId="11FA8B4C" w14:textId="77777777" w:rsidR="00EB7A52" w:rsidRDefault="00EB7A52" w:rsidP="00E3002A">
            <w:pPr>
              <w:spacing w:line="276" w:lineRule="auto"/>
              <w:rPr>
                <w:rFonts w:cstheme="minorHAnsi"/>
                <w:sz w:val="18"/>
                <w:szCs w:val="18"/>
              </w:rPr>
            </w:pPr>
          </w:p>
          <w:p w14:paraId="53BEA6CB" w14:textId="2AA90175" w:rsidR="00EB7A52" w:rsidRDefault="00EB7A52" w:rsidP="00E3002A">
            <w:pPr>
              <w:spacing w:line="276" w:lineRule="auto"/>
              <w:rPr>
                <w:rFonts w:cstheme="minorHAnsi"/>
                <w:sz w:val="18"/>
                <w:szCs w:val="18"/>
              </w:rPr>
            </w:pPr>
            <w:r>
              <w:rPr>
                <w:rFonts w:cstheme="minorHAnsi"/>
                <w:sz w:val="18"/>
                <w:szCs w:val="18"/>
              </w:rPr>
              <w:t>Future housing development will include a meaningful contribution to meeting the identified needs for social and affordable housing where there is a demonstrated uplift in land value</w:t>
            </w:r>
            <w:r w:rsidR="00B82C45">
              <w:rPr>
                <w:rFonts w:cstheme="minorHAnsi"/>
                <w:sz w:val="18"/>
                <w:szCs w:val="18"/>
              </w:rPr>
              <w:t xml:space="preserve">. </w:t>
            </w:r>
            <w:r w:rsidR="00004E8C" w:rsidRPr="00004E8C">
              <w:rPr>
                <w:rFonts w:cstheme="minorHAnsi"/>
                <w:sz w:val="22"/>
                <w:szCs w:val="22"/>
              </w:rPr>
              <w:t xml:space="preserve"> </w:t>
            </w:r>
            <w:r>
              <w:rPr>
                <w:rFonts w:cstheme="minorHAnsi"/>
                <w:sz w:val="18"/>
                <w:szCs w:val="18"/>
              </w:rPr>
              <w:t xml:space="preserve">A </w:t>
            </w:r>
            <w:r w:rsidR="00B55548">
              <w:rPr>
                <w:rFonts w:cstheme="minorHAnsi"/>
                <w:sz w:val="18"/>
                <w:szCs w:val="18"/>
              </w:rPr>
              <w:t>site-specific</w:t>
            </w:r>
            <w:r>
              <w:rPr>
                <w:rFonts w:cstheme="minorHAnsi"/>
                <w:sz w:val="18"/>
                <w:szCs w:val="18"/>
              </w:rPr>
              <w:t xml:space="preserve"> inclusion relevant to the context of the site will be negotiated when: </w:t>
            </w:r>
          </w:p>
          <w:p w14:paraId="54119ED3" w14:textId="77777777" w:rsidR="00EB7A52" w:rsidRPr="002C2EB6" w:rsidRDefault="00EB7A52" w:rsidP="00E3002A">
            <w:pPr>
              <w:pStyle w:val="ListParagraph"/>
              <w:numPr>
                <w:ilvl w:val="0"/>
                <w:numId w:val="6"/>
              </w:numPr>
              <w:spacing w:line="276" w:lineRule="auto"/>
              <w:rPr>
                <w:rFonts w:cstheme="minorHAnsi"/>
                <w:sz w:val="18"/>
                <w:szCs w:val="18"/>
              </w:rPr>
            </w:pPr>
            <w:r w:rsidRPr="002C2EB6">
              <w:rPr>
                <w:rFonts w:cstheme="minorHAnsi"/>
                <w:sz w:val="18"/>
                <w:szCs w:val="18"/>
              </w:rPr>
              <w:t>A rezoning</w:t>
            </w:r>
            <w:r w:rsidRPr="00162CB9">
              <w:rPr>
                <w:rFonts w:cstheme="minorHAnsi"/>
                <w:sz w:val="18"/>
                <w:szCs w:val="18"/>
              </w:rPr>
              <w:t xml:space="preserve"> for a residential use</w:t>
            </w:r>
            <w:r w:rsidRPr="002C2EB6">
              <w:rPr>
                <w:rFonts w:cstheme="minorHAnsi"/>
                <w:sz w:val="18"/>
                <w:szCs w:val="18"/>
              </w:rPr>
              <w:t xml:space="preserve"> is sought; </w:t>
            </w:r>
          </w:p>
          <w:p w14:paraId="4306DFC4" w14:textId="77777777" w:rsidR="00EB7A52" w:rsidRPr="002C2EB6" w:rsidRDefault="00EB7A52" w:rsidP="00E3002A">
            <w:pPr>
              <w:pStyle w:val="ListParagraph"/>
              <w:numPr>
                <w:ilvl w:val="0"/>
                <w:numId w:val="6"/>
              </w:numPr>
              <w:spacing w:line="276" w:lineRule="auto"/>
              <w:rPr>
                <w:rFonts w:cstheme="minorHAnsi"/>
                <w:sz w:val="18"/>
                <w:szCs w:val="18"/>
              </w:rPr>
            </w:pPr>
            <w:r w:rsidRPr="002C2EB6">
              <w:rPr>
                <w:rFonts w:cstheme="minorHAnsi"/>
                <w:sz w:val="18"/>
                <w:szCs w:val="18"/>
              </w:rPr>
              <w:t xml:space="preserve">A </w:t>
            </w:r>
            <w:r w:rsidRPr="00162CB9">
              <w:rPr>
                <w:rFonts w:cstheme="minorHAnsi"/>
                <w:sz w:val="18"/>
                <w:szCs w:val="18"/>
              </w:rPr>
              <w:t xml:space="preserve">residential </w:t>
            </w:r>
            <w:r w:rsidRPr="002C2EB6">
              <w:rPr>
                <w:rFonts w:cstheme="minorHAnsi"/>
                <w:sz w:val="18"/>
                <w:szCs w:val="18"/>
              </w:rPr>
              <w:t xml:space="preserve">precinct structure plan is prepared; </w:t>
            </w:r>
          </w:p>
          <w:p w14:paraId="79C3373E" w14:textId="7FE90B50" w:rsidR="00EB7A52" w:rsidRPr="002C2EB6" w:rsidRDefault="00EB7A52" w:rsidP="00E3002A">
            <w:pPr>
              <w:pStyle w:val="ListParagraph"/>
              <w:numPr>
                <w:ilvl w:val="0"/>
                <w:numId w:val="6"/>
              </w:numPr>
              <w:spacing w:line="276" w:lineRule="auto"/>
              <w:rPr>
                <w:rFonts w:cstheme="minorHAnsi"/>
                <w:sz w:val="18"/>
                <w:szCs w:val="18"/>
              </w:rPr>
            </w:pPr>
            <w:r w:rsidRPr="002C2EB6">
              <w:rPr>
                <w:rFonts w:cstheme="minorHAnsi"/>
                <w:sz w:val="18"/>
                <w:szCs w:val="18"/>
              </w:rPr>
              <w:t>A development concession or incentive is provided as part of a development application</w:t>
            </w:r>
            <w:r w:rsidR="00E3002A">
              <w:rPr>
                <w:rFonts w:cstheme="minorHAnsi"/>
                <w:sz w:val="18"/>
                <w:szCs w:val="18"/>
                <w:vertAlign w:val="superscript"/>
              </w:rPr>
              <w:t>2</w:t>
            </w:r>
            <w:r w:rsidRPr="002C2EB6">
              <w:rPr>
                <w:rFonts w:cstheme="minorHAnsi"/>
                <w:sz w:val="18"/>
                <w:szCs w:val="18"/>
              </w:rPr>
              <w:t xml:space="preserve">. </w:t>
            </w:r>
          </w:p>
          <w:p w14:paraId="512B4BF2" w14:textId="77777777" w:rsidR="00EB7A52" w:rsidRDefault="00EB7A52" w:rsidP="00E3002A">
            <w:pPr>
              <w:spacing w:line="276" w:lineRule="auto"/>
              <w:rPr>
                <w:rFonts w:cstheme="minorHAnsi"/>
                <w:sz w:val="18"/>
                <w:szCs w:val="18"/>
              </w:rPr>
            </w:pPr>
          </w:p>
          <w:p w14:paraId="050D57A9" w14:textId="2CDBEEE1" w:rsidR="00EB7A52" w:rsidRPr="002C2EB6" w:rsidRDefault="00EB7A52" w:rsidP="00E3002A">
            <w:pPr>
              <w:spacing w:line="276" w:lineRule="auto"/>
              <w:rPr>
                <w:rFonts w:cstheme="minorHAnsi"/>
                <w:sz w:val="18"/>
                <w:szCs w:val="18"/>
              </w:rPr>
            </w:pPr>
            <w:r w:rsidRPr="002C2EB6">
              <w:rPr>
                <w:rFonts w:cstheme="minorHAnsi"/>
                <w:sz w:val="18"/>
                <w:szCs w:val="18"/>
              </w:rPr>
              <w:t xml:space="preserve">Delivery models will include the gifting, discounted sale or leasing of land or dwellings to a Registered Housing Agency </w:t>
            </w:r>
            <w:r w:rsidR="00496459">
              <w:rPr>
                <w:rFonts w:cstheme="minorHAnsi"/>
                <w:sz w:val="18"/>
                <w:szCs w:val="18"/>
              </w:rPr>
              <w:t>(</w:t>
            </w:r>
            <w:r w:rsidR="00B55548">
              <w:rPr>
                <w:rFonts w:cstheme="minorHAnsi"/>
                <w:sz w:val="18"/>
                <w:szCs w:val="18"/>
              </w:rPr>
              <w:t>RHA) appropriate</w:t>
            </w:r>
            <w:r w:rsidRPr="002C2EB6">
              <w:rPr>
                <w:rFonts w:cstheme="minorHAnsi"/>
                <w:sz w:val="18"/>
                <w:szCs w:val="18"/>
              </w:rPr>
              <w:t xml:space="preserve"> to the needs of the RHA and the location. </w:t>
            </w:r>
          </w:p>
          <w:p w14:paraId="6BE8B294" w14:textId="77777777" w:rsidR="00EB7A52" w:rsidRPr="002C2EB6" w:rsidRDefault="00EB7A52" w:rsidP="00E3002A">
            <w:pPr>
              <w:spacing w:line="276" w:lineRule="auto"/>
              <w:rPr>
                <w:rFonts w:cstheme="minorHAnsi"/>
                <w:sz w:val="18"/>
                <w:szCs w:val="18"/>
              </w:rPr>
            </w:pPr>
          </w:p>
          <w:p w14:paraId="5917BCD8" w14:textId="77777777" w:rsidR="00EB7A52" w:rsidRPr="002C2EB6" w:rsidRDefault="00EB7A52" w:rsidP="00E3002A">
            <w:pPr>
              <w:spacing w:line="276" w:lineRule="auto"/>
              <w:rPr>
                <w:rFonts w:cstheme="minorHAnsi"/>
                <w:sz w:val="18"/>
                <w:szCs w:val="18"/>
              </w:rPr>
            </w:pPr>
            <w:r w:rsidRPr="002C2EB6">
              <w:rPr>
                <w:rFonts w:cstheme="minorHAnsi"/>
                <w:sz w:val="18"/>
                <w:szCs w:val="18"/>
              </w:rPr>
              <w:t xml:space="preserve">Alternative arrangements such as the sale of dwellings to households under an affordable home purchase arrangement such as a shared equity program will also be considered. </w:t>
            </w:r>
          </w:p>
          <w:p w14:paraId="7EB485A7" w14:textId="77777777" w:rsidR="00EB7A52" w:rsidRDefault="00EB7A52" w:rsidP="00E3002A">
            <w:pPr>
              <w:spacing w:line="276" w:lineRule="auto"/>
              <w:rPr>
                <w:rFonts w:cstheme="minorHAnsi"/>
                <w:sz w:val="18"/>
                <w:szCs w:val="18"/>
              </w:rPr>
            </w:pPr>
          </w:p>
          <w:p w14:paraId="5DBA125C" w14:textId="77777777" w:rsidR="00EB7A52" w:rsidRDefault="00EB7A52" w:rsidP="00E3002A">
            <w:pPr>
              <w:spacing w:line="276" w:lineRule="auto"/>
              <w:rPr>
                <w:rFonts w:cstheme="minorHAnsi"/>
                <w:sz w:val="18"/>
                <w:szCs w:val="18"/>
              </w:rPr>
            </w:pPr>
            <w:r>
              <w:rPr>
                <w:rFonts w:cstheme="minorHAnsi"/>
                <w:sz w:val="18"/>
                <w:szCs w:val="18"/>
              </w:rPr>
              <w:t>A Social and Affordable Housing Assessment should be prepared as part of the relevant planning assessment process.</w:t>
            </w:r>
            <w:r w:rsidRPr="00423CBA">
              <w:rPr>
                <w:rFonts w:cstheme="minorHAnsi"/>
                <w:sz w:val="18"/>
                <w:szCs w:val="18"/>
              </w:rPr>
              <w:t xml:space="preserve"> </w:t>
            </w:r>
          </w:p>
          <w:p w14:paraId="1A2333F0" w14:textId="1FBDF8F7" w:rsidR="00862CC1" w:rsidRPr="00423CBA" w:rsidRDefault="00862CC1" w:rsidP="00E3002A">
            <w:pPr>
              <w:spacing w:line="276" w:lineRule="auto"/>
              <w:rPr>
                <w:rFonts w:cstheme="minorHAnsi"/>
                <w:sz w:val="18"/>
                <w:szCs w:val="18"/>
              </w:rPr>
            </w:pPr>
          </w:p>
        </w:tc>
        <w:tc>
          <w:tcPr>
            <w:tcW w:w="1133" w:type="dxa"/>
          </w:tcPr>
          <w:p w14:paraId="0BA1CA50" w14:textId="77777777" w:rsidR="00EB7A52" w:rsidRDefault="00EB7A52" w:rsidP="002C2EB6">
            <w:pPr>
              <w:spacing w:line="276" w:lineRule="auto"/>
              <w:rPr>
                <w:rFonts w:cstheme="minorHAnsi"/>
                <w:sz w:val="18"/>
                <w:szCs w:val="18"/>
              </w:rPr>
            </w:pPr>
          </w:p>
          <w:p w14:paraId="538C2CDE" w14:textId="26224445" w:rsidR="00CC667F" w:rsidRPr="00423CBA" w:rsidRDefault="00CC667F" w:rsidP="002C2EB6">
            <w:pPr>
              <w:spacing w:line="276" w:lineRule="auto"/>
              <w:rPr>
                <w:rFonts w:cstheme="minorHAnsi"/>
                <w:sz w:val="18"/>
                <w:szCs w:val="18"/>
              </w:rPr>
            </w:pPr>
          </w:p>
        </w:tc>
        <w:tc>
          <w:tcPr>
            <w:tcW w:w="1559" w:type="dxa"/>
          </w:tcPr>
          <w:p w14:paraId="2F48465E" w14:textId="77777777" w:rsidR="00EB7A52" w:rsidRDefault="00EB7A52" w:rsidP="002C2EB6">
            <w:pPr>
              <w:spacing w:line="276" w:lineRule="auto"/>
              <w:rPr>
                <w:rFonts w:cstheme="minorHAnsi"/>
                <w:sz w:val="18"/>
                <w:szCs w:val="18"/>
              </w:rPr>
            </w:pPr>
          </w:p>
          <w:p w14:paraId="43A220B5" w14:textId="02C04BA2" w:rsidR="00CC667F" w:rsidRPr="00423CBA" w:rsidRDefault="00CC667F" w:rsidP="002C2EB6">
            <w:pPr>
              <w:spacing w:line="276" w:lineRule="auto"/>
              <w:rPr>
                <w:rFonts w:cstheme="minorHAnsi"/>
                <w:sz w:val="18"/>
                <w:szCs w:val="18"/>
              </w:rPr>
            </w:pPr>
            <w:r>
              <w:rPr>
                <w:rFonts w:cstheme="minorHAnsi"/>
                <w:sz w:val="18"/>
                <w:szCs w:val="18"/>
              </w:rPr>
              <w:t>Within existing resources</w:t>
            </w:r>
          </w:p>
        </w:tc>
        <w:tc>
          <w:tcPr>
            <w:tcW w:w="2480" w:type="dxa"/>
          </w:tcPr>
          <w:p w14:paraId="4044E7F3" w14:textId="0D3BBBDC" w:rsidR="0049448B" w:rsidRDefault="0049448B" w:rsidP="0049448B">
            <w:pPr>
              <w:rPr>
                <w:rFonts w:cstheme="minorHAnsi"/>
                <w:sz w:val="18"/>
                <w:szCs w:val="18"/>
              </w:rPr>
            </w:pPr>
          </w:p>
          <w:p w14:paraId="47A2AB7B" w14:textId="5254487D" w:rsidR="00EB7A52" w:rsidRPr="0049448B" w:rsidRDefault="0049448B" w:rsidP="0049448B">
            <w:pPr>
              <w:rPr>
                <w:rFonts w:cstheme="minorHAnsi"/>
                <w:sz w:val="18"/>
                <w:szCs w:val="18"/>
              </w:rPr>
            </w:pPr>
            <w:r>
              <w:rPr>
                <w:rFonts w:cstheme="minorHAnsi"/>
                <w:sz w:val="18"/>
                <w:szCs w:val="18"/>
              </w:rPr>
              <w:t xml:space="preserve">An amended Planning Scheme which enables the planning process to negotiate development contributions to the provision of social housing supply in accordance with recent amendments to the Planning and Environment </w:t>
            </w:r>
            <w:r w:rsidRPr="00CC667F">
              <w:rPr>
                <w:rFonts w:cstheme="minorHAnsi"/>
                <w:sz w:val="18"/>
                <w:szCs w:val="18"/>
              </w:rPr>
              <w:t>Act</w:t>
            </w:r>
          </w:p>
        </w:tc>
      </w:tr>
      <w:tr w:rsidR="00E3002A" w:rsidRPr="00423CBA" w14:paraId="427B44E6" w14:textId="77777777" w:rsidTr="004E1659">
        <w:tc>
          <w:tcPr>
            <w:tcW w:w="10466" w:type="dxa"/>
            <w:gridSpan w:val="8"/>
            <w:vAlign w:val="center"/>
          </w:tcPr>
          <w:p w14:paraId="5F7C34FB" w14:textId="5B8A67EB" w:rsidR="00E3002A" w:rsidRDefault="00E3002A" w:rsidP="003E57F8">
            <w:pPr>
              <w:tabs>
                <w:tab w:val="left" w:pos="1701"/>
                <w:tab w:val="left" w:pos="2552"/>
                <w:tab w:val="left" w:pos="3402"/>
                <w:tab w:val="left" w:pos="4253"/>
                <w:tab w:val="left" w:pos="5103"/>
                <w:tab w:val="left" w:pos="5954"/>
                <w:tab w:val="left" w:pos="6804"/>
                <w:tab w:val="left" w:pos="7655"/>
                <w:tab w:val="right" w:pos="9923"/>
              </w:tabs>
              <w:spacing w:before="240"/>
              <w:jc w:val="both"/>
              <w:rPr>
                <w:sz w:val="20"/>
                <w:szCs w:val="20"/>
              </w:rPr>
            </w:pPr>
            <w:r w:rsidRPr="00E3002A">
              <w:rPr>
                <w:rFonts w:cstheme="minorHAnsi"/>
                <w:sz w:val="20"/>
                <w:szCs w:val="20"/>
                <w:vertAlign w:val="superscript"/>
              </w:rPr>
              <w:t xml:space="preserve">2 </w:t>
            </w:r>
            <w:r w:rsidRPr="00E3002A">
              <w:rPr>
                <w:sz w:val="20"/>
                <w:szCs w:val="20"/>
              </w:rPr>
              <w:t xml:space="preserve"> It is noted that the State Government has not set a mandatory or minimum affordable housing requirement, however, there is broad state based policy supporting the provision of affordable housing. There is a broad strategic planning basis to include affordable housing matters in local policy and in site specific planning controls. </w:t>
            </w:r>
          </w:p>
          <w:p w14:paraId="007D307E" w14:textId="77777777" w:rsidR="00862CC1" w:rsidRDefault="00862CC1" w:rsidP="003E57F8">
            <w:pPr>
              <w:tabs>
                <w:tab w:val="left" w:pos="1701"/>
                <w:tab w:val="left" w:pos="2552"/>
                <w:tab w:val="left" w:pos="3402"/>
                <w:tab w:val="left" w:pos="4253"/>
                <w:tab w:val="left" w:pos="5103"/>
                <w:tab w:val="left" w:pos="5954"/>
                <w:tab w:val="left" w:pos="6804"/>
                <w:tab w:val="left" w:pos="7655"/>
                <w:tab w:val="right" w:pos="9923"/>
              </w:tabs>
              <w:spacing w:before="240"/>
              <w:jc w:val="both"/>
              <w:rPr>
                <w:sz w:val="20"/>
                <w:szCs w:val="20"/>
              </w:rPr>
            </w:pPr>
          </w:p>
          <w:p w14:paraId="4FA55A74" w14:textId="77777777" w:rsidR="00862CC1" w:rsidRDefault="00862CC1" w:rsidP="003E57F8">
            <w:pPr>
              <w:tabs>
                <w:tab w:val="left" w:pos="1701"/>
                <w:tab w:val="left" w:pos="2552"/>
                <w:tab w:val="left" w:pos="3402"/>
                <w:tab w:val="left" w:pos="4253"/>
                <w:tab w:val="left" w:pos="5103"/>
                <w:tab w:val="left" w:pos="5954"/>
                <w:tab w:val="left" w:pos="6804"/>
                <w:tab w:val="left" w:pos="7655"/>
                <w:tab w:val="right" w:pos="9923"/>
              </w:tabs>
              <w:spacing w:before="240"/>
              <w:jc w:val="both"/>
              <w:rPr>
                <w:sz w:val="20"/>
                <w:szCs w:val="20"/>
              </w:rPr>
            </w:pPr>
          </w:p>
          <w:p w14:paraId="382A1BDA" w14:textId="6E3A5E4A" w:rsidR="00862CC1" w:rsidRDefault="00862CC1" w:rsidP="003E57F8">
            <w:pPr>
              <w:tabs>
                <w:tab w:val="left" w:pos="1701"/>
                <w:tab w:val="left" w:pos="2552"/>
                <w:tab w:val="left" w:pos="3402"/>
                <w:tab w:val="left" w:pos="4253"/>
                <w:tab w:val="left" w:pos="5103"/>
                <w:tab w:val="left" w:pos="5954"/>
                <w:tab w:val="left" w:pos="6804"/>
                <w:tab w:val="left" w:pos="7655"/>
                <w:tab w:val="right" w:pos="9923"/>
              </w:tabs>
              <w:spacing w:before="240"/>
              <w:jc w:val="both"/>
              <w:rPr>
                <w:rFonts w:cstheme="minorHAnsi"/>
                <w:sz w:val="18"/>
                <w:szCs w:val="18"/>
              </w:rPr>
            </w:pPr>
          </w:p>
        </w:tc>
      </w:tr>
      <w:tr w:rsidR="00EB7A52" w:rsidRPr="00423CBA" w14:paraId="495E7EBB" w14:textId="77777777" w:rsidTr="00E41CDD">
        <w:tc>
          <w:tcPr>
            <w:tcW w:w="1966" w:type="dxa"/>
            <w:gridSpan w:val="2"/>
            <w:shd w:val="clear" w:color="auto" w:fill="DEEAF6" w:themeFill="accent1" w:themeFillTint="33"/>
          </w:tcPr>
          <w:p w14:paraId="0FCE68E0" w14:textId="77777777" w:rsidR="00EB7A52" w:rsidRPr="00423CBA" w:rsidRDefault="00EB7A52" w:rsidP="003E57F8">
            <w:pPr>
              <w:pStyle w:val="ListParagraph"/>
              <w:numPr>
                <w:ilvl w:val="0"/>
                <w:numId w:val="5"/>
              </w:numPr>
              <w:spacing w:line="276" w:lineRule="auto"/>
              <w:ind w:left="318" w:hanging="284"/>
              <w:rPr>
                <w:rFonts w:cstheme="minorHAnsi"/>
                <w:b/>
                <w:bCs/>
                <w:sz w:val="18"/>
                <w:szCs w:val="18"/>
              </w:rPr>
            </w:pPr>
            <w:r w:rsidRPr="00423CBA">
              <w:rPr>
                <w:rFonts w:cstheme="minorHAnsi"/>
                <w:b/>
                <w:bCs/>
                <w:sz w:val="18"/>
                <w:szCs w:val="18"/>
              </w:rPr>
              <w:t xml:space="preserve">Negotiate Section 173 Agreements with applicants </w:t>
            </w:r>
          </w:p>
        </w:tc>
        <w:tc>
          <w:tcPr>
            <w:tcW w:w="3328" w:type="dxa"/>
            <w:gridSpan w:val="3"/>
            <w:shd w:val="clear" w:color="auto" w:fill="DEEAF6" w:themeFill="accent1" w:themeFillTint="33"/>
          </w:tcPr>
          <w:p w14:paraId="65636408" w14:textId="77777777" w:rsidR="007E634B" w:rsidRDefault="00EB7A52" w:rsidP="002C2EB6">
            <w:pPr>
              <w:spacing w:line="276" w:lineRule="auto"/>
              <w:rPr>
                <w:rFonts w:cstheme="minorHAnsi"/>
                <w:sz w:val="18"/>
                <w:szCs w:val="18"/>
              </w:rPr>
            </w:pPr>
            <w:r>
              <w:rPr>
                <w:rFonts w:cstheme="minorHAnsi"/>
                <w:sz w:val="18"/>
                <w:szCs w:val="18"/>
              </w:rPr>
              <w:t>Voluntary agreements will set</w:t>
            </w:r>
            <w:r w:rsidR="007E634B">
              <w:rPr>
                <w:rFonts w:cstheme="minorHAnsi"/>
                <w:sz w:val="18"/>
                <w:szCs w:val="18"/>
              </w:rPr>
              <w:t xml:space="preserve"> out:</w:t>
            </w:r>
          </w:p>
          <w:p w14:paraId="2F9C76B7" w14:textId="77777777" w:rsidR="007E634B" w:rsidRDefault="00EB7A52" w:rsidP="007E634B">
            <w:pPr>
              <w:pStyle w:val="ListParagraph"/>
              <w:numPr>
                <w:ilvl w:val="0"/>
                <w:numId w:val="14"/>
              </w:numPr>
              <w:spacing w:line="276" w:lineRule="auto"/>
              <w:rPr>
                <w:rFonts w:cstheme="minorHAnsi"/>
                <w:sz w:val="18"/>
                <w:szCs w:val="18"/>
              </w:rPr>
            </w:pPr>
            <w:r w:rsidRPr="007E634B">
              <w:rPr>
                <w:rFonts w:cstheme="minorHAnsi"/>
                <w:sz w:val="18"/>
                <w:szCs w:val="18"/>
              </w:rPr>
              <w:t xml:space="preserve">the percentage of total dwellings on site to be contributed to social housing; </w:t>
            </w:r>
          </w:p>
          <w:p w14:paraId="60D61DD0" w14:textId="77777777" w:rsidR="007E634B" w:rsidRDefault="00EB7A52" w:rsidP="007E634B">
            <w:pPr>
              <w:pStyle w:val="ListParagraph"/>
              <w:numPr>
                <w:ilvl w:val="0"/>
                <w:numId w:val="14"/>
              </w:numPr>
              <w:spacing w:line="276" w:lineRule="auto"/>
              <w:rPr>
                <w:rFonts w:cstheme="minorHAnsi"/>
                <w:sz w:val="18"/>
                <w:szCs w:val="18"/>
              </w:rPr>
            </w:pPr>
            <w:r w:rsidRPr="007E634B">
              <w:rPr>
                <w:rFonts w:cstheme="minorHAnsi"/>
                <w:sz w:val="18"/>
                <w:szCs w:val="18"/>
              </w:rPr>
              <w:t xml:space="preserve">the type of social housing dwellings to be provided; </w:t>
            </w:r>
          </w:p>
          <w:p w14:paraId="469C3AB2" w14:textId="77777777" w:rsidR="007E634B" w:rsidRDefault="00EB7A52" w:rsidP="007E634B">
            <w:pPr>
              <w:pStyle w:val="ListParagraph"/>
              <w:numPr>
                <w:ilvl w:val="0"/>
                <w:numId w:val="14"/>
              </w:numPr>
              <w:spacing w:line="276" w:lineRule="auto"/>
              <w:rPr>
                <w:rFonts w:cstheme="minorHAnsi"/>
                <w:sz w:val="18"/>
                <w:szCs w:val="18"/>
              </w:rPr>
            </w:pPr>
            <w:r w:rsidRPr="007E634B">
              <w:rPr>
                <w:rFonts w:cstheme="minorHAnsi"/>
                <w:sz w:val="18"/>
                <w:szCs w:val="18"/>
              </w:rPr>
              <w:t xml:space="preserve">the location of the social housing dwellings to be provided; </w:t>
            </w:r>
          </w:p>
          <w:p w14:paraId="62D5CA4D" w14:textId="77777777" w:rsidR="007E634B" w:rsidRDefault="00EB7A52" w:rsidP="007E634B">
            <w:pPr>
              <w:pStyle w:val="ListParagraph"/>
              <w:numPr>
                <w:ilvl w:val="0"/>
                <w:numId w:val="14"/>
              </w:numPr>
              <w:spacing w:line="276" w:lineRule="auto"/>
              <w:rPr>
                <w:rFonts w:cstheme="minorHAnsi"/>
                <w:sz w:val="18"/>
                <w:szCs w:val="18"/>
              </w:rPr>
            </w:pPr>
            <w:r w:rsidRPr="007E634B">
              <w:rPr>
                <w:rFonts w:cstheme="minorHAnsi"/>
                <w:sz w:val="18"/>
                <w:szCs w:val="18"/>
              </w:rPr>
              <w:t xml:space="preserve">the owner and manager of the social housing dwellings to be provided; and </w:t>
            </w:r>
          </w:p>
          <w:p w14:paraId="7C9A0D5F" w14:textId="3EBEE32F" w:rsidR="00EB7A52" w:rsidRPr="007E634B" w:rsidRDefault="00EB7A52" w:rsidP="007E634B">
            <w:pPr>
              <w:pStyle w:val="ListParagraph"/>
              <w:numPr>
                <w:ilvl w:val="0"/>
                <w:numId w:val="14"/>
              </w:numPr>
              <w:spacing w:line="276" w:lineRule="auto"/>
              <w:rPr>
                <w:rFonts w:cstheme="minorHAnsi"/>
                <w:sz w:val="18"/>
                <w:szCs w:val="18"/>
              </w:rPr>
            </w:pPr>
            <w:r w:rsidRPr="007E634B">
              <w:rPr>
                <w:rFonts w:cstheme="minorHAnsi"/>
                <w:sz w:val="18"/>
                <w:szCs w:val="18"/>
              </w:rPr>
              <w:t>the cost of the dwellings (or land) to be provided for social housing.</w:t>
            </w:r>
          </w:p>
          <w:p w14:paraId="3CFFF7F6" w14:textId="4CEC064E" w:rsidR="00EB7A52" w:rsidRPr="00423CBA" w:rsidRDefault="00EB7A52" w:rsidP="00E3002A">
            <w:pPr>
              <w:spacing w:line="276" w:lineRule="auto"/>
              <w:rPr>
                <w:rFonts w:cstheme="minorHAnsi"/>
                <w:sz w:val="18"/>
                <w:szCs w:val="18"/>
              </w:rPr>
            </w:pPr>
            <w:r>
              <w:rPr>
                <w:rFonts w:cstheme="minorHAnsi"/>
                <w:sz w:val="18"/>
                <w:szCs w:val="18"/>
              </w:rPr>
              <w:t>Prepare guidance materials to assist negotiations</w:t>
            </w:r>
            <w:r w:rsidR="007E634B">
              <w:rPr>
                <w:rFonts w:cstheme="minorHAnsi"/>
                <w:sz w:val="18"/>
                <w:szCs w:val="18"/>
              </w:rPr>
              <w:t xml:space="preserve"> including criteria for eligible developments</w:t>
            </w:r>
            <w:r w:rsidR="00F24CE1">
              <w:rPr>
                <w:rFonts w:cstheme="minorHAnsi"/>
                <w:sz w:val="18"/>
                <w:szCs w:val="18"/>
              </w:rPr>
              <w:t>.</w:t>
            </w:r>
          </w:p>
        </w:tc>
        <w:tc>
          <w:tcPr>
            <w:tcW w:w="1133" w:type="dxa"/>
            <w:shd w:val="clear" w:color="auto" w:fill="DEEAF6" w:themeFill="accent1" w:themeFillTint="33"/>
          </w:tcPr>
          <w:p w14:paraId="42D87B59" w14:textId="77777777" w:rsidR="00EB7A52" w:rsidRPr="00423CBA" w:rsidRDefault="00EB7A52" w:rsidP="002C2EB6">
            <w:pPr>
              <w:spacing w:line="276" w:lineRule="auto"/>
              <w:rPr>
                <w:rFonts w:cstheme="minorHAnsi"/>
                <w:sz w:val="18"/>
                <w:szCs w:val="18"/>
              </w:rPr>
            </w:pPr>
            <w:r w:rsidRPr="00423CBA">
              <w:rPr>
                <w:rFonts w:cstheme="minorHAnsi"/>
                <w:sz w:val="18"/>
                <w:szCs w:val="18"/>
              </w:rPr>
              <w:t>Ongoing</w:t>
            </w:r>
          </w:p>
        </w:tc>
        <w:tc>
          <w:tcPr>
            <w:tcW w:w="1559" w:type="dxa"/>
            <w:shd w:val="clear" w:color="auto" w:fill="DEEAF6" w:themeFill="accent1" w:themeFillTint="33"/>
          </w:tcPr>
          <w:p w14:paraId="0600DD27" w14:textId="4B040938" w:rsidR="00EB7A52" w:rsidRDefault="00EB7A52" w:rsidP="002C2EB6">
            <w:pPr>
              <w:spacing w:line="276" w:lineRule="auto"/>
              <w:rPr>
                <w:rFonts w:cstheme="minorHAnsi"/>
                <w:sz w:val="18"/>
                <w:szCs w:val="18"/>
              </w:rPr>
            </w:pPr>
            <w:r>
              <w:rPr>
                <w:rFonts w:cstheme="minorHAnsi"/>
                <w:sz w:val="18"/>
                <w:szCs w:val="18"/>
              </w:rPr>
              <w:t xml:space="preserve">Housing planner </w:t>
            </w:r>
            <w:r w:rsidR="000F4145">
              <w:rPr>
                <w:rFonts w:cstheme="minorHAnsi"/>
                <w:sz w:val="18"/>
                <w:szCs w:val="18"/>
              </w:rPr>
              <w:t>in the Planning &amp;</w:t>
            </w:r>
            <w:r w:rsidR="0049448B">
              <w:rPr>
                <w:rFonts w:cstheme="minorHAnsi"/>
                <w:sz w:val="18"/>
                <w:szCs w:val="18"/>
              </w:rPr>
              <w:t xml:space="preserve"> Growth team </w:t>
            </w:r>
            <w:r>
              <w:rPr>
                <w:rFonts w:cstheme="minorHAnsi"/>
                <w:sz w:val="18"/>
                <w:szCs w:val="18"/>
              </w:rPr>
              <w:t>to negotiate agreements</w:t>
            </w:r>
          </w:p>
          <w:p w14:paraId="6A30D025" w14:textId="77777777" w:rsidR="00EB7A52" w:rsidRDefault="00EB7A52" w:rsidP="002C2EB6">
            <w:pPr>
              <w:spacing w:line="276" w:lineRule="auto"/>
              <w:rPr>
                <w:rFonts w:cstheme="minorHAnsi"/>
                <w:sz w:val="18"/>
                <w:szCs w:val="18"/>
              </w:rPr>
            </w:pPr>
          </w:p>
          <w:p w14:paraId="6DAE175F" w14:textId="599A6BCE" w:rsidR="00EB7A52" w:rsidRPr="00423CBA" w:rsidRDefault="0049448B" w:rsidP="002C2EB6">
            <w:pPr>
              <w:spacing w:line="276" w:lineRule="auto"/>
              <w:rPr>
                <w:rFonts w:cstheme="minorHAnsi"/>
                <w:sz w:val="18"/>
                <w:szCs w:val="18"/>
              </w:rPr>
            </w:pPr>
            <w:r>
              <w:rPr>
                <w:rFonts w:cstheme="minorHAnsi"/>
                <w:sz w:val="18"/>
                <w:szCs w:val="18"/>
              </w:rPr>
              <w:t>$130,000 per annum</w:t>
            </w:r>
            <w:r w:rsidR="00514236">
              <w:rPr>
                <w:rFonts w:cstheme="minorHAnsi"/>
                <w:sz w:val="18"/>
                <w:szCs w:val="18"/>
              </w:rPr>
              <w:t xml:space="preserve"> subject to a successful business case</w:t>
            </w:r>
            <w:r w:rsidR="00EB7A52">
              <w:rPr>
                <w:rFonts w:cstheme="minorHAnsi"/>
                <w:sz w:val="18"/>
                <w:szCs w:val="18"/>
              </w:rPr>
              <w:t xml:space="preserve"> </w:t>
            </w:r>
          </w:p>
        </w:tc>
        <w:tc>
          <w:tcPr>
            <w:tcW w:w="2480" w:type="dxa"/>
            <w:shd w:val="clear" w:color="auto" w:fill="DEEAF6" w:themeFill="accent1" w:themeFillTint="33"/>
          </w:tcPr>
          <w:p w14:paraId="4AC381FC" w14:textId="77777777" w:rsidR="00EB7A52" w:rsidRPr="00423CBA" w:rsidRDefault="00EB7A52" w:rsidP="002C2EB6">
            <w:pPr>
              <w:spacing w:line="276" w:lineRule="auto"/>
              <w:rPr>
                <w:rFonts w:cstheme="minorHAnsi"/>
                <w:sz w:val="18"/>
                <w:szCs w:val="18"/>
              </w:rPr>
            </w:pPr>
            <w:r w:rsidRPr="00423CBA">
              <w:rPr>
                <w:rFonts w:cstheme="minorHAnsi"/>
                <w:sz w:val="18"/>
                <w:szCs w:val="18"/>
              </w:rPr>
              <w:t xml:space="preserve">New social housing included </w:t>
            </w:r>
            <w:r>
              <w:rPr>
                <w:rFonts w:cstheme="minorHAnsi"/>
                <w:sz w:val="18"/>
                <w:szCs w:val="18"/>
              </w:rPr>
              <w:t>in major</w:t>
            </w:r>
            <w:r w:rsidRPr="00423CBA">
              <w:rPr>
                <w:rFonts w:cstheme="minorHAnsi"/>
                <w:sz w:val="18"/>
                <w:szCs w:val="18"/>
              </w:rPr>
              <w:t xml:space="preserve"> developments or a contribution procured for investment in new social housing</w:t>
            </w:r>
          </w:p>
        </w:tc>
      </w:tr>
      <w:tr w:rsidR="00EB7A52" w:rsidRPr="00423CBA" w14:paraId="60B9F2E8" w14:textId="77777777" w:rsidTr="00E41CDD">
        <w:tc>
          <w:tcPr>
            <w:tcW w:w="1966" w:type="dxa"/>
            <w:gridSpan w:val="2"/>
            <w:shd w:val="clear" w:color="auto" w:fill="auto"/>
          </w:tcPr>
          <w:p w14:paraId="4930B223" w14:textId="7BC80811" w:rsidR="003E57F8" w:rsidRDefault="00EB7A52" w:rsidP="00E3002A">
            <w:pPr>
              <w:pStyle w:val="ListParagraph"/>
              <w:numPr>
                <w:ilvl w:val="0"/>
                <w:numId w:val="5"/>
              </w:numPr>
              <w:spacing w:line="276" w:lineRule="auto"/>
              <w:ind w:left="318" w:hanging="284"/>
              <w:rPr>
                <w:rFonts w:cstheme="minorHAnsi"/>
                <w:b/>
                <w:bCs/>
                <w:sz w:val="18"/>
                <w:szCs w:val="18"/>
              </w:rPr>
            </w:pPr>
            <w:r w:rsidRPr="00423CBA">
              <w:rPr>
                <w:rFonts w:cstheme="minorHAnsi"/>
                <w:b/>
                <w:bCs/>
                <w:sz w:val="18"/>
                <w:szCs w:val="18"/>
              </w:rPr>
              <w:t>Identify principles to guide negotiations with developers on appropriate social and affordable housing outcomes</w:t>
            </w:r>
          </w:p>
          <w:p w14:paraId="3537F588" w14:textId="77777777" w:rsidR="003E57F8" w:rsidRPr="003E57F8" w:rsidRDefault="003E57F8" w:rsidP="003E57F8"/>
          <w:p w14:paraId="489E4FDA" w14:textId="77777777" w:rsidR="003E57F8" w:rsidRPr="003E57F8" w:rsidRDefault="003E57F8" w:rsidP="003E57F8"/>
          <w:p w14:paraId="12507ECE" w14:textId="77777777" w:rsidR="003E57F8" w:rsidRPr="003E57F8" w:rsidRDefault="003E57F8" w:rsidP="003E57F8"/>
          <w:p w14:paraId="45022201" w14:textId="77777777" w:rsidR="003E57F8" w:rsidRPr="003E57F8" w:rsidRDefault="003E57F8" w:rsidP="003E57F8"/>
          <w:p w14:paraId="7F576EBF" w14:textId="77777777" w:rsidR="003E57F8" w:rsidRPr="003E57F8" w:rsidRDefault="003E57F8" w:rsidP="003E57F8"/>
          <w:p w14:paraId="3E33B092" w14:textId="77777777" w:rsidR="003E57F8" w:rsidRPr="003E57F8" w:rsidRDefault="003E57F8" w:rsidP="003E57F8"/>
          <w:p w14:paraId="6F435C05" w14:textId="77777777" w:rsidR="003E57F8" w:rsidRPr="003E57F8" w:rsidRDefault="003E57F8" w:rsidP="003E57F8"/>
          <w:p w14:paraId="2FC9A220" w14:textId="77777777" w:rsidR="003E57F8" w:rsidRPr="003E57F8" w:rsidRDefault="003E57F8" w:rsidP="003E57F8"/>
          <w:p w14:paraId="4D437D2C" w14:textId="77777777" w:rsidR="003E57F8" w:rsidRPr="003E57F8" w:rsidRDefault="003E57F8" w:rsidP="003E57F8"/>
          <w:p w14:paraId="144002B7" w14:textId="77777777" w:rsidR="003E57F8" w:rsidRPr="003E57F8" w:rsidRDefault="003E57F8" w:rsidP="003E57F8"/>
          <w:p w14:paraId="14E3691E" w14:textId="77777777" w:rsidR="003E57F8" w:rsidRPr="003E57F8" w:rsidRDefault="003E57F8" w:rsidP="003E57F8"/>
          <w:p w14:paraId="1F549580" w14:textId="77777777" w:rsidR="003E57F8" w:rsidRPr="003E57F8" w:rsidRDefault="003E57F8" w:rsidP="003E57F8"/>
          <w:p w14:paraId="672F8725" w14:textId="77777777" w:rsidR="003E57F8" w:rsidRPr="003E57F8" w:rsidRDefault="003E57F8" w:rsidP="003E57F8"/>
          <w:p w14:paraId="04AB5330" w14:textId="77777777" w:rsidR="003E57F8" w:rsidRPr="003E57F8" w:rsidRDefault="003E57F8" w:rsidP="003E57F8"/>
          <w:p w14:paraId="43EA7760" w14:textId="3BA30984" w:rsidR="003E57F8" w:rsidRDefault="003E57F8" w:rsidP="003E57F8"/>
          <w:p w14:paraId="78B0E5D1" w14:textId="356D6D1A" w:rsidR="003E57F8" w:rsidRDefault="003E57F8" w:rsidP="003E57F8"/>
          <w:p w14:paraId="41FF40C2" w14:textId="77777777" w:rsidR="00EB7A52" w:rsidRPr="003E57F8" w:rsidRDefault="00EB7A52" w:rsidP="003E57F8"/>
        </w:tc>
        <w:tc>
          <w:tcPr>
            <w:tcW w:w="3328" w:type="dxa"/>
            <w:gridSpan w:val="3"/>
            <w:shd w:val="clear" w:color="auto" w:fill="auto"/>
          </w:tcPr>
          <w:p w14:paraId="6C2EB943" w14:textId="77777777" w:rsidR="00EB7A52" w:rsidRPr="00423CBA" w:rsidRDefault="00EB7A52" w:rsidP="002C2EB6">
            <w:pPr>
              <w:spacing w:line="276" w:lineRule="auto"/>
              <w:rPr>
                <w:rFonts w:cstheme="minorHAnsi"/>
                <w:sz w:val="18"/>
                <w:szCs w:val="18"/>
              </w:rPr>
            </w:pPr>
            <w:r w:rsidRPr="00423CBA">
              <w:rPr>
                <w:rFonts w:cstheme="minorHAnsi"/>
                <w:sz w:val="18"/>
                <w:szCs w:val="18"/>
              </w:rPr>
              <w:t xml:space="preserve">Principles </w:t>
            </w:r>
            <w:r>
              <w:rPr>
                <w:rFonts w:cstheme="minorHAnsi"/>
                <w:sz w:val="18"/>
                <w:szCs w:val="18"/>
              </w:rPr>
              <w:t>for negotiation will</w:t>
            </w:r>
            <w:r w:rsidRPr="00423CBA">
              <w:rPr>
                <w:rFonts w:cstheme="minorHAnsi"/>
                <w:sz w:val="18"/>
                <w:szCs w:val="18"/>
              </w:rPr>
              <w:t xml:space="preserve"> include:</w:t>
            </w:r>
          </w:p>
          <w:p w14:paraId="5786234B" w14:textId="77777777" w:rsidR="00EB7A52" w:rsidRPr="00423CBA" w:rsidRDefault="00EB7A52" w:rsidP="00EB7A52">
            <w:pPr>
              <w:pStyle w:val="ListParagraph"/>
              <w:numPr>
                <w:ilvl w:val="0"/>
                <w:numId w:val="4"/>
              </w:numPr>
              <w:spacing w:line="276" w:lineRule="auto"/>
              <w:ind w:left="311" w:hanging="142"/>
              <w:rPr>
                <w:rFonts w:cstheme="minorHAnsi"/>
                <w:sz w:val="18"/>
                <w:szCs w:val="18"/>
              </w:rPr>
            </w:pPr>
            <w:r w:rsidRPr="007E634B">
              <w:rPr>
                <w:rFonts w:cstheme="minorHAnsi"/>
                <w:b/>
                <w:sz w:val="18"/>
                <w:szCs w:val="18"/>
              </w:rPr>
              <w:t>Commercial</w:t>
            </w:r>
            <w:r w:rsidRPr="00423CBA">
              <w:rPr>
                <w:rFonts w:cstheme="minorHAnsi"/>
                <w:sz w:val="18"/>
                <w:szCs w:val="18"/>
              </w:rPr>
              <w:t>: the cost to the developer should not exceed the value uplift in the land value generated by the development approval.</w:t>
            </w:r>
          </w:p>
          <w:p w14:paraId="5004DA13" w14:textId="77777777" w:rsidR="00EB7A52" w:rsidRPr="00423CBA" w:rsidRDefault="00EB7A52" w:rsidP="00EB7A52">
            <w:pPr>
              <w:pStyle w:val="ListParagraph"/>
              <w:numPr>
                <w:ilvl w:val="0"/>
                <w:numId w:val="4"/>
              </w:numPr>
              <w:spacing w:line="276" w:lineRule="auto"/>
              <w:ind w:left="311" w:hanging="142"/>
              <w:rPr>
                <w:rFonts w:cstheme="minorHAnsi"/>
                <w:sz w:val="18"/>
                <w:szCs w:val="18"/>
              </w:rPr>
            </w:pPr>
            <w:r w:rsidRPr="00423CBA">
              <w:rPr>
                <w:rFonts w:cstheme="minorHAnsi"/>
                <w:sz w:val="18"/>
                <w:szCs w:val="18"/>
              </w:rPr>
              <w:t xml:space="preserve">Integration: the scale, design and finish of the social housing should be compatible with the surrounding streetscape and </w:t>
            </w:r>
            <w:r>
              <w:rPr>
                <w:rFonts w:cstheme="minorHAnsi"/>
                <w:sz w:val="18"/>
                <w:szCs w:val="18"/>
              </w:rPr>
              <w:t xml:space="preserve">not distinguishable from other dwellings. The social housing dwellings will have access to the same communal facilities and services as the other dwellings. </w:t>
            </w:r>
          </w:p>
          <w:p w14:paraId="652EDEF8" w14:textId="77777777" w:rsidR="00EB7A52" w:rsidRPr="00423CBA" w:rsidRDefault="00EB7A52" w:rsidP="00EB7A52">
            <w:pPr>
              <w:pStyle w:val="ListParagraph"/>
              <w:numPr>
                <w:ilvl w:val="0"/>
                <w:numId w:val="4"/>
              </w:numPr>
              <w:spacing w:line="276" w:lineRule="auto"/>
              <w:ind w:left="311" w:hanging="142"/>
              <w:rPr>
                <w:rFonts w:cstheme="minorHAnsi"/>
                <w:sz w:val="18"/>
                <w:szCs w:val="18"/>
              </w:rPr>
            </w:pPr>
            <w:r w:rsidRPr="007E634B">
              <w:rPr>
                <w:rFonts w:cstheme="minorHAnsi"/>
                <w:b/>
                <w:sz w:val="18"/>
                <w:szCs w:val="18"/>
              </w:rPr>
              <w:t>Progressive</w:t>
            </w:r>
            <w:r w:rsidRPr="00423CBA">
              <w:rPr>
                <w:rFonts w:cstheme="minorHAnsi"/>
                <w:sz w:val="18"/>
                <w:szCs w:val="18"/>
              </w:rPr>
              <w:t>: the social housing should be delivered progressively in accordance with an agreed program.</w:t>
            </w:r>
          </w:p>
          <w:p w14:paraId="522CC8A7" w14:textId="77777777" w:rsidR="00EB7A52" w:rsidRPr="00423CBA" w:rsidRDefault="00EB7A52" w:rsidP="00EB7A52">
            <w:pPr>
              <w:pStyle w:val="ListParagraph"/>
              <w:numPr>
                <w:ilvl w:val="0"/>
                <w:numId w:val="4"/>
              </w:numPr>
              <w:spacing w:line="276" w:lineRule="auto"/>
              <w:ind w:left="311" w:hanging="142"/>
              <w:rPr>
                <w:rFonts w:cstheme="minorHAnsi"/>
                <w:sz w:val="18"/>
                <w:szCs w:val="18"/>
              </w:rPr>
            </w:pPr>
            <w:r w:rsidRPr="007E634B">
              <w:rPr>
                <w:rFonts w:cstheme="minorHAnsi"/>
                <w:b/>
                <w:sz w:val="18"/>
                <w:szCs w:val="18"/>
              </w:rPr>
              <w:t>Certainty</w:t>
            </w:r>
            <w:r w:rsidRPr="00423CBA">
              <w:rPr>
                <w:rFonts w:cstheme="minorHAnsi"/>
                <w:sz w:val="18"/>
                <w:szCs w:val="18"/>
              </w:rPr>
              <w:t>: the party identified as the owner and manager of the social housing must have the financial capacity to complete the acquisition and the operational capacity to manage the dwellings in accordance with recognised good practice.</w:t>
            </w:r>
          </w:p>
          <w:p w14:paraId="4AD19DFB" w14:textId="0B07D527" w:rsidR="00862CC1" w:rsidRPr="00B7676F" w:rsidRDefault="00EB7A52" w:rsidP="003E57F8">
            <w:pPr>
              <w:pStyle w:val="ListParagraph"/>
              <w:numPr>
                <w:ilvl w:val="0"/>
                <w:numId w:val="4"/>
              </w:numPr>
              <w:spacing w:line="276" w:lineRule="auto"/>
              <w:ind w:left="311" w:hanging="142"/>
              <w:rPr>
                <w:rFonts w:cstheme="minorHAnsi"/>
                <w:sz w:val="18"/>
                <w:szCs w:val="18"/>
              </w:rPr>
            </w:pPr>
            <w:r w:rsidRPr="00B7676F">
              <w:rPr>
                <w:rFonts w:cstheme="minorHAnsi"/>
                <w:b/>
                <w:sz w:val="18"/>
                <w:szCs w:val="18"/>
              </w:rPr>
              <w:t>Sustainable</w:t>
            </w:r>
            <w:r w:rsidRPr="00B7676F">
              <w:rPr>
                <w:rFonts w:cstheme="minorHAnsi"/>
                <w:sz w:val="18"/>
                <w:szCs w:val="18"/>
              </w:rPr>
              <w:t>: the social housing dwellings provided should be consistent with an evidenced based model of good practice that demonstrates social, economic and environmental sustainability.</w:t>
            </w:r>
          </w:p>
          <w:p w14:paraId="66A68DE2" w14:textId="77777777" w:rsidR="00862CC1" w:rsidRDefault="00862CC1" w:rsidP="003E57F8">
            <w:pPr>
              <w:spacing w:line="276" w:lineRule="auto"/>
              <w:rPr>
                <w:rFonts w:cstheme="minorHAnsi"/>
                <w:sz w:val="18"/>
                <w:szCs w:val="18"/>
              </w:rPr>
            </w:pPr>
          </w:p>
          <w:p w14:paraId="49C0E0DC" w14:textId="77777777" w:rsidR="00862CC1" w:rsidRDefault="00862CC1" w:rsidP="003E57F8">
            <w:pPr>
              <w:spacing w:line="276" w:lineRule="auto"/>
              <w:rPr>
                <w:rFonts w:cstheme="minorHAnsi"/>
                <w:sz w:val="18"/>
                <w:szCs w:val="18"/>
              </w:rPr>
            </w:pPr>
          </w:p>
          <w:p w14:paraId="077F3C41" w14:textId="77777777" w:rsidR="00862CC1" w:rsidRDefault="00862CC1" w:rsidP="003E57F8">
            <w:pPr>
              <w:spacing w:line="276" w:lineRule="auto"/>
              <w:rPr>
                <w:rFonts w:cstheme="minorHAnsi"/>
                <w:sz w:val="18"/>
                <w:szCs w:val="18"/>
              </w:rPr>
            </w:pPr>
          </w:p>
          <w:p w14:paraId="1B1A927A" w14:textId="77777777" w:rsidR="00862CC1" w:rsidRPr="00E3002A" w:rsidRDefault="00862CC1" w:rsidP="003E57F8">
            <w:pPr>
              <w:spacing w:line="276" w:lineRule="auto"/>
              <w:rPr>
                <w:rFonts w:cstheme="minorHAnsi"/>
                <w:sz w:val="18"/>
                <w:szCs w:val="18"/>
              </w:rPr>
            </w:pPr>
          </w:p>
        </w:tc>
        <w:tc>
          <w:tcPr>
            <w:tcW w:w="1133" w:type="dxa"/>
            <w:shd w:val="clear" w:color="auto" w:fill="auto"/>
          </w:tcPr>
          <w:p w14:paraId="657203B2" w14:textId="77777777" w:rsidR="00EB7A52" w:rsidRPr="00423CBA" w:rsidRDefault="00EB7A52" w:rsidP="002C2EB6">
            <w:pPr>
              <w:spacing w:line="276" w:lineRule="auto"/>
              <w:rPr>
                <w:rFonts w:cstheme="minorHAnsi"/>
                <w:sz w:val="18"/>
                <w:szCs w:val="18"/>
              </w:rPr>
            </w:pPr>
            <w:r w:rsidRPr="00423CBA">
              <w:rPr>
                <w:rFonts w:cstheme="minorHAnsi"/>
                <w:sz w:val="18"/>
                <w:szCs w:val="18"/>
              </w:rPr>
              <w:t>Short term</w:t>
            </w:r>
          </w:p>
        </w:tc>
        <w:tc>
          <w:tcPr>
            <w:tcW w:w="1559" w:type="dxa"/>
            <w:shd w:val="clear" w:color="auto" w:fill="auto"/>
          </w:tcPr>
          <w:p w14:paraId="6204B867" w14:textId="14DAA4A0" w:rsidR="00EB7A52" w:rsidRPr="00423CBA" w:rsidRDefault="00150F46" w:rsidP="002C2EB6">
            <w:pPr>
              <w:spacing w:line="276" w:lineRule="auto"/>
              <w:rPr>
                <w:rFonts w:cstheme="minorHAnsi"/>
                <w:sz w:val="18"/>
                <w:szCs w:val="18"/>
              </w:rPr>
            </w:pPr>
            <w:r>
              <w:rPr>
                <w:rFonts w:cstheme="minorHAnsi"/>
                <w:sz w:val="18"/>
                <w:szCs w:val="18"/>
              </w:rPr>
              <w:t>Cost included in 2</w:t>
            </w:r>
            <w:r w:rsidR="00EB7A52" w:rsidRPr="00423CBA">
              <w:rPr>
                <w:rFonts w:cstheme="minorHAnsi"/>
                <w:sz w:val="18"/>
                <w:szCs w:val="18"/>
              </w:rPr>
              <w:t xml:space="preserve"> above</w:t>
            </w:r>
          </w:p>
        </w:tc>
        <w:tc>
          <w:tcPr>
            <w:tcW w:w="2480" w:type="dxa"/>
            <w:shd w:val="clear" w:color="auto" w:fill="auto"/>
          </w:tcPr>
          <w:p w14:paraId="6A23211B" w14:textId="0C3EBE8E" w:rsidR="00EB7A52" w:rsidRPr="00423CBA" w:rsidRDefault="00EB7A52" w:rsidP="002C2EB6">
            <w:pPr>
              <w:spacing w:line="276" w:lineRule="auto"/>
              <w:rPr>
                <w:rFonts w:cstheme="minorHAnsi"/>
                <w:sz w:val="18"/>
                <w:szCs w:val="18"/>
              </w:rPr>
            </w:pPr>
            <w:r w:rsidRPr="00423CBA">
              <w:rPr>
                <w:rFonts w:cstheme="minorHAnsi"/>
                <w:sz w:val="18"/>
                <w:szCs w:val="18"/>
              </w:rPr>
              <w:t xml:space="preserve">Provides developers with confidence that negotiations will not </w:t>
            </w:r>
            <w:r w:rsidR="00F24CE1">
              <w:rPr>
                <w:rFonts w:cstheme="minorHAnsi"/>
                <w:sz w:val="18"/>
                <w:szCs w:val="18"/>
              </w:rPr>
              <w:t xml:space="preserve">be </w:t>
            </w:r>
            <w:r w:rsidRPr="00423CBA">
              <w:rPr>
                <w:rFonts w:cstheme="minorHAnsi"/>
                <w:sz w:val="18"/>
                <w:szCs w:val="18"/>
              </w:rPr>
              <w:t>unrealistic and uncommercial</w:t>
            </w:r>
          </w:p>
        </w:tc>
      </w:tr>
      <w:tr w:rsidR="00EB7A52" w:rsidRPr="00423CBA" w14:paraId="08509A0B" w14:textId="77777777" w:rsidTr="00E41CDD">
        <w:tc>
          <w:tcPr>
            <w:tcW w:w="5010" w:type="dxa"/>
            <w:gridSpan w:val="4"/>
            <w:shd w:val="clear" w:color="auto" w:fill="D9D9D9" w:themeFill="background1" w:themeFillShade="D9"/>
          </w:tcPr>
          <w:p w14:paraId="26A8E8B2" w14:textId="77777777" w:rsidR="00EB7A52" w:rsidRPr="00423CBA" w:rsidRDefault="00EB7A52" w:rsidP="002C2EB6">
            <w:pPr>
              <w:spacing w:line="276" w:lineRule="auto"/>
              <w:ind w:left="318" w:hanging="284"/>
              <w:rPr>
                <w:rFonts w:cstheme="minorHAnsi"/>
                <w:sz w:val="18"/>
                <w:szCs w:val="18"/>
              </w:rPr>
            </w:pPr>
            <w:r w:rsidRPr="00423CBA">
              <w:rPr>
                <w:rFonts w:eastAsiaTheme="majorEastAsia" w:cstheme="minorHAnsi"/>
                <w:b/>
                <w:sz w:val="18"/>
                <w:szCs w:val="18"/>
              </w:rPr>
              <w:t>Partnership Strategies</w:t>
            </w:r>
          </w:p>
        </w:tc>
        <w:tc>
          <w:tcPr>
            <w:tcW w:w="1417" w:type="dxa"/>
            <w:gridSpan w:val="2"/>
            <w:shd w:val="clear" w:color="auto" w:fill="D9D9D9" w:themeFill="background1" w:themeFillShade="D9"/>
          </w:tcPr>
          <w:p w14:paraId="38F3CDAE" w14:textId="77777777" w:rsidR="00EB7A52" w:rsidRPr="00423CBA" w:rsidRDefault="00EB7A52" w:rsidP="002C2EB6">
            <w:pPr>
              <w:spacing w:line="276" w:lineRule="auto"/>
              <w:rPr>
                <w:rFonts w:eastAsiaTheme="majorEastAsia" w:cstheme="minorHAnsi"/>
                <w:b/>
                <w:sz w:val="18"/>
                <w:szCs w:val="18"/>
              </w:rPr>
            </w:pPr>
          </w:p>
        </w:tc>
        <w:tc>
          <w:tcPr>
            <w:tcW w:w="1559" w:type="dxa"/>
            <w:shd w:val="clear" w:color="auto" w:fill="D9D9D9" w:themeFill="background1" w:themeFillShade="D9"/>
          </w:tcPr>
          <w:p w14:paraId="7C265DF4" w14:textId="77777777" w:rsidR="00EB7A52" w:rsidRPr="00423CBA" w:rsidRDefault="00EB7A52" w:rsidP="002C2EB6">
            <w:pPr>
              <w:spacing w:line="276" w:lineRule="auto"/>
              <w:rPr>
                <w:rFonts w:eastAsiaTheme="majorEastAsia" w:cstheme="minorHAnsi"/>
                <w:b/>
                <w:sz w:val="18"/>
                <w:szCs w:val="18"/>
              </w:rPr>
            </w:pPr>
          </w:p>
        </w:tc>
        <w:tc>
          <w:tcPr>
            <w:tcW w:w="2480" w:type="dxa"/>
            <w:shd w:val="clear" w:color="auto" w:fill="D9D9D9" w:themeFill="background1" w:themeFillShade="D9"/>
          </w:tcPr>
          <w:p w14:paraId="66EF605C" w14:textId="77777777" w:rsidR="00EB7A52" w:rsidRPr="00423CBA" w:rsidRDefault="00EB7A52" w:rsidP="002C2EB6">
            <w:pPr>
              <w:spacing w:line="276" w:lineRule="auto"/>
              <w:rPr>
                <w:rFonts w:eastAsiaTheme="majorEastAsia" w:cstheme="minorHAnsi"/>
                <w:b/>
                <w:sz w:val="18"/>
                <w:szCs w:val="18"/>
              </w:rPr>
            </w:pPr>
          </w:p>
        </w:tc>
      </w:tr>
      <w:tr w:rsidR="000D4104" w:rsidRPr="00423CBA" w14:paraId="067CF5C7" w14:textId="77777777" w:rsidTr="00E41CDD">
        <w:tc>
          <w:tcPr>
            <w:tcW w:w="2020" w:type="dxa"/>
            <w:gridSpan w:val="3"/>
            <w:shd w:val="clear" w:color="auto" w:fill="DEEAF6" w:themeFill="accent1" w:themeFillTint="33"/>
          </w:tcPr>
          <w:p w14:paraId="38A6A710" w14:textId="0A48B4DC" w:rsidR="000D4104" w:rsidRPr="00423CBA" w:rsidRDefault="000D4104" w:rsidP="000D4104">
            <w:pPr>
              <w:pStyle w:val="ListParagraph"/>
              <w:numPr>
                <w:ilvl w:val="0"/>
                <w:numId w:val="9"/>
              </w:numPr>
              <w:spacing w:line="276" w:lineRule="auto"/>
              <w:ind w:left="318" w:hanging="284"/>
              <w:rPr>
                <w:rFonts w:cstheme="minorHAnsi"/>
                <w:b/>
                <w:bCs/>
                <w:sz w:val="18"/>
                <w:szCs w:val="18"/>
              </w:rPr>
            </w:pPr>
            <w:r>
              <w:rPr>
                <w:b/>
                <w:bCs/>
                <w:sz w:val="18"/>
                <w:szCs w:val="18"/>
              </w:rPr>
              <w:t xml:space="preserve">Negotiate a Social </w:t>
            </w:r>
            <w:r w:rsidR="00B55548">
              <w:rPr>
                <w:b/>
                <w:bCs/>
                <w:sz w:val="18"/>
                <w:szCs w:val="18"/>
              </w:rPr>
              <w:t>Housing Agreement</w:t>
            </w:r>
            <w:r>
              <w:rPr>
                <w:b/>
                <w:bCs/>
                <w:sz w:val="18"/>
                <w:szCs w:val="18"/>
              </w:rPr>
              <w:t xml:space="preserve"> with the Commonwealth Government</w:t>
            </w:r>
          </w:p>
        </w:tc>
        <w:tc>
          <w:tcPr>
            <w:tcW w:w="2990" w:type="dxa"/>
            <w:shd w:val="clear" w:color="auto" w:fill="DEEAF6" w:themeFill="accent1" w:themeFillTint="33"/>
          </w:tcPr>
          <w:p w14:paraId="44CA6D33" w14:textId="77777777" w:rsidR="000D4104" w:rsidRDefault="000D4104" w:rsidP="000D4104">
            <w:pPr>
              <w:spacing w:line="276" w:lineRule="auto"/>
              <w:rPr>
                <w:sz w:val="18"/>
                <w:szCs w:val="18"/>
              </w:rPr>
            </w:pPr>
            <w:r>
              <w:rPr>
                <w:sz w:val="18"/>
                <w:szCs w:val="18"/>
              </w:rPr>
              <w:t>Including:</w:t>
            </w:r>
          </w:p>
          <w:p w14:paraId="24CC2468" w14:textId="77777777" w:rsidR="000D4104" w:rsidRDefault="000D4104" w:rsidP="000D4104">
            <w:pPr>
              <w:pStyle w:val="ListParagraph"/>
              <w:numPr>
                <w:ilvl w:val="0"/>
                <w:numId w:val="7"/>
              </w:numPr>
              <w:autoSpaceDE w:val="0"/>
              <w:autoSpaceDN w:val="0"/>
              <w:spacing w:line="276" w:lineRule="auto"/>
              <w:ind w:left="339" w:hanging="142"/>
              <w:contextualSpacing w:val="0"/>
              <w:rPr>
                <w:sz w:val="18"/>
                <w:szCs w:val="18"/>
              </w:rPr>
            </w:pPr>
            <w:r>
              <w:rPr>
                <w:sz w:val="18"/>
                <w:szCs w:val="18"/>
              </w:rPr>
              <w:t>Identification of Commonwealth Government owned sites that can be made available for residential development including social housing</w:t>
            </w:r>
          </w:p>
          <w:p w14:paraId="469D6C51" w14:textId="787BAAEE" w:rsidR="000D4104" w:rsidRDefault="000D4104" w:rsidP="000D4104">
            <w:pPr>
              <w:pStyle w:val="ListParagraph"/>
              <w:numPr>
                <w:ilvl w:val="0"/>
                <w:numId w:val="7"/>
              </w:numPr>
              <w:autoSpaceDE w:val="0"/>
              <w:autoSpaceDN w:val="0"/>
              <w:spacing w:line="276" w:lineRule="auto"/>
              <w:ind w:left="339" w:hanging="142"/>
              <w:contextualSpacing w:val="0"/>
              <w:rPr>
                <w:sz w:val="18"/>
                <w:szCs w:val="18"/>
              </w:rPr>
            </w:pPr>
            <w:r>
              <w:rPr>
                <w:sz w:val="18"/>
                <w:szCs w:val="18"/>
              </w:rPr>
              <w:t xml:space="preserve">Commitment of </w:t>
            </w:r>
            <w:r w:rsidR="00E41CDD">
              <w:rPr>
                <w:sz w:val="18"/>
                <w:szCs w:val="18"/>
              </w:rPr>
              <w:t>National Housing &amp; Homelessness Infrastructure Corporation (</w:t>
            </w:r>
            <w:r>
              <w:rPr>
                <w:sz w:val="18"/>
                <w:szCs w:val="18"/>
              </w:rPr>
              <w:t>NHFIC</w:t>
            </w:r>
            <w:r w:rsidR="00E41CDD">
              <w:rPr>
                <w:sz w:val="18"/>
                <w:szCs w:val="18"/>
              </w:rPr>
              <w:t>)</w:t>
            </w:r>
            <w:r>
              <w:rPr>
                <w:sz w:val="18"/>
                <w:szCs w:val="18"/>
              </w:rPr>
              <w:t xml:space="preserve"> finance to major new residential zones with a commitment to social housing inclusion</w:t>
            </w:r>
          </w:p>
          <w:p w14:paraId="3EA1E148" w14:textId="4A1459E8" w:rsidR="001D1D85" w:rsidRPr="001D1D85" w:rsidRDefault="000D4104" w:rsidP="001D1D85">
            <w:pPr>
              <w:pStyle w:val="ListParagraph"/>
              <w:numPr>
                <w:ilvl w:val="0"/>
                <w:numId w:val="7"/>
              </w:numPr>
              <w:autoSpaceDE w:val="0"/>
              <w:autoSpaceDN w:val="0"/>
              <w:spacing w:line="276" w:lineRule="auto"/>
              <w:ind w:left="339" w:hanging="142"/>
              <w:contextualSpacing w:val="0"/>
              <w:rPr>
                <w:rFonts w:cstheme="minorHAnsi"/>
                <w:sz w:val="18"/>
                <w:szCs w:val="18"/>
              </w:rPr>
            </w:pPr>
            <w:r>
              <w:rPr>
                <w:sz w:val="18"/>
                <w:szCs w:val="18"/>
              </w:rPr>
              <w:t xml:space="preserve">Commitment of </w:t>
            </w:r>
            <w:r w:rsidR="00E41CDD">
              <w:rPr>
                <w:sz w:val="18"/>
                <w:szCs w:val="18"/>
              </w:rPr>
              <w:t>National Housing &amp; Homelessness Agreement (</w:t>
            </w:r>
            <w:r>
              <w:rPr>
                <w:sz w:val="18"/>
                <w:szCs w:val="18"/>
              </w:rPr>
              <w:t>NHHA</w:t>
            </w:r>
            <w:r w:rsidR="00E41CDD">
              <w:rPr>
                <w:sz w:val="18"/>
                <w:szCs w:val="18"/>
              </w:rPr>
              <w:t>)</w:t>
            </w:r>
            <w:r>
              <w:rPr>
                <w:sz w:val="18"/>
                <w:szCs w:val="18"/>
              </w:rPr>
              <w:t xml:space="preserve"> funding to the renewal of large public housing estates in Geelong</w:t>
            </w:r>
          </w:p>
          <w:p w14:paraId="6C63E4F4" w14:textId="3447061F" w:rsidR="000D4104" w:rsidRPr="00423CBA" w:rsidRDefault="000D4104" w:rsidP="001D1D85">
            <w:pPr>
              <w:pStyle w:val="ListParagraph"/>
              <w:numPr>
                <w:ilvl w:val="0"/>
                <w:numId w:val="7"/>
              </w:numPr>
              <w:autoSpaceDE w:val="0"/>
              <w:autoSpaceDN w:val="0"/>
              <w:spacing w:line="276" w:lineRule="auto"/>
              <w:ind w:left="339" w:hanging="142"/>
              <w:contextualSpacing w:val="0"/>
              <w:rPr>
                <w:rFonts w:cstheme="minorHAnsi"/>
                <w:sz w:val="18"/>
                <w:szCs w:val="18"/>
              </w:rPr>
            </w:pPr>
            <w:r>
              <w:rPr>
                <w:sz w:val="18"/>
                <w:szCs w:val="18"/>
              </w:rPr>
              <w:t xml:space="preserve">Commitment of </w:t>
            </w:r>
            <w:r w:rsidR="00E41CDD">
              <w:rPr>
                <w:sz w:val="18"/>
                <w:szCs w:val="18"/>
              </w:rPr>
              <w:t>National Rental Affordability Scheme (</w:t>
            </w:r>
            <w:r>
              <w:rPr>
                <w:sz w:val="18"/>
                <w:szCs w:val="18"/>
              </w:rPr>
              <w:t>NRAS</w:t>
            </w:r>
            <w:r w:rsidR="00E41CDD">
              <w:rPr>
                <w:sz w:val="18"/>
                <w:szCs w:val="18"/>
              </w:rPr>
              <w:t>)</w:t>
            </w:r>
            <w:r>
              <w:rPr>
                <w:sz w:val="18"/>
                <w:szCs w:val="18"/>
              </w:rPr>
              <w:t xml:space="preserve"> incentives to the development of affordable housing in Geelong</w:t>
            </w:r>
          </w:p>
        </w:tc>
        <w:tc>
          <w:tcPr>
            <w:tcW w:w="1417" w:type="dxa"/>
            <w:gridSpan w:val="2"/>
            <w:shd w:val="clear" w:color="auto" w:fill="DEEAF6" w:themeFill="accent1" w:themeFillTint="33"/>
          </w:tcPr>
          <w:p w14:paraId="4F53642B" w14:textId="4AAE4B4D" w:rsidR="000D4104" w:rsidRPr="00423CBA" w:rsidRDefault="000D4104" w:rsidP="000D4104">
            <w:pPr>
              <w:spacing w:line="276" w:lineRule="auto"/>
              <w:rPr>
                <w:rFonts w:cstheme="minorHAnsi"/>
                <w:sz w:val="18"/>
                <w:szCs w:val="18"/>
              </w:rPr>
            </w:pPr>
            <w:r>
              <w:rPr>
                <w:sz w:val="18"/>
                <w:szCs w:val="18"/>
              </w:rPr>
              <w:t>Short term-medium term</w:t>
            </w:r>
          </w:p>
        </w:tc>
        <w:tc>
          <w:tcPr>
            <w:tcW w:w="1559" w:type="dxa"/>
            <w:shd w:val="clear" w:color="auto" w:fill="DEEAF6" w:themeFill="accent1" w:themeFillTint="33"/>
            <w:vAlign w:val="center"/>
          </w:tcPr>
          <w:p w14:paraId="4D36A574" w14:textId="442EC370" w:rsidR="000D4104" w:rsidRDefault="000D4104" w:rsidP="000D4104">
            <w:pPr>
              <w:spacing w:line="276" w:lineRule="auto"/>
              <w:rPr>
                <w:rFonts w:cstheme="minorHAnsi"/>
                <w:sz w:val="18"/>
                <w:szCs w:val="18"/>
              </w:rPr>
            </w:pPr>
            <w:r>
              <w:rPr>
                <w:sz w:val="18"/>
                <w:szCs w:val="18"/>
              </w:rPr>
              <w:t>This action is dependent upon funding provided by Council based on a successful Business Case</w:t>
            </w:r>
          </w:p>
        </w:tc>
        <w:tc>
          <w:tcPr>
            <w:tcW w:w="2480" w:type="dxa"/>
            <w:shd w:val="clear" w:color="auto" w:fill="DEEAF6" w:themeFill="accent1" w:themeFillTint="33"/>
          </w:tcPr>
          <w:p w14:paraId="55543A18" w14:textId="77777777" w:rsidR="000D4104" w:rsidRDefault="000D4104" w:rsidP="000D4104">
            <w:pPr>
              <w:spacing w:line="276" w:lineRule="auto"/>
              <w:rPr>
                <w:sz w:val="18"/>
                <w:szCs w:val="18"/>
              </w:rPr>
            </w:pPr>
            <w:r>
              <w:rPr>
                <w:sz w:val="18"/>
                <w:szCs w:val="18"/>
              </w:rPr>
              <w:t xml:space="preserve">Secures Commonwealth investment in social housing in Geelong leveraging Council </w:t>
            </w:r>
          </w:p>
          <w:p w14:paraId="44763931" w14:textId="1B4599C4" w:rsidR="000D4104" w:rsidRPr="00423CBA" w:rsidRDefault="000D4104" w:rsidP="000D4104">
            <w:pPr>
              <w:spacing w:line="276" w:lineRule="auto"/>
              <w:rPr>
                <w:rFonts w:eastAsiaTheme="majorEastAsia" w:cstheme="minorHAnsi"/>
                <w:sz w:val="18"/>
                <w:szCs w:val="18"/>
              </w:rPr>
            </w:pPr>
            <w:r>
              <w:rPr>
                <w:sz w:val="18"/>
                <w:szCs w:val="18"/>
              </w:rPr>
              <w:t>Investment</w:t>
            </w:r>
          </w:p>
        </w:tc>
      </w:tr>
      <w:tr w:rsidR="000D4104" w:rsidRPr="00423CBA" w14:paraId="21451AED" w14:textId="77777777" w:rsidTr="00E41CDD">
        <w:tc>
          <w:tcPr>
            <w:tcW w:w="2020" w:type="dxa"/>
            <w:gridSpan w:val="3"/>
            <w:shd w:val="clear" w:color="auto" w:fill="auto"/>
          </w:tcPr>
          <w:p w14:paraId="17324BB3" w14:textId="3ABB197F" w:rsidR="000D4104" w:rsidRPr="00423CBA" w:rsidRDefault="000D4104" w:rsidP="000D4104">
            <w:pPr>
              <w:pStyle w:val="ListParagraph"/>
              <w:numPr>
                <w:ilvl w:val="0"/>
                <w:numId w:val="9"/>
              </w:numPr>
              <w:spacing w:line="276" w:lineRule="auto"/>
              <w:ind w:left="318" w:hanging="284"/>
              <w:rPr>
                <w:rFonts w:cstheme="minorHAnsi"/>
                <w:b/>
                <w:bCs/>
                <w:sz w:val="18"/>
                <w:szCs w:val="18"/>
              </w:rPr>
            </w:pPr>
            <w:r w:rsidRPr="00423CBA">
              <w:rPr>
                <w:rFonts w:cstheme="minorHAnsi"/>
                <w:b/>
                <w:bCs/>
                <w:sz w:val="18"/>
                <w:szCs w:val="18"/>
              </w:rPr>
              <w:t xml:space="preserve">Negotiate a Social Housing Growth </w:t>
            </w:r>
            <w:r w:rsidR="00B55548">
              <w:rPr>
                <w:rFonts w:cstheme="minorHAnsi"/>
                <w:b/>
                <w:bCs/>
                <w:sz w:val="18"/>
                <w:szCs w:val="18"/>
              </w:rPr>
              <w:t xml:space="preserve">Agreement </w:t>
            </w:r>
            <w:r w:rsidR="00B55548" w:rsidRPr="00423CBA">
              <w:rPr>
                <w:rFonts w:cstheme="minorHAnsi"/>
                <w:b/>
                <w:bCs/>
                <w:sz w:val="18"/>
                <w:szCs w:val="18"/>
              </w:rPr>
              <w:t>with</w:t>
            </w:r>
            <w:r w:rsidRPr="00423CBA">
              <w:rPr>
                <w:rFonts w:cstheme="minorHAnsi"/>
                <w:b/>
                <w:bCs/>
                <w:sz w:val="18"/>
                <w:szCs w:val="18"/>
              </w:rPr>
              <w:t xml:space="preserve"> the Victorian Government</w:t>
            </w:r>
          </w:p>
        </w:tc>
        <w:tc>
          <w:tcPr>
            <w:tcW w:w="2990" w:type="dxa"/>
            <w:shd w:val="clear" w:color="auto" w:fill="auto"/>
          </w:tcPr>
          <w:p w14:paraId="7F8ED23D" w14:textId="77777777" w:rsidR="000D4104" w:rsidRPr="00423CBA" w:rsidRDefault="000D4104" w:rsidP="000D4104">
            <w:pPr>
              <w:spacing w:line="276" w:lineRule="auto"/>
              <w:rPr>
                <w:rFonts w:cstheme="minorHAnsi"/>
                <w:sz w:val="18"/>
                <w:szCs w:val="18"/>
              </w:rPr>
            </w:pPr>
            <w:r w:rsidRPr="00423CBA">
              <w:rPr>
                <w:rFonts w:cstheme="minorHAnsi"/>
                <w:sz w:val="18"/>
                <w:szCs w:val="18"/>
              </w:rPr>
              <w:t>Including:</w:t>
            </w:r>
          </w:p>
          <w:p w14:paraId="2524618D" w14:textId="77777777" w:rsidR="000D4104" w:rsidRPr="00423CBA" w:rsidRDefault="000D4104" w:rsidP="000D4104">
            <w:pPr>
              <w:pStyle w:val="ListParagraph"/>
              <w:numPr>
                <w:ilvl w:val="0"/>
                <w:numId w:val="8"/>
              </w:numPr>
              <w:spacing w:line="276" w:lineRule="auto"/>
              <w:ind w:left="339" w:hanging="142"/>
              <w:rPr>
                <w:rFonts w:cstheme="minorHAnsi"/>
                <w:sz w:val="18"/>
                <w:szCs w:val="18"/>
              </w:rPr>
            </w:pPr>
            <w:r w:rsidRPr="00423CBA">
              <w:rPr>
                <w:rFonts w:cstheme="minorHAnsi"/>
                <w:sz w:val="18"/>
                <w:szCs w:val="18"/>
              </w:rPr>
              <w:t>Growth targets for new social housing dwellings through the Geelong Affordable Housing Trust</w:t>
            </w:r>
          </w:p>
          <w:p w14:paraId="7FBF2D91" w14:textId="77777777" w:rsidR="000D4104" w:rsidRPr="00423CBA" w:rsidRDefault="000D4104" w:rsidP="000D4104">
            <w:pPr>
              <w:pStyle w:val="ListParagraph"/>
              <w:numPr>
                <w:ilvl w:val="0"/>
                <w:numId w:val="8"/>
              </w:numPr>
              <w:spacing w:line="276" w:lineRule="auto"/>
              <w:ind w:left="339" w:hanging="142"/>
              <w:rPr>
                <w:rFonts w:cstheme="minorHAnsi"/>
                <w:sz w:val="18"/>
                <w:szCs w:val="18"/>
              </w:rPr>
            </w:pPr>
            <w:r w:rsidRPr="00423CBA">
              <w:rPr>
                <w:rFonts w:cstheme="minorHAnsi"/>
                <w:sz w:val="18"/>
                <w:szCs w:val="18"/>
              </w:rPr>
              <w:t>Allocation of State-owned sites for residential development including social housing</w:t>
            </w:r>
          </w:p>
          <w:p w14:paraId="64442197" w14:textId="77777777" w:rsidR="000D4104" w:rsidRPr="00423CBA" w:rsidRDefault="000D4104" w:rsidP="000D4104">
            <w:pPr>
              <w:pStyle w:val="ListParagraph"/>
              <w:numPr>
                <w:ilvl w:val="0"/>
                <w:numId w:val="8"/>
              </w:numPr>
              <w:spacing w:line="276" w:lineRule="auto"/>
              <w:ind w:left="339" w:hanging="142"/>
              <w:rPr>
                <w:rFonts w:cstheme="minorHAnsi"/>
                <w:sz w:val="18"/>
                <w:szCs w:val="18"/>
              </w:rPr>
            </w:pPr>
            <w:r w:rsidRPr="00423CBA">
              <w:rPr>
                <w:rFonts w:cstheme="minorHAnsi"/>
                <w:sz w:val="18"/>
                <w:szCs w:val="18"/>
              </w:rPr>
              <w:t>Provision of a recurrent subsidy over 30 years under the Social Housing Growth Fund (or similar) to meet the identified gap between revenues and costs (operating and finance)</w:t>
            </w:r>
          </w:p>
          <w:p w14:paraId="24C978E5" w14:textId="1571D30A" w:rsidR="000D4104" w:rsidRPr="00423CBA" w:rsidRDefault="000D4104" w:rsidP="000D4104">
            <w:pPr>
              <w:pStyle w:val="ListParagraph"/>
              <w:numPr>
                <w:ilvl w:val="0"/>
                <w:numId w:val="8"/>
              </w:numPr>
              <w:spacing w:line="276" w:lineRule="auto"/>
              <w:ind w:left="339" w:hanging="142"/>
              <w:rPr>
                <w:rFonts w:cstheme="minorHAnsi"/>
                <w:sz w:val="18"/>
                <w:szCs w:val="18"/>
              </w:rPr>
            </w:pPr>
            <w:r w:rsidRPr="00423CBA">
              <w:rPr>
                <w:rFonts w:cstheme="minorHAnsi"/>
                <w:sz w:val="18"/>
                <w:szCs w:val="18"/>
              </w:rPr>
              <w:t xml:space="preserve">Business plan which demonstrates the financial viability of the growth strategy over a </w:t>
            </w:r>
            <w:r w:rsidR="00B55548" w:rsidRPr="00423CBA">
              <w:rPr>
                <w:rFonts w:cstheme="minorHAnsi"/>
                <w:sz w:val="18"/>
                <w:szCs w:val="18"/>
              </w:rPr>
              <w:t>30-year</w:t>
            </w:r>
            <w:r w:rsidRPr="00423CBA">
              <w:rPr>
                <w:rFonts w:cstheme="minorHAnsi"/>
                <w:sz w:val="18"/>
                <w:szCs w:val="18"/>
              </w:rPr>
              <w:t xml:space="preserve"> period including the full amortisation of all debt</w:t>
            </w:r>
          </w:p>
        </w:tc>
        <w:tc>
          <w:tcPr>
            <w:tcW w:w="1417" w:type="dxa"/>
            <w:gridSpan w:val="2"/>
            <w:shd w:val="clear" w:color="auto" w:fill="auto"/>
          </w:tcPr>
          <w:p w14:paraId="602FB744" w14:textId="77777777" w:rsidR="000D4104" w:rsidRPr="00423CBA" w:rsidRDefault="000D4104" w:rsidP="000D4104">
            <w:pPr>
              <w:spacing w:line="276" w:lineRule="auto"/>
              <w:rPr>
                <w:rFonts w:cstheme="minorHAnsi"/>
                <w:sz w:val="18"/>
                <w:szCs w:val="18"/>
              </w:rPr>
            </w:pPr>
            <w:r w:rsidRPr="00423CBA">
              <w:rPr>
                <w:rFonts w:cstheme="minorHAnsi"/>
                <w:sz w:val="18"/>
                <w:szCs w:val="18"/>
              </w:rPr>
              <w:t>Short term</w:t>
            </w:r>
            <w:r>
              <w:rPr>
                <w:rFonts w:cstheme="minorHAnsi"/>
                <w:sz w:val="18"/>
                <w:szCs w:val="18"/>
              </w:rPr>
              <w:t xml:space="preserve">- medium term </w:t>
            </w:r>
          </w:p>
        </w:tc>
        <w:tc>
          <w:tcPr>
            <w:tcW w:w="1559" w:type="dxa"/>
            <w:shd w:val="clear" w:color="auto" w:fill="auto"/>
          </w:tcPr>
          <w:p w14:paraId="21968FE2" w14:textId="074BD4FC" w:rsidR="000D4104" w:rsidRPr="00423CBA" w:rsidRDefault="000D4104" w:rsidP="000D4104">
            <w:pPr>
              <w:spacing w:line="276" w:lineRule="auto"/>
              <w:rPr>
                <w:rFonts w:cstheme="minorHAnsi"/>
                <w:sz w:val="18"/>
                <w:szCs w:val="18"/>
              </w:rPr>
            </w:pPr>
            <w:r>
              <w:rPr>
                <w:rFonts w:cstheme="minorHAnsi"/>
                <w:sz w:val="18"/>
                <w:szCs w:val="18"/>
              </w:rPr>
              <w:t xml:space="preserve">(This action is dependent upon a Business Case and secured funding provided by the City) </w:t>
            </w:r>
          </w:p>
        </w:tc>
        <w:tc>
          <w:tcPr>
            <w:tcW w:w="2480" w:type="dxa"/>
            <w:shd w:val="clear" w:color="auto" w:fill="auto"/>
          </w:tcPr>
          <w:p w14:paraId="281AA553" w14:textId="59CDFCEA" w:rsidR="000D4104" w:rsidRPr="00423CBA" w:rsidRDefault="000D4104" w:rsidP="000D4104">
            <w:pPr>
              <w:spacing w:line="276" w:lineRule="auto"/>
              <w:rPr>
                <w:rFonts w:eastAsiaTheme="majorEastAsia" w:cstheme="minorHAnsi"/>
                <w:sz w:val="18"/>
                <w:szCs w:val="18"/>
              </w:rPr>
            </w:pPr>
            <w:r w:rsidRPr="00423CBA">
              <w:rPr>
                <w:rFonts w:eastAsiaTheme="majorEastAsia" w:cstheme="minorHAnsi"/>
                <w:sz w:val="18"/>
                <w:szCs w:val="18"/>
              </w:rPr>
              <w:t xml:space="preserve">Secures State investment in social housing in Geelong leveraging </w:t>
            </w:r>
            <w:r>
              <w:rPr>
                <w:rFonts w:eastAsiaTheme="majorEastAsia" w:cstheme="minorHAnsi"/>
                <w:sz w:val="18"/>
                <w:szCs w:val="18"/>
              </w:rPr>
              <w:t>City</w:t>
            </w:r>
            <w:r w:rsidRPr="00423CBA">
              <w:rPr>
                <w:rFonts w:eastAsiaTheme="majorEastAsia" w:cstheme="minorHAnsi"/>
                <w:sz w:val="18"/>
                <w:szCs w:val="18"/>
              </w:rPr>
              <w:t xml:space="preserve"> investment</w:t>
            </w:r>
          </w:p>
        </w:tc>
      </w:tr>
      <w:tr w:rsidR="000D4104" w:rsidRPr="00423CBA" w14:paraId="5EAA44E0" w14:textId="77777777" w:rsidTr="00E41CDD">
        <w:tc>
          <w:tcPr>
            <w:tcW w:w="2020" w:type="dxa"/>
            <w:gridSpan w:val="3"/>
            <w:shd w:val="clear" w:color="auto" w:fill="DEEAF6" w:themeFill="accent1" w:themeFillTint="33"/>
          </w:tcPr>
          <w:p w14:paraId="7326AB4B" w14:textId="77777777" w:rsidR="000D4104" w:rsidRPr="00423CBA" w:rsidRDefault="000D4104" w:rsidP="000D4104">
            <w:pPr>
              <w:pStyle w:val="ListParagraph"/>
              <w:numPr>
                <w:ilvl w:val="0"/>
                <w:numId w:val="9"/>
              </w:numPr>
              <w:spacing w:line="276" w:lineRule="auto"/>
              <w:ind w:left="318" w:hanging="284"/>
              <w:rPr>
                <w:rFonts w:cstheme="minorHAnsi"/>
                <w:b/>
                <w:bCs/>
                <w:sz w:val="18"/>
                <w:szCs w:val="18"/>
              </w:rPr>
            </w:pPr>
            <w:r w:rsidRPr="00423CBA">
              <w:rPr>
                <w:rFonts w:cstheme="minorHAnsi"/>
                <w:b/>
                <w:bCs/>
                <w:sz w:val="18"/>
                <w:szCs w:val="18"/>
              </w:rPr>
              <w:t>The development of a Neighbourhood Re</w:t>
            </w:r>
            <w:r>
              <w:rPr>
                <w:rFonts w:cstheme="minorHAnsi"/>
                <w:b/>
                <w:bCs/>
                <w:sz w:val="18"/>
                <w:szCs w:val="18"/>
              </w:rPr>
              <w:t xml:space="preserve">vitalisation </w:t>
            </w:r>
            <w:r w:rsidRPr="00423CBA">
              <w:rPr>
                <w:rFonts w:cstheme="minorHAnsi"/>
                <w:b/>
                <w:bCs/>
                <w:sz w:val="18"/>
                <w:szCs w:val="18"/>
              </w:rPr>
              <w:t xml:space="preserve">Partnership between the City of Greater Geelong and DHHS </w:t>
            </w:r>
          </w:p>
        </w:tc>
        <w:tc>
          <w:tcPr>
            <w:tcW w:w="2990" w:type="dxa"/>
            <w:shd w:val="clear" w:color="auto" w:fill="DEEAF6" w:themeFill="accent1" w:themeFillTint="33"/>
          </w:tcPr>
          <w:p w14:paraId="2D865B1A" w14:textId="77777777" w:rsidR="000D4104" w:rsidRPr="00423CBA" w:rsidRDefault="000D4104" w:rsidP="000D4104">
            <w:pPr>
              <w:spacing w:line="276" w:lineRule="auto"/>
              <w:rPr>
                <w:rFonts w:cstheme="minorHAnsi"/>
                <w:sz w:val="18"/>
                <w:szCs w:val="18"/>
              </w:rPr>
            </w:pPr>
            <w:r w:rsidRPr="00423CBA">
              <w:rPr>
                <w:rFonts w:cstheme="minorHAnsi"/>
                <w:sz w:val="18"/>
                <w:szCs w:val="18"/>
              </w:rPr>
              <w:t>Including:</w:t>
            </w:r>
          </w:p>
          <w:p w14:paraId="1661BBDB" w14:textId="5949FAD0" w:rsidR="000D4104" w:rsidRPr="00423CBA" w:rsidRDefault="00B55548" w:rsidP="000D4104">
            <w:pPr>
              <w:pStyle w:val="ListParagraph"/>
              <w:numPr>
                <w:ilvl w:val="0"/>
                <w:numId w:val="10"/>
              </w:numPr>
              <w:spacing w:line="276" w:lineRule="auto"/>
              <w:ind w:left="339" w:hanging="142"/>
              <w:rPr>
                <w:rFonts w:cstheme="minorHAnsi"/>
                <w:sz w:val="18"/>
                <w:szCs w:val="18"/>
              </w:rPr>
            </w:pPr>
            <w:r w:rsidRPr="00423CBA">
              <w:rPr>
                <w:rFonts w:cstheme="minorHAnsi"/>
                <w:sz w:val="18"/>
                <w:szCs w:val="18"/>
              </w:rPr>
              <w:t>10-year</w:t>
            </w:r>
            <w:r w:rsidR="000D4104" w:rsidRPr="00423CBA">
              <w:rPr>
                <w:rFonts w:cstheme="minorHAnsi"/>
                <w:sz w:val="18"/>
                <w:szCs w:val="18"/>
              </w:rPr>
              <w:t xml:space="preserve"> Neighbourhood Renewal Strategy.</w:t>
            </w:r>
          </w:p>
          <w:p w14:paraId="3E707802" w14:textId="4495D886" w:rsidR="000D4104" w:rsidRPr="00423CBA" w:rsidRDefault="00B55548" w:rsidP="000D4104">
            <w:pPr>
              <w:pStyle w:val="ListParagraph"/>
              <w:numPr>
                <w:ilvl w:val="0"/>
                <w:numId w:val="10"/>
              </w:numPr>
              <w:spacing w:line="276" w:lineRule="auto"/>
              <w:ind w:left="339" w:hanging="142"/>
              <w:rPr>
                <w:rFonts w:cstheme="minorHAnsi"/>
                <w:sz w:val="18"/>
                <w:szCs w:val="18"/>
              </w:rPr>
            </w:pPr>
            <w:r w:rsidRPr="00423CBA">
              <w:rPr>
                <w:rFonts w:cstheme="minorHAnsi"/>
                <w:sz w:val="18"/>
                <w:szCs w:val="18"/>
              </w:rPr>
              <w:t>5-year</w:t>
            </w:r>
            <w:r w:rsidR="000D4104" w:rsidRPr="00423CBA">
              <w:rPr>
                <w:rFonts w:cstheme="minorHAnsi"/>
                <w:sz w:val="18"/>
                <w:szCs w:val="18"/>
              </w:rPr>
              <w:t xml:space="preserve"> Neighbourhood Renewal Plan for Corio, Norlane &amp; Whittington.</w:t>
            </w:r>
          </w:p>
          <w:p w14:paraId="7BB8A815" w14:textId="77777777" w:rsidR="000D4104" w:rsidRPr="00423CBA" w:rsidRDefault="000D4104" w:rsidP="000D4104">
            <w:pPr>
              <w:pStyle w:val="ListParagraph"/>
              <w:numPr>
                <w:ilvl w:val="0"/>
                <w:numId w:val="10"/>
              </w:numPr>
              <w:spacing w:line="276" w:lineRule="auto"/>
              <w:ind w:left="339" w:hanging="142"/>
              <w:rPr>
                <w:rFonts w:cstheme="minorHAnsi"/>
                <w:sz w:val="18"/>
                <w:szCs w:val="18"/>
              </w:rPr>
            </w:pPr>
            <w:r w:rsidRPr="00423CBA">
              <w:rPr>
                <w:rFonts w:cstheme="minorHAnsi"/>
                <w:sz w:val="18"/>
                <w:szCs w:val="18"/>
              </w:rPr>
              <w:t>A commitment to an approach that integrates improvements to the physical environment and builds the social capital of each community; and enhances the desirability to live in each area while ensuring the traditional public housing residents are not displaced but can enjoy improved living conditions.</w:t>
            </w:r>
          </w:p>
          <w:p w14:paraId="76153924" w14:textId="77777777" w:rsidR="000D4104" w:rsidRPr="00423CBA" w:rsidRDefault="000D4104" w:rsidP="000D4104">
            <w:pPr>
              <w:spacing w:line="276" w:lineRule="auto"/>
              <w:rPr>
                <w:rFonts w:cstheme="minorHAnsi"/>
                <w:sz w:val="18"/>
                <w:szCs w:val="18"/>
              </w:rPr>
            </w:pPr>
            <w:r w:rsidRPr="00423CBA">
              <w:rPr>
                <w:rFonts w:cstheme="minorHAnsi"/>
                <w:sz w:val="18"/>
                <w:szCs w:val="18"/>
              </w:rPr>
              <w:t>Guiding principles:</w:t>
            </w:r>
          </w:p>
          <w:p w14:paraId="273E22AD" w14:textId="77777777" w:rsidR="000D4104" w:rsidRPr="00423CBA" w:rsidRDefault="000D4104" w:rsidP="000D4104">
            <w:pPr>
              <w:pStyle w:val="ListParagraph"/>
              <w:numPr>
                <w:ilvl w:val="0"/>
                <w:numId w:val="10"/>
              </w:numPr>
              <w:spacing w:line="276" w:lineRule="auto"/>
              <w:ind w:left="339" w:hanging="142"/>
              <w:rPr>
                <w:rFonts w:cstheme="minorHAnsi"/>
                <w:sz w:val="18"/>
                <w:szCs w:val="18"/>
              </w:rPr>
            </w:pPr>
            <w:r w:rsidRPr="00423CBA">
              <w:rPr>
                <w:rFonts w:cstheme="minorHAnsi"/>
                <w:sz w:val="18"/>
                <w:szCs w:val="18"/>
              </w:rPr>
              <w:t>Redevelopment of public housing dwellings at the end of their useful life or no longer appropriate to housing needs</w:t>
            </w:r>
          </w:p>
          <w:p w14:paraId="15C4FF6C" w14:textId="77777777" w:rsidR="000D4104" w:rsidRPr="00423CBA" w:rsidRDefault="000D4104" w:rsidP="000D4104">
            <w:pPr>
              <w:pStyle w:val="ListParagraph"/>
              <w:numPr>
                <w:ilvl w:val="0"/>
                <w:numId w:val="10"/>
              </w:numPr>
              <w:spacing w:line="276" w:lineRule="auto"/>
              <w:ind w:left="339" w:hanging="142"/>
              <w:rPr>
                <w:rFonts w:cstheme="minorHAnsi"/>
                <w:sz w:val="18"/>
                <w:szCs w:val="18"/>
              </w:rPr>
            </w:pPr>
            <w:r w:rsidRPr="00423CBA">
              <w:rPr>
                <w:rFonts w:cstheme="minorHAnsi"/>
                <w:sz w:val="18"/>
                <w:szCs w:val="18"/>
              </w:rPr>
              <w:t>Improvement of public housing that is physically sound to meet the needs of existing and future social housing tenants</w:t>
            </w:r>
          </w:p>
          <w:p w14:paraId="41878B08" w14:textId="77777777" w:rsidR="000D4104" w:rsidRPr="00423CBA" w:rsidRDefault="000D4104" w:rsidP="000D4104">
            <w:pPr>
              <w:pStyle w:val="ListParagraph"/>
              <w:numPr>
                <w:ilvl w:val="0"/>
                <w:numId w:val="10"/>
              </w:numPr>
              <w:spacing w:line="276" w:lineRule="auto"/>
              <w:ind w:left="339" w:hanging="142"/>
              <w:rPr>
                <w:rFonts w:cstheme="minorHAnsi"/>
                <w:sz w:val="18"/>
                <w:szCs w:val="18"/>
              </w:rPr>
            </w:pPr>
            <w:r w:rsidRPr="00423CBA">
              <w:rPr>
                <w:rFonts w:cstheme="minorHAnsi"/>
                <w:sz w:val="18"/>
                <w:szCs w:val="18"/>
              </w:rPr>
              <w:t>Place based tenancy and property management of the public housing dwellings</w:t>
            </w:r>
          </w:p>
          <w:p w14:paraId="07ED7F9C" w14:textId="77777777" w:rsidR="000D4104" w:rsidRPr="00423CBA" w:rsidRDefault="000D4104" w:rsidP="000D4104">
            <w:pPr>
              <w:pStyle w:val="ListParagraph"/>
              <w:numPr>
                <w:ilvl w:val="0"/>
                <w:numId w:val="10"/>
              </w:numPr>
              <w:spacing w:line="276" w:lineRule="auto"/>
              <w:ind w:left="339" w:hanging="142"/>
              <w:rPr>
                <w:rFonts w:cstheme="minorHAnsi"/>
                <w:sz w:val="18"/>
                <w:szCs w:val="18"/>
              </w:rPr>
            </w:pPr>
            <w:r w:rsidRPr="00423CBA">
              <w:rPr>
                <w:rFonts w:cstheme="minorHAnsi"/>
                <w:sz w:val="18"/>
                <w:szCs w:val="18"/>
              </w:rPr>
              <w:t>Place based maintenance of the public domain including parks, gardens and community facilities</w:t>
            </w:r>
          </w:p>
          <w:p w14:paraId="3D454503" w14:textId="77777777" w:rsidR="000D4104" w:rsidRPr="00423CBA" w:rsidRDefault="000D4104" w:rsidP="000D4104">
            <w:pPr>
              <w:pStyle w:val="ListParagraph"/>
              <w:numPr>
                <w:ilvl w:val="0"/>
                <w:numId w:val="10"/>
              </w:numPr>
              <w:spacing w:line="276" w:lineRule="auto"/>
              <w:ind w:left="339" w:hanging="142"/>
              <w:rPr>
                <w:rFonts w:cstheme="minorHAnsi"/>
                <w:sz w:val="18"/>
                <w:szCs w:val="18"/>
              </w:rPr>
            </w:pPr>
            <w:r w:rsidRPr="00423CBA">
              <w:rPr>
                <w:rFonts w:cstheme="minorHAnsi"/>
                <w:sz w:val="18"/>
                <w:szCs w:val="18"/>
              </w:rPr>
              <w:t>Coordination of training and employment programs which link local residents to the economy of place-based management</w:t>
            </w:r>
          </w:p>
          <w:p w14:paraId="2575468E" w14:textId="77777777" w:rsidR="000D4104" w:rsidRPr="00423CBA" w:rsidRDefault="000D4104" w:rsidP="000D4104">
            <w:pPr>
              <w:pStyle w:val="ListParagraph"/>
              <w:numPr>
                <w:ilvl w:val="0"/>
                <w:numId w:val="10"/>
              </w:numPr>
              <w:spacing w:line="276" w:lineRule="auto"/>
              <w:ind w:left="339" w:hanging="142"/>
              <w:rPr>
                <w:rFonts w:cstheme="minorHAnsi"/>
                <w:sz w:val="18"/>
                <w:szCs w:val="18"/>
              </w:rPr>
            </w:pPr>
            <w:r w:rsidRPr="00423CBA">
              <w:rPr>
                <w:rFonts w:cstheme="minorHAnsi"/>
                <w:sz w:val="18"/>
                <w:szCs w:val="18"/>
              </w:rPr>
              <w:t>Community development program designed to enhance health and well-being, improve community safety, and increase participation in community and civic activities</w:t>
            </w:r>
          </w:p>
        </w:tc>
        <w:tc>
          <w:tcPr>
            <w:tcW w:w="1417" w:type="dxa"/>
            <w:gridSpan w:val="2"/>
            <w:shd w:val="clear" w:color="auto" w:fill="DEEAF6" w:themeFill="accent1" w:themeFillTint="33"/>
          </w:tcPr>
          <w:p w14:paraId="1F206D7C" w14:textId="77777777" w:rsidR="000D4104" w:rsidRPr="00423CBA" w:rsidRDefault="000D4104" w:rsidP="000D4104">
            <w:pPr>
              <w:spacing w:line="276" w:lineRule="auto"/>
              <w:rPr>
                <w:rFonts w:cstheme="minorHAnsi"/>
                <w:sz w:val="18"/>
                <w:szCs w:val="18"/>
              </w:rPr>
            </w:pPr>
            <w:r w:rsidRPr="00423CBA">
              <w:rPr>
                <w:rFonts w:cstheme="minorHAnsi"/>
                <w:sz w:val="18"/>
                <w:szCs w:val="18"/>
              </w:rPr>
              <w:t xml:space="preserve">Short </w:t>
            </w:r>
            <w:r>
              <w:rPr>
                <w:rFonts w:cstheme="minorHAnsi"/>
                <w:sz w:val="18"/>
                <w:szCs w:val="18"/>
              </w:rPr>
              <w:t xml:space="preserve">– Medium </w:t>
            </w:r>
            <w:r w:rsidRPr="00423CBA">
              <w:rPr>
                <w:rFonts w:cstheme="minorHAnsi"/>
                <w:sz w:val="18"/>
                <w:szCs w:val="18"/>
              </w:rPr>
              <w:t>term</w:t>
            </w:r>
          </w:p>
        </w:tc>
        <w:tc>
          <w:tcPr>
            <w:tcW w:w="1559" w:type="dxa"/>
            <w:shd w:val="clear" w:color="auto" w:fill="DEEAF6" w:themeFill="accent1" w:themeFillTint="33"/>
          </w:tcPr>
          <w:p w14:paraId="3A14F4DB" w14:textId="3A868E99" w:rsidR="000D4104" w:rsidRPr="00423CBA" w:rsidRDefault="000D4104" w:rsidP="000D4104">
            <w:pPr>
              <w:spacing w:line="276" w:lineRule="auto"/>
              <w:rPr>
                <w:rFonts w:cstheme="minorHAnsi"/>
                <w:sz w:val="18"/>
                <w:szCs w:val="18"/>
              </w:rPr>
            </w:pPr>
            <w:r>
              <w:rPr>
                <w:rFonts w:cstheme="minorHAnsi"/>
                <w:sz w:val="18"/>
                <w:szCs w:val="18"/>
              </w:rPr>
              <w:t>(This action is dependent upon a successful business case and funding explored between the City and the Victorian State Government)</w:t>
            </w:r>
          </w:p>
        </w:tc>
        <w:tc>
          <w:tcPr>
            <w:tcW w:w="2480" w:type="dxa"/>
            <w:shd w:val="clear" w:color="auto" w:fill="DEEAF6" w:themeFill="accent1" w:themeFillTint="33"/>
          </w:tcPr>
          <w:p w14:paraId="510241FC" w14:textId="77777777" w:rsidR="000D4104" w:rsidRPr="00423CBA" w:rsidRDefault="000D4104" w:rsidP="000D4104">
            <w:pPr>
              <w:spacing w:line="276" w:lineRule="auto"/>
              <w:rPr>
                <w:rFonts w:cstheme="minorHAnsi"/>
                <w:sz w:val="18"/>
                <w:szCs w:val="18"/>
              </w:rPr>
            </w:pPr>
            <w:r w:rsidRPr="00423CBA">
              <w:rPr>
                <w:rFonts w:cstheme="minorHAnsi"/>
                <w:sz w:val="18"/>
                <w:szCs w:val="18"/>
              </w:rPr>
              <w:t>Long term collaborative strategy backed by appropriate resources to complete the process of urban renewal in areas of concentrated social disadvantage</w:t>
            </w:r>
          </w:p>
        </w:tc>
      </w:tr>
    </w:tbl>
    <w:tbl>
      <w:tblPr>
        <w:tblStyle w:val="TableGrid1"/>
        <w:tblpPr w:leftFromText="180" w:rightFromText="180" w:tblpY="1455"/>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0"/>
        <w:gridCol w:w="569"/>
        <w:gridCol w:w="3617"/>
        <w:gridCol w:w="992"/>
        <w:gridCol w:w="1276"/>
        <w:gridCol w:w="1984"/>
      </w:tblGrid>
      <w:tr w:rsidR="00EB7A52" w:rsidRPr="00423CBA" w14:paraId="42AB418A" w14:textId="77777777" w:rsidTr="003E57F8">
        <w:trPr>
          <w:tblHeader/>
        </w:trPr>
        <w:tc>
          <w:tcPr>
            <w:tcW w:w="2479" w:type="dxa"/>
            <w:gridSpan w:val="2"/>
            <w:shd w:val="clear" w:color="auto" w:fill="DEEAF6" w:themeFill="accent1" w:themeFillTint="33"/>
          </w:tcPr>
          <w:p w14:paraId="45212788" w14:textId="77777777" w:rsidR="00EB7A52" w:rsidRPr="005A7445" w:rsidRDefault="00EB7A52" w:rsidP="003E57F8">
            <w:pPr>
              <w:spacing w:line="276" w:lineRule="auto"/>
              <w:rPr>
                <w:rFonts w:eastAsiaTheme="majorEastAsia" w:cstheme="minorHAnsi"/>
                <w:b/>
                <w:sz w:val="18"/>
                <w:szCs w:val="18"/>
              </w:rPr>
            </w:pPr>
            <w:r w:rsidRPr="005A7445">
              <w:rPr>
                <w:rFonts w:eastAsiaTheme="majorEastAsia" w:cstheme="minorHAnsi"/>
                <w:b/>
                <w:sz w:val="18"/>
                <w:szCs w:val="18"/>
              </w:rPr>
              <w:t>Strategy</w:t>
            </w:r>
          </w:p>
        </w:tc>
        <w:tc>
          <w:tcPr>
            <w:tcW w:w="3617" w:type="dxa"/>
            <w:shd w:val="clear" w:color="auto" w:fill="DEEAF6" w:themeFill="accent1" w:themeFillTint="33"/>
          </w:tcPr>
          <w:p w14:paraId="23F6644D" w14:textId="77777777" w:rsidR="00EB7A52" w:rsidRPr="005A7445" w:rsidRDefault="00EB7A52" w:rsidP="003E57F8">
            <w:pPr>
              <w:spacing w:before="40" w:after="40" w:line="276" w:lineRule="auto"/>
              <w:rPr>
                <w:rFonts w:eastAsiaTheme="majorEastAsia" w:cstheme="minorHAnsi"/>
                <w:b/>
                <w:sz w:val="18"/>
                <w:szCs w:val="18"/>
              </w:rPr>
            </w:pPr>
            <w:r w:rsidRPr="005A7445">
              <w:rPr>
                <w:rFonts w:eastAsiaTheme="majorEastAsia" w:cstheme="minorHAnsi"/>
                <w:b/>
                <w:sz w:val="18"/>
                <w:szCs w:val="18"/>
              </w:rPr>
              <w:t>Actions</w:t>
            </w:r>
          </w:p>
        </w:tc>
        <w:tc>
          <w:tcPr>
            <w:tcW w:w="992" w:type="dxa"/>
            <w:shd w:val="clear" w:color="auto" w:fill="DEEAF6" w:themeFill="accent1" w:themeFillTint="33"/>
          </w:tcPr>
          <w:p w14:paraId="3E7293EC" w14:textId="77777777" w:rsidR="00EB7A52" w:rsidRPr="005A7445" w:rsidRDefault="00EB7A52" w:rsidP="003E57F8">
            <w:pPr>
              <w:spacing w:line="276" w:lineRule="auto"/>
              <w:rPr>
                <w:rFonts w:eastAsiaTheme="majorEastAsia" w:cstheme="minorHAnsi"/>
                <w:b/>
                <w:sz w:val="18"/>
                <w:szCs w:val="18"/>
              </w:rPr>
            </w:pPr>
            <w:r w:rsidRPr="005A7445">
              <w:rPr>
                <w:rFonts w:eastAsiaTheme="majorEastAsia" w:cstheme="minorHAnsi"/>
                <w:b/>
                <w:sz w:val="18"/>
                <w:szCs w:val="18"/>
              </w:rPr>
              <w:t>Timelines</w:t>
            </w:r>
          </w:p>
        </w:tc>
        <w:tc>
          <w:tcPr>
            <w:tcW w:w="1276" w:type="dxa"/>
            <w:shd w:val="clear" w:color="auto" w:fill="DEEAF6" w:themeFill="accent1" w:themeFillTint="33"/>
          </w:tcPr>
          <w:p w14:paraId="4CA1962E" w14:textId="77777777" w:rsidR="00EB7A52" w:rsidRPr="005A7445" w:rsidRDefault="00EB7A52" w:rsidP="003E57F8">
            <w:pPr>
              <w:spacing w:line="276" w:lineRule="auto"/>
              <w:rPr>
                <w:rFonts w:eastAsiaTheme="majorEastAsia" w:cstheme="minorHAnsi"/>
                <w:b/>
                <w:sz w:val="18"/>
                <w:szCs w:val="18"/>
              </w:rPr>
            </w:pPr>
            <w:r w:rsidRPr="005A7445">
              <w:rPr>
                <w:rFonts w:eastAsiaTheme="majorEastAsia" w:cstheme="minorHAnsi"/>
                <w:b/>
                <w:sz w:val="18"/>
                <w:szCs w:val="18"/>
              </w:rPr>
              <w:t>Resources</w:t>
            </w:r>
          </w:p>
        </w:tc>
        <w:tc>
          <w:tcPr>
            <w:tcW w:w="1984" w:type="dxa"/>
            <w:shd w:val="clear" w:color="auto" w:fill="DEEAF6" w:themeFill="accent1" w:themeFillTint="33"/>
          </w:tcPr>
          <w:p w14:paraId="6E0B4D8E" w14:textId="77777777" w:rsidR="00EB7A52" w:rsidRPr="005A7445" w:rsidRDefault="00EB7A52" w:rsidP="003E57F8">
            <w:pPr>
              <w:spacing w:line="276" w:lineRule="auto"/>
              <w:rPr>
                <w:rFonts w:eastAsiaTheme="majorEastAsia" w:cstheme="minorHAnsi"/>
                <w:b/>
                <w:sz w:val="18"/>
                <w:szCs w:val="18"/>
              </w:rPr>
            </w:pPr>
            <w:r w:rsidRPr="005A7445">
              <w:rPr>
                <w:rFonts w:eastAsiaTheme="majorEastAsia" w:cstheme="minorHAnsi"/>
                <w:b/>
                <w:sz w:val="18"/>
                <w:szCs w:val="18"/>
              </w:rPr>
              <w:t>Benefits</w:t>
            </w:r>
          </w:p>
        </w:tc>
      </w:tr>
      <w:tr w:rsidR="00EB7A52" w:rsidRPr="00423CBA" w14:paraId="0766BC73" w14:textId="77777777" w:rsidTr="003E57F8">
        <w:tc>
          <w:tcPr>
            <w:tcW w:w="6096" w:type="dxa"/>
            <w:gridSpan w:val="3"/>
            <w:shd w:val="clear" w:color="auto" w:fill="D9D9D9" w:themeFill="background1" w:themeFillShade="D9"/>
          </w:tcPr>
          <w:p w14:paraId="3EFE15D6" w14:textId="77777777" w:rsidR="00EB7A52" w:rsidRPr="00423CBA" w:rsidRDefault="00EB7A52" w:rsidP="003E57F8">
            <w:pPr>
              <w:spacing w:line="276" w:lineRule="auto"/>
              <w:ind w:left="318" w:hanging="284"/>
              <w:rPr>
                <w:rFonts w:cstheme="minorHAnsi"/>
                <w:sz w:val="18"/>
                <w:szCs w:val="18"/>
              </w:rPr>
            </w:pPr>
            <w:r w:rsidRPr="00423CBA">
              <w:rPr>
                <w:rFonts w:eastAsiaTheme="majorEastAsia" w:cstheme="minorHAnsi"/>
                <w:b/>
                <w:sz w:val="18"/>
                <w:szCs w:val="18"/>
              </w:rPr>
              <w:t>Capacity Building Strategies</w:t>
            </w:r>
          </w:p>
        </w:tc>
        <w:tc>
          <w:tcPr>
            <w:tcW w:w="992" w:type="dxa"/>
            <w:shd w:val="clear" w:color="auto" w:fill="D9D9D9" w:themeFill="background1" w:themeFillShade="D9"/>
          </w:tcPr>
          <w:p w14:paraId="34989041" w14:textId="77777777" w:rsidR="00EB7A52" w:rsidRPr="00423CBA" w:rsidRDefault="00EB7A52" w:rsidP="003E57F8">
            <w:pPr>
              <w:spacing w:line="276" w:lineRule="auto"/>
              <w:rPr>
                <w:rFonts w:eastAsiaTheme="majorEastAsia" w:cstheme="minorHAnsi"/>
                <w:b/>
                <w:sz w:val="18"/>
                <w:szCs w:val="18"/>
              </w:rPr>
            </w:pPr>
          </w:p>
        </w:tc>
        <w:tc>
          <w:tcPr>
            <w:tcW w:w="1276" w:type="dxa"/>
            <w:shd w:val="clear" w:color="auto" w:fill="D9D9D9" w:themeFill="background1" w:themeFillShade="D9"/>
          </w:tcPr>
          <w:p w14:paraId="5BE2DB76" w14:textId="77777777" w:rsidR="00EB7A52" w:rsidRPr="00423CBA" w:rsidRDefault="00EB7A52" w:rsidP="003E57F8">
            <w:pPr>
              <w:spacing w:line="276" w:lineRule="auto"/>
              <w:rPr>
                <w:rFonts w:eastAsiaTheme="majorEastAsia" w:cstheme="minorHAnsi"/>
                <w:b/>
                <w:sz w:val="18"/>
                <w:szCs w:val="18"/>
              </w:rPr>
            </w:pPr>
          </w:p>
        </w:tc>
        <w:tc>
          <w:tcPr>
            <w:tcW w:w="1984" w:type="dxa"/>
            <w:shd w:val="clear" w:color="auto" w:fill="D9D9D9" w:themeFill="background1" w:themeFillShade="D9"/>
          </w:tcPr>
          <w:p w14:paraId="290A3382" w14:textId="77777777" w:rsidR="00EB7A52" w:rsidRPr="00423CBA" w:rsidRDefault="00EB7A52" w:rsidP="003E57F8">
            <w:pPr>
              <w:spacing w:line="276" w:lineRule="auto"/>
              <w:rPr>
                <w:rFonts w:eastAsiaTheme="majorEastAsia" w:cstheme="minorHAnsi"/>
                <w:b/>
                <w:sz w:val="18"/>
                <w:szCs w:val="18"/>
              </w:rPr>
            </w:pPr>
          </w:p>
        </w:tc>
      </w:tr>
      <w:tr w:rsidR="00EB7A52" w:rsidRPr="00423CBA" w14:paraId="17B7CC00" w14:textId="77777777" w:rsidTr="003E57F8">
        <w:tc>
          <w:tcPr>
            <w:tcW w:w="1910" w:type="dxa"/>
            <w:shd w:val="clear" w:color="auto" w:fill="auto"/>
          </w:tcPr>
          <w:p w14:paraId="0B58406D" w14:textId="3C275734" w:rsidR="00EB7A52" w:rsidRPr="00423CBA" w:rsidRDefault="00A21BF9" w:rsidP="003E57F8">
            <w:pPr>
              <w:pStyle w:val="ListParagraph"/>
              <w:numPr>
                <w:ilvl w:val="0"/>
                <w:numId w:val="11"/>
              </w:numPr>
              <w:spacing w:line="276" w:lineRule="auto"/>
              <w:ind w:left="318" w:hanging="284"/>
              <w:rPr>
                <w:rFonts w:cstheme="minorHAnsi"/>
                <w:b/>
                <w:bCs/>
                <w:sz w:val="18"/>
                <w:szCs w:val="18"/>
              </w:rPr>
            </w:pPr>
            <w:r>
              <w:rPr>
                <w:rFonts w:cstheme="minorHAnsi"/>
                <w:b/>
                <w:bCs/>
                <w:sz w:val="18"/>
                <w:szCs w:val="18"/>
              </w:rPr>
              <w:t>Investigate t</w:t>
            </w:r>
            <w:r w:rsidR="00EB7A52" w:rsidRPr="00423CBA">
              <w:rPr>
                <w:rFonts w:cstheme="minorHAnsi"/>
                <w:b/>
                <w:bCs/>
                <w:sz w:val="18"/>
                <w:szCs w:val="18"/>
              </w:rPr>
              <w:t>he creation of an Affordable Housing Trust by the City of Greater Geelong</w:t>
            </w:r>
          </w:p>
        </w:tc>
        <w:tc>
          <w:tcPr>
            <w:tcW w:w="4186" w:type="dxa"/>
            <w:gridSpan w:val="2"/>
            <w:shd w:val="clear" w:color="auto" w:fill="auto"/>
          </w:tcPr>
          <w:p w14:paraId="53AC555C" w14:textId="77777777" w:rsidR="00EB7A52" w:rsidRPr="00423CBA" w:rsidRDefault="00EB7A52" w:rsidP="003E57F8">
            <w:pPr>
              <w:spacing w:line="276" w:lineRule="auto"/>
              <w:rPr>
                <w:rFonts w:cstheme="minorHAnsi"/>
                <w:sz w:val="18"/>
                <w:szCs w:val="18"/>
              </w:rPr>
            </w:pPr>
            <w:r w:rsidRPr="00423CBA">
              <w:rPr>
                <w:rFonts w:cstheme="minorHAnsi"/>
                <w:sz w:val="18"/>
                <w:szCs w:val="18"/>
              </w:rPr>
              <w:t>Legal establishment of a special purpose social housing investment vehicle which is:</w:t>
            </w:r>
          </w:p>
          <w:p w14:paraId="15539A5E" w14:textId="69786C02" w:rsidR="00EB7A52" w:rsidRPr="00423CBA" w:rsidRDefault="00EB7A52" w:rsidP="003E57F8">
            <w:pPr>
              <w:pStyle w:val="ListParagraph"/>
              <w:numPr>
                <w:ilvl w:val="0"/>
                <w:numId w:val="12"/>
              </w:numPr>
              <w:spacing w:line="276" w:lineRule="auto"/>
              <w:ind w:left="339" w:hanging="142"/>
              <w:rPr>
                <w:rFonts w:cstheme="minorHAnsi"/>
                <w:sz w:val="18"/>
                <w:szCs w:val="18"/>
              </w:rPr>
            </w:pPr>
            <w:r w:rsidRPr="00423CBA">
              <w:rPr>
                <w:rFonts w:cstheme="minorHAnsi"/>
                <w:sz w:val="18"/>
                <w:szCs w:val="18"/>
              </w:rPr>
              <w:t xml:space="preserve">The recipient of any land identified as surplus to </w:t>
            </w:r>
            <w:r w:rsidR="003C2EA4">
              <w:rPr>
                <w:rFonts w:cstheme="minorHAnsi"/>
                <w:sz w:val="18"/>
                <w:szCs w:val="18"/>
              </w:rPr>
              <w:t>the City’s</w:t>
            </w:r>
            <w:r w:rsidRPr="00423CBA">
              <w:rPr>
                <w:rFonts w:cstheme="minorHAnsi"/>
                <w:sz w:val="18"/>
                <w:szCs w:val="18"/>
              </w:rPr>
              <w:t xml:space="preserve"> requirements and suitable for social housing</w:t>
            </w:r>
          </w:p>
          <w:p w14:paraId="230927DD" w14:textId="77777777" w:rsidR="00514236" w:rsidRDefault="00EB7A52" w:rsidP="003E57F8">
            <w:pPr>
              <w:pStyle w:val="ListParagraph"/>
              <w:numPr>
                <w:ilvl w:val="0"/>
                <w:numId w:val="12"/>
              </w:numPr>
              <w:spacing w:line="276" w:lineRule="auto"/>
              <w:ind w:left="339" w:hanging="142"/>
              <w:rPr>
                <w:rFonts w:cstheme="minorHAnsi"/>
                <w:sz w:val="18"/>
                <w:szCs w:val="18"/>
              </w:rPr>
            </w:pPr>
            <w:r w:rsidRPr="00514236">
              <w:rPr>
                <w:rFonts w:cstheme="minorHAnsi"/>
                <w:sz w:val="18"/>
                <w:szCs w:val="18"/>
              </w:rPr>
              <w:t xml:space="preserve">The recipient of the annual Social Housing Budget approved by </w:t>
            </w:r>
            <w:r w:rsidR="00514236" w:rsidRPr="00514236">
              <w:rPr>
                <w:rFonts w:cstheme="minorHAnsi"/>
                <w:sz w:val="18"/>
                <w:szCs w:val="18"/>
              </w:rPr>
              <w:t>the Ci</w:t>
            </w:r>
            <w:r w:rsidR="00514236">
              <w:rPr>
                <w:rFonts w:cstheme="minorHAnsi"/>
                <w:sz w:val="18"/>
                <w:szCs w:val="18"/>
              </w:rPr>
              <w:t>ty</w:t>
            </w:r>
          </w:p>
          <w:p w14:paraId="4D2DE239" w14:textId="74D824D0" w:rsidR="00EB7A52" w:rsidRPr="00514236" w:rsidRDefault="00EB7A52" w:rsidP="003E57F8">
            <w:pPr>
              <w:pStyle w:val="ListParagraph"/>
              <w:numPr>
                <w:ilvl w:val="0"/>
                <w:numId w:val="12"/>
              </w:numPr>
              <w:spacing w:line="276" w:lineRule="auto"/>
              <w:ind w:left="339" w:hanging="142"/>
              <w:rPr>
                <w:rFonts w:cstheme="minorHAnsi"/>
                <w:sz w:val="18"/>
                <w:szCs w:val="18"/>
              </w:rPr>
            </w:pPr>
            <w:r w:rsidRPr="00514236">
              <w:rPr>
                <w:rFonts w:cstheme="minorHAnsi"/>
                <w:sz w:val="18"/>
                <w:szCs w:val="18"/>
              </w:rPr>
              <w:t>The beneficiary of any Affordable Housing Development Contribution negotiated by Council through a Section 173 Agreement during a Development Approval process</w:t>
            </w:r>
          </w:p>
          <w:p w14:paraId="744C94B9" w14:textId="77777777" w:rsidR="00EB7A52" w:rsidRPr="00423CBA" w:rsidRDefault="00EB7A52" w:rsidP="003E57F8">
            <w:pPr>
              <w:pStyle w:val="ListParagraph"/>
              <w:numPr>
                <w:ilvl w:val="0"/>
                <w:numId w:val="12"/>
              </w:numPr>
              <w:spacing w:line="276" w:lineRule="auto"/>
              <w:ind w:left="339" w:hanging="142"/>
              <w:rPr>
                <w:rFonts w:cstheme="minorHAnsi"/>
                <w:sz w:val="18"/>
                <w:szCs w:val="18"/>
              </w:rPr>
            </w:pPr>
            <w:r w:rsidRPr="00423CBA">
              <w:rPr>
                <w:rFonts w:cstheme="minorHAnsi"/>
                <w:sz w:val="18"/>
                <w:szCs w:val="18"/>
              </w:rPr>
              <w:t>The investment vehicle in which State and Commonwealth investments can be secured</w:t>
            </w:r>
          </w:p>
        </w:tc>
        <w:tc>
          <w:tcPr>
            <w:tcW w:w="992" w:type="dxa"/>
            <w:shd w:val="clear" w:color="auto" w:fill="auto"/>
          </w:tcPr>
          <w:p w14:paraId="38F26C40" w14:textId="77777777" w:rsidR="00EB7A52" w:rsidRPr="00423CBA" w:rsidRDefault="00EB7A52" w:rsidP="003E57F8">
            <w:pPr>
              <w:spacing w:line="276" w:lineRule="auto"/>
              <w:rPr>
                <w:rFonts w:cstheme="minorHAnsi"/>
                <w:sz w:val="18"/>
                <w:szCs w:val="18"/>
              </w:rPr>
            </w:pPr>
            <w:r>
              <w:rPr>
                <w:rFonts w:cstheme="minorHAnsi"/>
                <w:sz w:val="18"/>
                <w:szCs w:val="18"/>
              </w:rPr>
              <w:t xml:space="preserve">Medium – Long Term </w:t>
            </w:r>
          </w:p>
        </w:tc>
        <w:tc>
          <w:tcPr>
            <w:tcW w:w="1276" w:type="dxa"/>
            <w:shd w:val="clear" w:color="auto" w:fill="auto"/>
          </w:tcPr>
          <w:p w14:paraId="472FB495" w14:textId="1374466F" w:rsidR="00EB7A52" w:rsidRPr="00423CBA" w:rsidRDefault="003C2EA4" w:rsidP="003E57F8">
            <w:pPr>
              <w:spacing w:line="276" w:lineRule="auto"/>
              <w:rPr>
                <w:rFonts w:cstheme="minorHAnsi"/>
                <w:sz w:val="18"/>
                <w:szCs w:val="18"/>
              </w:rPr>
            </w:pPr>
            <w:r>
              <w:rPr>
                <w:rFonts w:cstheme="minorHAnsi"/>
                <w:sz w:val="18"/>
                <w:szCs w:val="18"/>
              </w:rPr>
              <w:t>(</w:t>
            </w:r>
            <w:r w:rsidR="005A7445">
              <w:rPr>
                <w:rFonts w:cstheme="minorHAnsi"/>
                <w:sz w:val="18"/>
                <w:szCs w:val="18"/>
              </w:rPr>
              <w:t>This action is depende</w:t>
            </w:r>
            <w:r w:rsidR="00EB7A52">
              <w:rPr>
                <w:rFonts w:cstheme="minorHAnsi"/>
                <w:sz w:val="18"/>
                <w:szCs w:val="18"/>
              </w:rPr>
              <w:t xml:space="preserve">nt upon a business case to be developed and approved by </w:t>
            </w:r>
            <w:r>
              <w:rPr>
                <w:rFonts w:cstheme="minorHAnsi"/>
                <w:sz w:val="18"/>
                <w:szCs w:val="18"/>
              </w:rPr>
              <w:t xml:space="preserve">the City) </w:t>
            </w:r>
            <w:r w:rsidR="00EB7A52">
              <w:rPr>
                <w:rFonts w:cstheme="minorHAnsi"/>
                <w:sz w:val="18"/>
                <w:szCs w:val="18"/>
              </w:rPr>
              <w:t>Sign</w:t>
            </w:r>
            <w:r w:rsidR="00496459">
              <w:rPr>
                <w:rFonts w:cstheme="minorHAnsi"/>
                <w:sz w:val="18"/>
                <w:szCs w:val="18"/>
              </w:rPr>
              <w:t>ificant resourcing is required</w:t>
            </w:r>
          </w:p>
        </w:tc>
        <w:tc>
          <w:tcPr>
            <w:tcW w:w="1984" w:type="dxa"/>
            <w:shd w:val="clear" w:color="auto" w:fill="auto"/>
          </w:tcPr>
          <w:p w14:paraId="0C2F9019" w14:textId="7A57FDFD" w:rsidR="00EB7A52" w:rsidRPr="00423CBA" w:rsidRDefault="00EB7A52" w:rsidP="003E57F8">
            <w:pPr>
              <w:spacing w:line="276" w:lineRule="auto"/>
              <w:rPr>
                <w:rFonts w:cstheme="minorHAnsi"/>
                <w:sz w:val="18"/>
                <w:szCs w:val="18"/>
              </w:rPr>
            </w:pPr>
            <w:r w:rsidRPr="00423CBA">
              <w:rPr>
                <w:rFonts w:cstheme="minorHAnsi"/>
                <w:sz w:val="18"/>
                <w:szCs w:val="18"/>
              </w:rPr>
              <w:t xml:space="preserve">A special purpose investment vehicle providing security for all investments in social housing from </w:t>
            </w:r>
            <w:r w:rsidR="00514236">
              <w:rPr>
                <w:rFonts w:cstheme="minorHAnsi"/>
                <w:sz w:val="18"/>
                <w:szCs w:val="18"/>
              </w:rPr>
              <w:t>the City</w:t>
            </w:r>
            <w:r w:rsidRPr="00423CBA">
              <w:rPr>
                <w:rFonts w:cstheme="minorHAnsi"/>
                <w:sz w:val="18"/>
                <w:szCs w:val="18"/>
              </w:rPr>
              <w:t>, State and Commonwealth governments and through the planning system</w:t>
            </w:r>
          </w:p>
        </w:tc>
      </w:tr>
      <w:tr w:rsidR="00EB7A52" w:rsidRPr="00423CBA" w14:paraId="672B7E3A" w14:textId="77777777" w:rsidTr="003E57F8">
        <w:tc>
          <w:tcPr>
            <w:tcW w:w="1910" w:type="dxa"/>
            <w:shd w:val="clear" w:color="auto" w:fill="DEEAF6" w:themeFill="accent1" w:themeFillTint="33"/>
          </w:tcPr>
          <w:p w14:paraId="0119E955" w14:textId="77E984B1" w:rsidR="00EB7A52" w:rsidRPr="00423CBA" w:rsidRDefault="00A21BF9" w:rsidP="003E57F8">
            <w:pPr>
              <w:pStyle w:val="ListParagraph"/>
              <w:numPr>
                <w:ilvl w:val="0"/>
                <w:numId w:val="11"/>
              </w:numPr>
              <w:spacing w:line="276" w:lineRule="auto"/>
              <w:ind w:left="318" w:hanging="284"/>
              <w:rPr>
                <w:rFonts w:cstheme="minorHAnsi"/>
                <w:b/>
                <w:bCs/>
                <w:sz w:val="18"/>
                <w:szCs w:val="18"/>
              </w:rPr>
            </w:pPr>
            <w:r>
              <w:rPr>
                <w:rFonts w:cstheme="minorHAnsi"/>
                <w:b/>
                <w:bCs/>
                <w:sz w:val="18"/>
                <w:szCs w:val="18"/>
              </w:rPr>
              <w:t xml:space="preserve">Investigate the appropriate Governance model of an </w:t>
            </w:r>
            <w:r w:rsidR="00EB7A52" w:rsidRPr="00423CBA">
              <w:rPr>
                <w:rFonts w:cstheme="minorHAnsi"/>
                <w:b/>
                <w:bCs/>
                <w:sz w:val="18"/>
                <w:szCs w:val="18"/>
              </w:rPr>
              <w:t xml:space="preserve"> Affordable Housing Trust</w:t>
            </w:r>
          </w:p>
        </w:tc>
        <w:tc>
          <w:tcPr>
            <w:tcW w:w="4186" w:type="dxa"/>
            <w:gridSpan w:val="2"/>
            <w:shd w:val="clear" w:color="auto" w:fill="DEEAF6" w:themeFill="accent1" w:themeFillTint="33"/>
          </w:tcPr>
          <w:p w14:paraId="5A190060" w14:textId="77777777" w:rsidR="00EB7A52" w:rsidRPr="00423CBA" w:rsidRDefault="00EB7A52" w:rsidP="003E57F8">
            <w:pPr>
              <w:spacing w:line="276" w:lineRule="auto"/>
              <w:rPr>
                <w:rFonts w:cstheme="minorHAnsi"/>
                <w:sz w:val="18"/>
                <w:szCs w:val="18"/>
              </w:rPr>
            </w:pPr>
            <w:r w:rsidRPr="00423CBA">
              <w:rPr>
                <w:rFonts w:cstheme="minorHAnsi"/>
                <w:sz w:val="18"/>
                <w:szCs w:val="18"/>
              </w:rPr>
              <w:t>Incorporation of a special purpose Trustee Company to manage the Affordable Housing Trust with:</w:t>
            </w:r>
          </w:p>
          <w:p w14:paraId="0C3039F2" w14:textId="410B86EE" w:rsidR="00EB7A52" w:rsidRPr="00423CBA" w:rsidRDefault="00EB7A52" w:rsidP="003E57F8">
            <w:pPr>
              <w:pStyle w:val="ListParagraph"/>
              <w:numPr>
                <w:ilvl w:val="0"/>
                <w:numId w:val="13"/>
              </w:numPr>
              <w:spacing w:line="276" w:lineRule="auto"/>
              <w:ind w:left="339" w:hanging="142"/>
              <w:rPr>
                <w:rFonts w:cstheme="minorHAnsi"/>
                <w:sz w:val="18"/>
                <w:szCs w:val="18"/>
              </w:rPr>
            </w:pPr>
            <w:r w:rsidRPr="00423CBA">
              <w:rPr>
                <w:rFonts w:cstheme="minorHAnsi"/>
                <w:sz w:val="18"/>
                <w:szCs w:val="18"/>
              </w:rPr>
              <w:t xml:space="preserve">Membership based on key stakeholders in the economy such as </w:t>
            </w:r>
            <w:r w:rsidR="00514236">
              <w:rPr>
                <w:rFonts w:cstheme="minorHAnsi"/>
                <w:sz w:val="18"/>
                <w:szCs w:val="18"/>
              </w:rPr>
              <w:t>the City of Greater Geelong</w:t>
            </w:r>
            <w:r w:rsidRPr="00423CBA">
              <w:rPr>
                <w:rFonts w:cstheme="minorHAnsi"/>
                <w:sz w:val="18"/>
                <w:szCs w:val="18"/>
              </w:rPr>
              <w:t>, G21, Committee for Geelong and Give Where You Live</w:t>
            </w:r>
          </w:p>
          <w:p w14:paraId="312BBA67" w14:textId="77777777" w:rsidR="00EB7A52" w:rsidRPr="00423CBA" w:rsidRDefault="00EB7A52" w:rsidP="003E57F8">
            <w:pPr>
              <w:pStyle w:val="ListParagraph"/>
              <w:numPr>
                <w:ilvl w:val="0"/>
                <w:numId w:val="13"/>
              </w:numPr>
              <w:spacing w:line="276" w:lineRule="auto"/>
              <w:ind w:left="339" w:hanging="142"/>
              <w:rPr>
                <w:rFonts w:cstheme="minorHAnsi"/>
                <w:sz w:val="18"/>
                <w:szCs w:val="18"/>
              </w:rPr>
            </w:pPr>
            <w:r w:rsidRPr="00423CBA">
              <w:rPr>
                <w:rFonts w:cstheme="minorHAnsi"/>
                <w:sz w:val="18"/>
                <w:szCs w:val="18"/>
              </w:rPr>
              <w:t>Directors appointed for their skills and experience to develop a social housing property portfolio and manage the assets for the benefit of the community</w:t>
            </w:r>
          </w:p>
          <w:p w14:paraId="759AD1D0" w14:textId="77777777" w:rsidR="00EB7A52" w:rsidRPr="00423CBA" w:rsidRDefault="00EB7A52" w:rsidP="003E57F8">
            <w:pPr>
              <w:pStyle w:val="ListParagraph"/>
              <w:numPr>
                <w:ilvl w:val="0"/>
                <w:numId w:val="13"/>
              </w:numPr>
              <w:spacing w:line="276" w:lineRule="auto"/>
              <w:ind w:left="339" w:hanging="142"/>
              <w:rPr>
                <w:rFonts w:cstheme="minorHAnsi"/>
                <w:sz w:val="18"/>
                <w:szCs w:val="18"/>
              </w:rPr>
            </w:pPr>
            <w:r w:rsidRPr="00423CBA">
              <w:rPr>
                <w:rFonts w:cstheme="minorHAnsi"/>
                <w:sz w:val="18"/>
                <w:szCs w:val="18"/>
              </w:rPr>
              <w:t>Employ property professionals with social values and the capacity to implement an approved business plan for the growth of social housing</w:t>
            </w:r>
          </w:p>
          <w:p w14:paraId="4F7014F1" w14:textId="77777777" w:rsidR="00EB7A52" w:rsidRPr="00423CBA" w:rsidRDefault="00EB7A52" w:rsidP="003E57F8">
            <w:pPr>
              <w:pStyle w:val="ListParagraph"/>
              <w:numPr>
                <w:ilvl w:val="0"/>
                <w:numId w:val="13"/>
              </w:numPr>
              <w:spacing w:line="276" w:lineRule="auto"/>
              <w:ind w:left="339" w:hanging="142"/>
              <w:rPr>
                <w:rFonts w:cstheme="minorHAnsi"/>
                <w:sz w:val="18"/>
                <w:szCs w:val="18"/>
              </w:rPr>
            </w:pPr>
            <w:r w:rsidRPr="00423CBA">
              <w:rPr>
                <w:rFonts w:cstheme="minorHAnsi"/>
                <w:sz w:val="18"/>
                <w:szCs w:val="18"/>
              </w:rPr>
              <w:t>Secure registration as a Housing Agency under the Victorian Housing Act</w:t>
            </w:r>
          </w:p>
          <w:p w14:paraId="19E04F79" w14:textId="77777777" w:rsidR="00EB7A52" w:rsidRPr="00423CBA" w:rsidRDefault="00EB7A52" w:rsidP="003E57F8">
            <w:pPr>
              <w:pStyle w:val="ListParagraph"/>
              <w:numPr>
                <w:ilvl w:val="0"/>
                <w:numId w:val="13"/>
              </w:numPr>
              <w:spacing w:line="276" w:lineRule="auto"/>
              <w:ind w:left="339" w:hanging="142"/>
              <w:rPr>
                <w:rFonts w:cstheme="minorHAnsi"/>
                <w:sz w:val="18"/>
                <w:szCs w:val="18"/>
              </w:rPr>
            </w:pPr>
            <w:r w:rsidRPr="00423CBA">
              <w:rPr>
                <w:rFonts w:cstheme="minorHAnsi"/>
                <w:sz w:val="18"/>
                <w:szCs w:val="18"/>
              </w:rPr>
              <w:t>Appoint existing Registered Housing Agencies to develop projects and manage properties owned by the Affordable Housing Trust based on their proven capacity to provide excellent service to the designated resident group (role to be dependent on which option is selected for the company)</w:t>
            </w:r>
          </w:p>
        </w:tc>
        <w:tc>
          <w:tcPr>
            <w:tcW w:w="992" w:type="dxa"/>
            <w:shd w:val="clear" w:color="auto" w:fill="DEEAF6" w:themeFill="accent1" w:themeFillTint="33"/>
          </w:tcPr>
          <w:p w14:paraId="4D559A57" w14:textId="77777777" w:rsidR="00EB7A52" w:rsidRPr="00423CBA" w:rsidRDefault="00EB7A52" w:rsidP="003E57F8">
            <w:pPr>
              <w:spacing w:line="276" w:lineRule="auto"/>
              <w:rPr>
                <w:rFonts w:cstheme="minorHAnsi"/>
                <w:sz w:val="18"/>
                <w:szCs w:val="18"/>
              </w:rPr>
            </w:pPr>
            <w:r>
              <w:rPr>
                <w:rFonts w:cstheme="minorHAnsi"/>
                <w:sz w:val="18"/>
                <w:szCs w:val="18"/>
              </w:rPr>
              <w:t xml:space="preserve">Medium – Long term </w:t>
            </w:r>
          </w:p>
        </w:tc>
        <w:tc>
          <w:tcPr>
            <w:tcW w:w="1276" w:type="dxa"/>
            <w:shd w:val="clear" w:color="auto" w:fill="DEEAF6" w:themeFill="accent1" w:themeFillTint="33"/>
          </w:tcPr>
          <w:p w14:paraId="680EDD16" w14:textId="15ACF544" w:rsidR="00EB7A52" w:rsidRPr="00423CBA" w:rsidRDefault="00514236" w:rsidP="003E57F8">
            <w:pPr>
              <w:spacing w:line="276" w:lineRule="auto"/>
              <w:rPr>
                <w:rFonts w:cstheme="minorHAnsi"/>
                <w:sz w:val="18"/>
                <w:szCs w:val="18"/>
              </w:rPr>
            </w:pPr>
            <w:r>
              <w:rPr>
                <w:rFonts w:cstheme="minorHAnsi"/>
                <w:sz w:val="18"/>
                <w:szCs w:val="18"/>
              </w:rPr>
              <w:t>(</w:t>
            </w:r>
            <w:r w:rsidR="00EB7A52">
              <w:rPr>
                <w:rFonts w:cstheme="minorHAnsi"/>
                <w:sz w:val="18"/>
                <w:szCs w:val="18"/>
              </w:rPr>
              <w:t>This action is depend</w:t>
            </w:r>
            <w:r w:rsidR="005A7445">
              <w:rPr>
                <w:rFonts w:cstheme="minorHAnsi"/>
                <w:sz w:val="18"/>
                <w:szCs w:val="18"/>
              </w:rPr>
              <w:t>e</w:t>
            </w:r>
            <w:r w:rsidR="00EB7A52">
              <w:rPr>
                <w:rFonts w:cstheme="minorHAnsi"/>
                <w:sz w:val="18"/>
                <w:szCs w:val="18"/>
              </w:rPr>
              <w:t xml:space="preserve">nt upon a business case to be developed and significant </w:t>
            </w:r>
            <w:r w:rsidR="00B55548">
              <w:rPr>
                <w:rFonts w:cstheme="minorHAnsi"/>
                <w:sz w:val="18"/>
                <w:szCs w:val="18"/>
              </w:rPr>
              <w:t>City resourcing</w:t>
            </w:r>
            <w:r w:rsidR="00EB7A52">
              <w:rPr>
                <w:rFonts w:cstheme="minorHAnsi"/>
                <w:sz w:val="18"/>
                <w:szCs w:val="18"/>
              </w:rPr>
              <w:t xml:space="preserve"> is required</w:t>
            </w:r>
            <w:r>
              <w:rPr>
                <w:rFonts w:cstheme="minorHAnsi"/>
                <w:sz w:val="18"/>
                <w:szCs w:val="18"/>
              </w:rPr>
              <w:t>)</w:t>
            </w:r>
          </w:p>
        </w:tc>
        <w:tc>
          <w:tcPr>
            <w:tcW w:w="1984" w:type="dxa"/>
            <w:shd w:val="clear" w:color="auto" w:fill="DEEAF6" w:themeFill="accent1" w:themeFillTint="33"/>
          </w:tcPr>
          <w:p w14:paraId="1D447AE6" w14:textId="1FBF512A" w:rsidR="00EB7A52" w:rsidRPr="00423CBA" w:rsidRDefault="00EB7A52" w:rsidP="003E57F8">
            <w:pPr>
              <w:spacing w:line="276" w:lineRule="auto"/>
              <w:rPr>
                <w:rFonts w:cstheme="minorHAnsi"/>
                <w:sz w:val="18"/>
                <w:szCs w:val="18"/>
              </w:rPr>
            </w:pPr>
            <w:r w:rsidRPr="00423CBA">
              <w:rPr>
                <w:rFonts w:cstheme="minorHAnsi"/>
                <w:sz w:val="18"/>
                <w:szCs w:val="18"/>
              </w:rPr>
              <w:t xml:space="preserve">A competent and capable company at arm’s length to </w:t>
            </w:r>
            <w:r w:rsidR="00514236">
              <w:rPr>
                <w:rFonts w:cstheme="minorHAnsi"/>
                <w:sz w:val="18"/>
                <w:szCs w:val="18"/>
              </w:rPr>
              <w:t>the City</w:t>
            </w:r>
            <w:r w:rsidRPr="00423CBA">
              <w:rPr>
                <w:rFonts w:cstheme="minorHAnsi"/>
                <w:sz w:val="18"/>
                <w:szCs w:val="18"/>
              </w:rPr>
              <w:t xml:space="preserve"> which can provide focused attention on the development if a social housing investment strategy and oversee its implementation </w:t>
            </w:r>
          </w:p>
        </w:tc>
      </w:tr>
    </w:tbl>
    <w:p w14:paraId="07055C81" w14:textId="77777777" w:rsidR="00E729AA" w:rsidRPr="00E729AA" w:rsidRDefault="00E729AA" w:rsidP="00E729AA"/>
    <w:p w14:paraId="272994E6" w14:textId="77777777" w:rsidR="00E729AA" w:rsidRDefault="00E729AA" w:rsidP="00E729AA"/>
    <w:p w14:paraId="37374568" w14:textId="77777777" w:rsidR="00862CC1" w:rsidRDefault="00862CC1" w:rsidP="00E729AA"/>
    <w:p w14:paraId="5E6E7EAC" w14:textId="77777777" w:rsidR="00862CC1" w:rsidRDefault="00862CC1" w:rsidP="00E729AA"/>
    <w:p w14:paraId="4FFE68CC" w14:textId="77777777" w:rsidR="00862CC1" w:rsidRDefault="00862CC1" w:rsidP="00E729AA"/>
    <w:p w14:paraId="6E072B8E" w14:textId="77777777" w:rsidR="00862CC1" w:rsidRDefault="00862CC1" w:rsidP="00E729AA"/>
    <w:p w14:paraId="241ED170" w14:textId="77777777" w:rsidR="00862CC1" w:rsidRDefault="00862CC1" w:rsidP="00E729AA"/>
    <w:p w14:paraId="4D556A10" w14:textId="77777777" w:rsidR="00862CC1" w:rsidRDefault="00862CC1" w:rsidP="00E729AA"/>
    <w:p w14:paraId="60D2C060" w14:textId="77777777" w:rsidR="00862CC1" w:rsidRPr="00E729AA" w:rsidRDefault="00862CC1" w:rsidP="00E729AA"/>
    <w:p w14:paraId="4E07522A" w14:textId="019408FD" w:rsidR="00EB7A52" w:rsidRDefault="00EB7A52" w:rsidP="00E729AA"/>
    <w:p w14:paraId="4689018C" w14:textId="77777777" w:rsidR="00B7676F" w:rsidRDefault="00B7676F" w:rsidP="00E729AA"/>
    <w:p w14:paraId="110D4389" w14:textId="77777777" w:rsidR="00B7676F" w:rsidRDefault="00B7676F" w:rsidP="00E729AA"/>
    <w:p w14:paraId="44E492EB" w14:textId="77777777" w:rsidR="00B7676F" w:rsidRDefault="00B7676F" w:rsidP="00E729AA"/>
    <w:p w14:paraId="0FE52B66" w14:textId="77777777" w:rsidR="00B7676F" w:rsidRDefault="00B7676F" w:rsidP="00E729AA"/>
    <w:p w14:paraId="65BE9C5A" w14:textId="77777777" w:rsidR="00B7676F" w:rsidRDefault="00B7676F" w:rsidP="00E729AA"/>
    <w:p w14:paraId="0141FDDF" w14:textId="77777777" w:rsidR="00E729AA" w:rsidRDefault="00E729AA" w:rsidP="00E729AA"/>
    <w:p w14:paraId="5BB50979" w14:textId="77777777" w:rsidR="00E729AA" w:rsidRDefault="00E729AA" w:rsidP="00E729AA"/>
    <w:sectPr w:rsidR="00E729AA" w:rsidSect="00717604">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B2E86" w14:textId="77777777" w:rsidR="007255DA" w:rsidRDefault="007255DA" w:rsidP="00CA35CA">
      <w:r>
        <w:separator/>
      </w:r>
    </w:p>
  </w:endnote>
  <w:endnote w:type="continuationSeparator" w:id="0">
    <w:p w14:paraId="73F1F09B" w14:textId="77777777" w:rsidR="007255DA" w:rsidRDefault="007255DA" w:rsidP="00CA3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8602C" w14:textId="77777777" w:rsidR="00DF74D5" w:rsidRDefault="00DF74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8322A" w14:textId="77777777" w:rsidR="00DF74D5" w:rsidRDefault="00DF74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A4526" w14:textId="77777777" w:rsidR="00DF74D5" w:rsidRDefault="00DF74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5B028" w14:textId="77777777" w:rsidR="007255DA" w:rsidRDefault="007255DA" w:rsidP="00CA35CA">
      <w:r>
        <w:separator/>
      </w:r>
    </w:p>
  </w:footnote>
  <w:footnote w:type="continuationSeparator" w:id="0">
    <w:p w14:paraId="032256E4" w14:textId="77777777" w:rsidR="007255DA" w:rsidRDefault="007255DA" w:rsidP="00CA3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B13F8" w14:textId="77777777" w:rsidR="00DF74D5" w:rsidRDefault="00DF74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D1687" w14:textId="77777777" w:rsidR="00DF74D5" w:rsidRDefault="00DF74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D3335" w14:textId="77777777" w:rsidR="00DF74D5" w:rsidRDefault="00DF74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644FA"/>
    <w:multiLevelType w:val="multilevel"/>
    <w:tmpl w:val="CA76D02C"/>
    <w:lvl w:ilvl="0">
      <w:start w:val="2"/>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FB048A2"/>
    <w:multiLevelType w:val="multilevel"/>
    <w:tmpl w:val="5680F938"/>
    <w:lvl w:ilvl="0">
      <w:start w:val="1"/>
      <w:numFmt w:val="decimal"/>
      <w:pStyle w:val="NormInd"/>
      <w:lvlText w:val="%1."/>
      <w:lvlJc w:val="left"/>
      <w:pPr>
        <w:ind w:left="567" w:hanging="567"/>
      </w:pPr>
      <w:rPr>
        <w:rFonts w:hint="default"/>
      </w:rPr>
    </w:lvl>
    <w:lvl w:ilvl="1">
      <w:start w:val="1"/>
      <w:numFmt w:val="decimal"/>
      <w:pStyle w:val="NormIndLevel2"/>
      <w:lvlText w:val="%1.%2"/>
      <w:lvlJc w:val="left"/>
      <w:pPr>
        <w:ind w:left="1134" w:hanging="567"/>
      </w:pPr>
      <w:rPr>
        <w:rFonts w:hint="default"/>
      </w:rPr>
    </w:lvl>
    <w:lvl w:ilvl="2">
      <w:start w:val="1"/>
      <w:numFmt w:val="lowerLetter"/>
      <w:pStyle w:val="NormIndLevel3"/>
      <w:lvlText w:val="(%3)"/>
      <w:lvlJc w:val="right"/>
      <w:pPr>
        <w:ind w:left="1701" w:hanging="340"/>
      </w:pPr>
      <w:rPr>
        <w:rFonts w:hint="default"/>
      </w:rPr>
    </w:lvl>
    <w:lvl w:ilvl="3">
      <w:start w:val="1"/>
      <w:numFmt w:val="decimal"/>
      <w:lvlText w:val="%4."/>
      <w:lvlJc w:val="left"/>
      <w:pPr>
        <w:ind w:left="2835" w:hanging="567"/>
      </w:pPr>
      <w:rPr>
        <w:rFonts w:hint="default"/>
      </w:rPr>
    </w:lvl>
    <w:lvl w:ilvl="4">
      <w:start w:val="1"/>
      <w:numFmt w:val="lowerLetter"/>
      <w:lvlText w:val="%5."/>
      <w:lvlJc w:val="left"/>
      <w:pPr>
        <w:ind w:left="3402" w:hanging="567"/>
      </w:pPr>
      <w:rPr>
        <w:rFonts w:hint="default"/>
      </w:rPr>
    </w:lvl>
    <w:lvl w:ilvl="5">
      <w:start w:val="1"/>
      <w:numFmt w:val="lowerRoman"/>
      <w:lvlText w:val="%6."/>
      <w:lvlJc w:val="righ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right"/>
      <w:pPr>
        <w:ind w:left="5670" w:hanging="567"/>
      </w:pPr>
      <w:rPr>
        <w:rFonts w:hint="default"/>
      </w:rPr>
    </w:lvl>
  </w:abstractNum>
  <w:abstractNum w:abstractNumId="2" w15:restartNumberingAfterBreak="0">
    <w:nsid w:val="286A3397"/>
    <w:multiLevelType w:val="multilevel"/>
    <w:tmpl w:val="AE36B96E"/>
    <w:lvl w:ilvl="0">
      <w:start w:val="2"/>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622700E"/>
    <w:multiLevelType w:val="multilevel"/>
    <w:tmpl w:val="387A2928"/>
    <w:lvl w:ilvl="0">
      <w:start w:val="2"/>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6BD3EC6"/>
    <w:multiLevelType w:val="multilevel"/>
    <w:tmpl w:val="E9641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7F54C6"/>
    <w:multiLevelType w:val="hybridMultilevel"/>
    <w:tmpl w:val="E788F8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C3E2203"/>
    <w:multiLevelType w:val="multilevel"/>
    <w:tmpl w:val="1B8AD9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922A4F"/>
    <w:multiLevelType w:val="hybridMultilevel"/>
    <w:tmpl w:val="1478AB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46906B1"/>
    <w:multiLevelType w:val="multilevel"/>
    <w:tmpl w:val="A7E6A162"/>
    <w:lvl w:ilvl="0">
      <w:start w:val="2"/>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B284E35"/>
    <w:multiLevelType w:val="multilevel"/>
    <w:tmpl w:val="06A2C516"/>
    <w:lvl w:ilvl="0">
      <w:start w:val="2"/>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D263318"/>
    <w:multiLevelType w:val="hybridMultilevel"/>
    <w:tmpl w:val="FBF0D736"/>
    <w:lvl w:ilvl="0" w:tplc="82EE7FF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915DFF"/>
    <w:multiLevelType w:val="multilevel"/>
    <w:tmpl w:val="75D025FC"/>
    <w:lvl w:ilvl="0">
      <w:start w:val="2"/>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7475644"/>
    <w:multiLevelType w:val="hybridMultilevel"/>
    <w:tmpl w:val="92D203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8763736"/>
    <w:multiLevelType w:val="multilevel"/>
    <w:tmpl w:val="A2E6F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0D373C"/>
    <w:multiLevelType w:val="multilevel"/>
    <w:tmpl w:val="7924C21E"/>
    <w:lvl w:ilvl="0">
      <w:start w:val="2"/>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11"/>
  </w:num>
  <w:num w:numId="3">
    <w:abstractNumId w:val="6"/>
  </w:num>
  <w:num w:numId="4">
    <w:abstractNumId w:val="3"/>
  </w:num>
  <w:num w:numId="5">
    <w:abstractNumId w:val="5"/>
  </w:num>
  <w:num w:numId="6">
    <w:abstractNumId w:val="12"/>
  </w:num>
  <w:num w:numId="7">
    <w:abstractNumId w:val="9"/>
  </w:num>
  <w:num w:numId="8">
    <w:abstractNumId w:val="8"/>
  </w:num>
  <w:num w:numId="9">
    <w:abstractNumId w:val="13"/>
  </w:num>
  <w:num w:numId="10">
    <w:abstractNumId w:val="0"/>
  </w:num>
  <w:num w:numId="11">
    <w:abstractNumId w:val="4"/>
  </w:num>
  <w:num w:numId="12">
    <w:abstractNumId w:val="14"/>
  </w:num>
  <w:num w:numId="13">
    <w:abstractNumId w:val="2"/>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5CA"/>
    <w:rsid w:val="00004E8C"/>
    <w:rsid w:val="00024030"/>
    <w:rsid w:val="00033D16"/>
    <w:rsid w:val="00040727"/>
    <w:rsid w:val="000C3EAD"/>
    <w:rsid w:val="000D4104"/>
    <w:rsid w:val="000E44A6"/>
    <w:rsid w:val="000F4145"/>
    <w:rsid w:val="00150F46"/>
    <w:rsid w:val="001D1D85"/>
    <w:rsid w:val="002C097F"/>
    <w:rsid w:val="003763EF"/>
    <w:rsid w:val="003C2EA4"/>
    <w:rsid w:val="003E57F8"/>
    <w:rsid w:val="003F0928"/>
    <w:rsid w:val="004101EE"/>
    <w:rsid w:val="0049448B"/>
    <w:rsid w:val="00496459"/>
    <w:rsid w:val="00514236"/>
    <w:rsid w:val="00553AC5"/>
    <w:rsid w:val="00565C99"/>
    <w:rsid w:val="00573662"/>
    <w:rsid w:val="005A0CA6"/>
    <w:rsid w:val="005A4C16"/>
    <w:rsid w:val="005A7445"/>
    <w:rsid w:val="0061591C"/>
    <w:rsid w:val="00717604"/>
    <w:rsid w:val="007255DA"/>
    <w:rsid w:val="0078107B"/>
    <w:rsid w:val="007E634B"/>
    <w:rsid w:val="00845275"/>
    <w:rsid w:val="00862CC1"/>
    <w:rsid w:val="008862A8"/>
    <w:rsid w:val="008A33B1"/>
    <w:rsid w:val="009375B8"/>
    <w:rsid w:val="009D6075"/>
    <w:rsid w:val="009D6F09"/>
    <w:rsid w:val="009E3C17"/>
    <w:rsid w:val="00A21BF9"/>
    <w:rsid w:val="00A57A8D"/>
    <w:rsid w:val="00AD2C7A"/>
    <w:rsid w:val="00B33C23"/>
    <w:rsid w:val="00B55548"/>
    <w:rsid w:val="00B63037"/>
    <w:rsid w:val="00B7676F"/>
    <w:rsid w:val="00B82C45"/>
    <w:rsid w:val="00C32F48"/>
    <w:rsid w:val="00CA35CA"/>
    <w:rsid w:val="00CC667F"/>
    <w:rsid w:val="00CE485B"/>
    <w:rsid w:val="00DF74D5"/>
    <w:rsid w:val="00E3002A"/>
    <w:rsid w:val="00E364D8"/>
    <w:rsid w:val="00E41CDD"/>
    <w:rsid w:val="00E729AA"/>
    <w:rsid w:val="00E775C7"/>
    <w:rsid w:val="00E859A6"/>
    <w:rsid w:val="00EB7A52"/>
    <w:rsid w:val="00F24CE1"/>
    <w:rsid w:val="00F7249B"/>
    <w:rsid w:val="00F72C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FE137"/>
  <w15:chartTrackingRefBased/>
  <w15:docId w15:val="{7AF37877-80B6-4CD2-8DA5-C8655A1B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5C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5CA"/>
    <w:pPr>
      <w:tabs>
        <w:tab w:val="center" w:pos="4513"/>
        <w:tab w:val="right" w:pos="9026"/>
      </w:tabs>
    </w:pPr>
  </w:style>
  <w:style w:type="character" w:customStyle="1" w:styleId="HeaderChar">
    <w:name w:val="Header Char"/>
    <w:basedOn w:val="DefaultParagraphFont"/>
    <w:link w:val="Header"/>
    <w:uiPriority w:val="99"/>
    <w:rsid w:val="00CA35CA"/>
  </w:style>
  <w:style w:type="paragraph" w:styleId="Footer">
    <w:name w:val="footer"/>
    <w:basedOn w:val="Normal"/>
    <w:link w:val="FooterChar"/>
    <w:uiPriority w:val="99"/>
    <w:unhideWhenUsed/>
    <w:rsid w:val="00CA35CA"/>
    <w:pPr>
      <w:tabs>
        <w:tab w:val="center" w:pos="4513"/>
        <w:tab w:val="right" w:pos="9026"/>
      </w:tabs>
    </w:pPr>
  </w:style>
  <w:style w:type="character" w:customStyle="1" w:styleId="FooterChar">
    <w:name w:val="Footer Char"/>
    <w:basedOn w:val="DefaultParagraphFont"/>
    <w:link w:val="Footer"/>
    <w:uiPriority w:val="99"/>
    <w:rsid w:val="00CA35CA"/>
  </w:style>
  <w:style w:type="paragraph" w:styleId="ListParagraph">
    <w:name w:val="List Paragraph"/>
    <w:basedOn w:val="Normal"/>
    <w:link w:val="ListParagraphChar"/>
    <w:uiPriority w:val="99"/>
    <w:qFormat/>
    <w:rsid w:val="00CA35CA"/>
    <w:pPr>
      <w:ind w:left="720"/>
      <w:contextualSpacing/>
    </w:pPr>
  </w:style>
  <w:style w:type="character" w:customStyle="1" w:styleId="ListParagraphChar">
    <w:name w:val="List Paragraph Char"/>
    <w:basedOn w:val="DefaultParagraphFont"/>
    <w:link w:val="ListParagraph"/>
    <w:rsid w:val="00CA35CA"/>
    <w:rPr>
      <w:sz w:val="24"/>
      <w:szCs w:val="24"/>
    </w:rPr>
  </w:style>
  <w:style w:type="table" w:styleId="TableGrid">
    <w:name w:val="Table Grid"/>
    <w:basedOn w:val="TableNormal"/>
    <w:uiPriority w:val="39"/>
    <w:rsid w:val="00CA35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A35CA"/>
    <w:rPr>
      <w:sz w:val="16"/>
      <w:szCs w:val="16"/>
    </w:rPr>
  </w:style>
  <w:style w:type="paragraph" w:styleId="CommentText">
    <w:name w:val="annotation text"/>
    <w:basedOn w:val="Normal"/>
    <w:link w:val="CommentTextChar"/>
    <w:semiHidden/>
    <w:unhideWhenUsed/>
    <w:rsid w:val="00CA35CA"/>
    <w:pPr>
      <w:spacing w:after="120"/>
    </w:pPr>
    <w:rPr>
      <w:rFonts w:ascii="Verdana" w:eastAsia="Times New Roman" w:hAnsi="Verdana" w:cs="Times New Roman"/>
      <w:sz w:val="20"/>
      <w:szCs w:val="20"/>
      <w:lang w:val="en-GB" w:eastAsia="en-GB"/>
    </w:rPr>
  </w:style>
  <w:style w:type="character" w:customStyle="1" w:styleId="CommentTextChar">
    <w:name w:val="Comment Text Char"/>
    <w:basedOn w:val="DefaultParagraphFont"/>
    <w:link w:val="CommentText"/>
    <w:rsid w:val="00CA35CA"/>
    <w:rPr>
      <w:rFonts w:ascii="Verdana" w:eastAsia="Times New Roman" w:hAnsi="Verdana" w:cs="Times New Roman"/>
      <w:sz w:val="20"/>
      <w:szCs w:val="20"/>
      <w:lang w:val="en-GB" w:eastAsia="en-GB"/>
    </w:rPr>
  </w:style>
  <w:style w:type="paragraph" w:styleId="BalloonText">
    <w:name w:val="Balloon Text"/>
    <w:basedOn w:val="Normal"/>
    <w:link w:val="BalloonTextChar"/>
    <w:uiPriority w:val="99"/>
    <w:semiHidden/>
    <w:unhideWhenUsed/>
    <w:rsid w:val="00CA35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5CA"/>
    <w:rPr>
      <w:rFonts w:ascii="Segoe UI" w:hAnsi="Segoe UI" w:cs="Segoe UI"/>
      <w:sz w:val="18"/>
      <w:szCs w:val="18"/>
    </w:rPr>
  </w:style>
  <w:style w:type="table" w:customStyle="1" w:styleId="TableGrid1">
    <w:name w:val="Table Grid1"/>
    <w:basedOn w:val="TableNormal"/>
    <w:next w:val="TableGrid"/>
    <w:uiPriority w:val="39"/>
    <w:rsid w:val="00EB7A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7445"/>
    <w:pPr>
      <w:spacing w:after="0" w:line="240" w:lineRule="auto"/>
    </w:pPr>
    <w:rPr>
      <w:sz w:val="24"/>
      <w:szCs w:val="24"/>
    </w:rPr>
  </w:style>
  <w:style w:type="paragraph" w:styleId="CommentSubject">
    <w:name w:val="annotation subject"/>
    <w:basedOn w:val="CommentText"/>
    <w:next w:val="CommentText"/>
    <w:link w:val="CommentSubjectChar"/>
    <w:uiPriority w:val="99"/>
    <w:semiHidden/>
    <w:unhideWhenUsed/>
    <w:rsid w:val="0061591C"/>
    <w:pPr>
      <w:spacing w:after="0"/>
    </w:pPr>
    <w:rPr>
      <w:rFonts w:asciiTheme="minorHAnsi" w:eastAsiaTheme="minorHAnsi" w:hAnsiTheme="minorHAnsi" w:cstheme="minorBidi"/>
      <w:b/>
      <w:bCs/>
      <w:lang w:val="en-AU" w:eastAsia="en-US"/>
    </w:rPr>
  </w:style>
  <w:style w:type="character" w:customStyle="1" w:styleId="CommentSubjectChar">
    <w:name w:val="Comment Subject Char"/>
    <w:basedOn w:val="CommentTextChar"/>
    <w:link w:val="CommentSubject"/>
    <w:uiPriority w:val="99"/>
    <w:semiHidden/>
    <w:rsid w:val="0061591C"/>
    <w:rPr>
      <w:rFonts w:ascii="Verdana" w:eastAsia="Times New Roman" w:hAnsi="Verdana" w:cs="Times New Roman"/>
      <w:b/>
      <w:bCs/>
      <w:sz w:val="20"/>
      <w:szCs w:val="20"/>
      <w:lang w:val="en-GB" w:eastAsia="en-GB"/>
    </w:rPr>
  </w:style>
  <w:style w:type="character" w:styleId="FootnoteReference">
    <w:name w:val="footnote reference"/>
    <w:basedOn w:val="DefaultParagraphFont"/>
    <w:uiPriority w:val="99"/>
    <w:rsid w:val="00E3002A"/>
    <w:rPr>
      <w:vertAlign w:val="superscript"/>
    </w:rPr>
  </w:style>
  <w:style w:type="paragraph" w:customStyle="1" w:styleId="NormInd">
    <w:name w:val="Norm_Ind"/>
    <w:basedOn w:val="Normal"/>
    <w:link w:val="NormIndChar"/>
    <w:rsid w:val="00024030"/>
    <w:pPr>
      <w:numPr>
        <w:numId w:val="15"/>
      </w:numPr>
      <w:spacing w:after="160"/>
      <w:jc w:val="both"/>
    </w:pPr>
    <w:rPr>
      <w:rFonts w:ascii="Arial" w:eastAsia="Times New Roman" w:hAnsi="Arial" w:cs="Times New Roman"/>
      <w:color w:val="000000"/>
      <w:sz w:val="22"/>
      <w:szCs w:val="20"/>
      <w:lang w:val="en-GB" w:eastAsia="en-AU"/>
    </w:rPr>
  </w:style>
  <w:style w:type="character" w:customStyle="1" w:styleId="NormIndChar">
    <w:name w:val="Norm_Ind Char"/>
    <w:basedOn w:val="DefaultParagraphFont"/>
    <w:link w:val="NormInd"/>
    <w:rsid w:val="00024030"/>
    <w:rPr>
      <w:rFonts w:ascii="Arial" w:eastAsia="Times New Roman" w:hAnsi="Arial" w:cs="Times New Roman"/>
      <w:color w:val="000000"/>
      <w:szCs w:val="20"/>
      <w:lang w:val="en-GB" w:eastAsia="en-AU"/>
    </w:rPr>
  </w:style>
  <w:style w:type="paragraph" w:customStyle="1" w:styleId="NormIndLevel2">
    <w:name w:val="Norm_Ind_Level_2"/>
    <w:basedOn w:val="NormInd"/>
    <w:link w:val="NormIndLevel2Char"/>
    <w:qFormat/>
    <w:rsid w:val="00024030"/>
    <w:pPr>
      <w:numPr>
        <w:ilvl w:val="1"/>
      </w:numPr>
    </w:pPr>
  </w:style>
  <w:style w:type="paragraph" w:customStyle="1" w:styleId="NormIndLevel3">
    <w:name w:val="Norm_Ind_Level_3"/>
    <w:basedOn w:val="NormInd"/>
    <w:qFormat/>
    <w:rsid w:val="00024030"/>
    <w:pPr>
      <w:numPr>
        <w:ilvl w:val="2"/>
      </w:numPr>
      <w:tabs>
        <w:tab w:val="num" w:pos="360"/>
      </w:tabs>
    </w:pPr>
  </w:style>
  <w:style w:type="character" w:customStyle="1" w:styleId="NormIndLevel2Char">
    <w:name w:val="Norm_Ind_Level_2 Char"/>
    <w:basedOn w:val="NormIndChar"/>
    <w:link w:val="NormIndLevel2"/>
    <w:rsid w:val="00024030"/>
    <w:rPr>
      <w:rFonts w:ascii="Arial" w:eastAsia="Times New Roman" w:hAnsi="Arial" w:cs="Times New Roman"/>
      <w:color w:val="000000"/>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626DA-6D46-4DDC-8A0D-825E5368E972}">
  <ds:schemaRefs>
    <ds:schemaRef ds:uri="http://www.w3.org/2001/XMLSchema"/>
  </ds:schemaRefs>
</ds:datastoreItem>
</file>

<file path=customXml/itemProps2.xml><?xml version="1.0" encoding="utf-8"?>
<ds:datastoreItem xmlns:ds="http://schemas.openxmlformats.org/officeDocument/2006/customXml" ds:itemID="{4E37528B-4C38-43D5-A5BE-E5B0927F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270265CF.dotm</Template>
  <TotalTime>0</TotalTime>
  <Pages>3</Pages>
  <Words>2028</Words>
  <Characters>11561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CoGG</Company>
  <LinksUpToDate>false</LinksUpToDate>
  <CharactersWithSpaces>13562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Carabott</dc:creator>
  <cp:keywords/>
  <dc:description/>
  <cp:lastModifiedBy>Jo-anne Duffield</cp:lastModifiedBy>
  <cp:revision>2</cp:revision>
  <cp:lastPrinted>2020-02-03T03:19:00Z</cp:lastPrinted>
  <dcterms:created xsi:type="dcterms:W3CDTF">2020-02-26T21:31:00Z</dcterms:created>
  <dcterms:modified xsi:type="dcterms:W3CDTF">2020-02-26T21:31:00Z</dcterms:modified>
</cp:coreProperties>
</file>