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9ECE8" w14:textId="054C43C2" w:rsidR="0074696E" w:rsidRPr="004C6EEE" w:rsidRDefault="00AE7231" w:rsidP="00AD784C">
      <w:pPr>
        <w:pStyle w:val="Spacerparatopoffirstpage"/>
      </w:pPr>
      <w:r>
        <w:rPr>
          <w:lang w:eastAsia="en-AU"/>
        </w:rPr>
        <w:drawing>
          <wp:anchor distT="0" distB="0" distL="114300" distR="114300" simplePos="0" relativeHeight="251663360" behindDoc="1" locked="0" layoutInCell="0" allowOverlap="1" wp14:anchorId="640385FF" wp14:editId="70145CFA">
            <wp:simplePos x="0" y="0"/>
            <wp:positionH relativeFrom="page">
              <wp:align>left</wp:align>
            </wp:positionH>
            <wp:positionV relativeFrom="page">
              <wp:posOffset>-53340</wp:posOffset>
            </wp:positionV>
            <wp:extent cx="7563485" cy="2070735"/>
            <wp:effectExtent l="0" t="0" r="0" b="5715"/>
            <wp:wrapNone/>
            <wp:docPr id="1" name="Picture 1" descr="Achievement Program - Healthy Early Childhoo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3485" cy="207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2401F" w14:textId="77777777" w:rsidR="00A62D44" w:rsidRPr="004C6EEE" w:rsidRDefault="00A62D44" w:rsidP="004C6EEE">
      <w:pPr>
        <w:pStyle w:val="Sectionbreakfirstpage"/>
        <w:sectPr w:rsidR="00A62D44" w:rsidRPr="004C6EEE" w:rsidSect="001658A5">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1531" w:left="851" w:header="510" w:footer="510" w:gutter="0"/>
          <w:cols w:space="708"/>
          <w:docGrid w:linePitch="360"/>
        </w:sectPr>
      </w:pPr>
    </w:p>
    <w:tbl>
      <w:tblPr>
        <w:tblW w:w="7820" w:type="dxa"/>
        <w:tblInd w:w="2160" w:type="dxa"/>
        <w:tblCellMar>
          <w:left w:w="0" w:type="dxa"/>
          <w:right w:w="0" w:type="dxa"/>
        </w:tblCellMar>
        <w:tblLook w:val="04A0" w:firstRow="1" w:lastRow="0" w:firstColumn="1" w:lastColumn="0" w:noHBand="0" w:noVBand="1"/>
      </w:tblPr>
      <w:tblGrid>
        <w:gridCol w:w="7820"/>
      </w:tblGrid>
      <w:tr w:rsidR="00AD784C" w14:paraId="0495AA28" w14:textId="77777777" w:rsidTr="006C556C">
        <w:trPr>
          <w:trHeight w:val="1247"/>
        </w:trPr>
        <w:tc>
          <w:tcPr>
            <w:tcW w:w="7820" w:type="dxa"/>
            <w:shd w:val="clear" w:color="auto" w:fill="auto"/>
            <w:vAlign w:val="bottom"/>
          </w:tcPr>
          <w:p w14:paraId="4ED2B5CF" w14:textId="7C912247" w:rsidR="00AD784C" w:rsidRPr="004440C7" w:rsidRDefault="003E3A9A" w:rsidP="002F2972">
            <w:pPr>
              <w:pStyle w:val="APmainheading"/>
            </w:pPr>
            <w:r>
              <w:t xml:space="preserve">Staff </w:t>
            </w:r>
            <w:r w:rsidR="0046100C">
              <w:t xml:space="preserve">and Educator                    </w:t>
            </w:r>
            <w:r>
              <w:t>Health and Wellbeing</w:t>
            </w:r>
          </w:p>
        </w:tc>
      </w:tr>
      <w:tr w:rsidR="00AD784C" w14:paraId="270E6DF7" w14:textId="77777777" w:rsidTr="006C556C">
        <w:trPr>
          <w:trHeight w:hRule="exact" w:val="939"/>
        </w:trPr>
        <w:tc>
          <w:tcPr>
            <w:tcW w:w="7820" w:type="dxa"/>
            <w:shd w:val="clear" w:color="auto" w:fill="auto"/>
            <w:tcMar>
              <w:top w:w="170" w:type="dxa"/>
              <w:bottom w:w="510" w:type="dxa"/>
            </w:tcMar>
          </w:tcPr>
          <w:p w14:paraId="7CAD7FD8" w14:textId="473ADDB2" w:rsidR="00357B4E" w:rsidRPr="00F10BA4" w:rsidRDefault="008D746B" w:rsidP="006F78EC">
            <w:pPr>
              <w:pStyle w:val="APmainsubheading"/>
            </w:pPr>
            <w:r>
              <w:rPr>
                <w:b/>
                <w:bCs/>
              </w:rPr>
              <w:t xml:space="preserve">                                                       </w:t>
            </w:r>
            <w:r w:rsidR="009C385C">
              <w:rPr>
                <w:b/>
                <w:bCs/>
              </w:rPr>
              <w:t xml:space="preserve">                   </w:t>
            </w:r>
            <w:r w:rsidR="00D900F4" w:rsidRPr="00F10BA4">
              <w:t xml:space="preserve">Policy </w:t>
            </w:r>
            <w:r w:rsidR="006F78EC" w:rsidRPr="00F10BA4">
              <w:t>example</w:t>
            </w:r>
          </w:p>
        </w:tc>
      </w:tr>
    </w:tbl>
    <w:p w14:paraId="7B63766B" w14:textId="1E73D069" w:rsidR="00CB7737" w:rsidRPr="000311CD" w:rsidRDefault="00CB7737" w:rsidP="006D1F77">
      <w:pPr>
        <w:pStyle w:val="APTOCheadingfactsheet"/>
        <w:spacing w:after="0" w:line="360" w:lineRule="auto"/>
        <w:rPr>
          <w:rFonts w:cs="Arial"/>
          <w:color w:val="C63663" w:themeColor="accent1"/>
        </w:rPr>
      </w:pPr>
      <w:r w:rsidRPr="000311CD">
        <w:rPr>
          <w:rFonts w:cs="Arial"/>
          <w:color w:val="C63663" w:themeColor="accent1"/>
          <w:sz w:val="27"/>
          <w:szCs w:val="27"/>
        </w:rPr>
        <w:t>Purpose</w:t>
      </w:r>
      <w:r w:rsidR="0024436D">
        <w:rPr>
          <w:rFonts w:cs="Arial"/>
          <w:color w:val="C63663" w:themeColor="accent1"/>
          <w:sz w:val="27"/>
          <w:szCs w:val="27"/>
        </w:rPr>
        <w:t xml:space="preserve"> </w:t>
      </w:r>
    </w:p>
    <w:p w14:paraId="26C7672A" w14:textId="14912EAF" w:rsidR="003F117B" w:rsidRPr="003F117B" w:rsidRDefault="003F117B" w:rsidP="006D1F77">
      <w:pPr>
        <w:pStyle w:val="HTVintropara"/>
        <w:spacing w:after="0" w:line="360" w:lineRule="auto"/>
        <w:rPr>
          <w:rFonts w:eastAsia="MS Mincho"/>
          <w:b w:val="0"/>
          <w:color w:val="auto"/>
          <w:sz w:val="19"/>
          <w:szCs w:val="19"/>
        </w:rPr>
      </w:pPr>
      <w:r w:rsidRPr="003F117B">
        <w:rPr>
          <w:rFonts w:eastAsia="MS Mincho"/>
          <w:b w:val="0"/>
          <w:color w:val="auto"/>
          <w:sz w:val="19"/>
          <w:szCs w:val="19"/>
        </w:rPr>
        <w:t xml:space="preserve">As a health promoting service, we will promote the health and wellbeing of all </w:t>
      </w:r>
      <w:r w:rsidR="002E18AC">
        <w:rPr>
          <w:rFonts w:eastAsia="MS Mincho"/>
          <w:b w:val="0"/>
          <w:color w:val="auto"/>
          <w:sz w:val="19"/>
          <w:szCs w:val="19"/>
        </w:rPr>
        <w:t xml:space="preserve">educators and </w:t>
      </w:r>
      <w:r w:rsidRPr="003F117B">
        <w:rPr>
          <w:rFonts w:eastAsia="MS Mincho"/>
          <w:b w:val="0"/>
          <w:color w:val="auto"/>
          <w:sz w:val="19"/>
          <w:szCs w:val="19"/>
        </w:rPr>
        <w:t>staff through learning, policies, creating a safe and healthy physical and social environment, and developing community links and partnerships.</w:t>
      </w:r>
      <w:r w:rsidR="003E3A9A">
        <w:rPr>
          <w:rFonts w:eastAsia="MS Mincho"/>
          <w:b w:val="0"/>
          <w:color w:val="auto"/>
          <w:sz w:val="19"/>
          <w:szCs w:val="19"/>
        </w:rPr>
        <w:t xml:space="preserve"> </w:t>
      </w:r>
      <w:r w:rsidRPr="003F117B">
        <w:rPr>
          <w:rFonts w:eastAsia="MS Mincho"/>
          <w:b w:val="0"/>
          <w:color w:val="auto"/>
          <w:sz w:val="19"/>
          <w:szCs w:val="19"/>
        </w:rPr>
        <w:t>This policy confirms our commitment to:</w:t>
      </w:r>
    </w:p>
    <w:p w14:paraId="4ACD7F03" w14:textId="5DA5525F" w:rsidR="003F117B" w:rsidRPr="003F117B" w:rsidRDefault="003F117B" w:rsidP="006D1F77">
      <w:pPr>
        <w:pStyle w:val="HTVintropara"/>
        <w:numPr>
          <w:ilvl w:val="0"/>
          <w:numId w:val="23"/>
        </w:numPr>
        <w:spacing w:after="0" w:line="360" w:lineRule="auto"/>
        <w:rPr>
          <w:rFonts w:eastAsia="MS Mincho"/>
          <w:b w:val="0"/>
          <w:color w:val="auto"/>
          <w:sz w:val="19"/>
          <w:szCs w:val="19"/>
        </w:rPr>
      </w:pPr>
      <w:r w:rsidRPr="003F117B">
        <w:rPr>
          <w:rFonts w:eastAsia="MS Mincho"/>
          <w:b w:val="0"/>
          <w:color w:val="auto"/>
          <w:sz w:val="19"/>
          <w:szCs w:val="19"/>
        </w:rPr>
        <w:t xml:space="preserve">providing our </w:t>
      </w:r>
      <w:r w:rsidR="002E18AC">
        <w:rPr>
          <w:rFonts w:eastAsia="MS Mincho"/>
          <w:b w:val="0"/>
          <w:color w:val="auto"/>
          <w:sz w:val="19"/>
          <w:szCs w:val="19"/>
        </w:rPr>
        <w:t xml:space="preserve">educators and </w:t>
      </w:r>
      <w:r w:rsidRPr="003F117B">
        <w:rPr>
          <w:rFonts w:eastAsia="MS Mincho"/>
          <w:b w:val="0"/>
          <w:color w:val="auto"/>
          <w:sz w:val="19"/>
          <w:szCs w:val="19"/>
        </w:rPr>
        <w:t xml:space="preserve">staff with a safe, healthy and supportive environment in which to work </w:t>
      </w:r>
    </w:p>
    <w:p w14:paraId="488E7E3D" w14:textId="77777777" w:rsidR="003F117B" w:rsidRPr="003F117B" w:rsidRDefault="003F117B" w:rsidP="006D1F77">
      <w:pPr>
        <w:pStyle w:val="HTVintropara"/>
        <w:numPr>
          <w:ilvl w:val="0"/>
          <w:numId w:val="23"/>
        </w:numPr>
        <w:spacing w:after="0" w:line="360" w:lineRule="auto"/>
        <w:rPr>
          <w:rFonts w:eastAsia="MS Mincho"/>
          <w:b w:val="0"/>
          <w:color w:val="auto"/>
          <w:sz w:val="19"/>
          <w:szCs w:val="19"/>
        </w:rPr>
      </w:pPr>
      <w:r w:rsidRPr="003F117B">
        <w:rPr>
          <w:rFonts w:eastAsia="MS Mincho"/>
          <w:b w:val="0"/>
          <w:color w:val="auto"/>
          <w:sz w:val="19"/>
          <w:szCs w:val="19"/>
        </w:rPr>
        <w:t xml:space="preserve">recognising that the health and wellbeing of our staff is important, and that it not only benefits the individual, but also children, families and the wider community </w:t>
      </w:r>
    </w:p>
    <w:p w14:paraId="72C85A03" w14:textId="7FEF8135" w:rsidR="003E3A9A" w:rsidRDefault="003F117B" w:rsidP="006D1F77">
      <w:pPr>
        <w:pStyle w:val="HTVintropara"/>
        <w:numPr>
          <w:ilvl w:val="0"/>
          <w:numId w:val="23"/>
        </w:numPr>
        <w:spacing w:after="0" w:line="360" w:lineRule="auto"/>
        <w:rPr>
          <w:rFonts w:eastAsia="MS Mincho"/>
          <w:b w:val="0"/>
          <w:color w:val="auto"/>
          <w:sz w:val="19"/>
          <w:szCs w:val="19"/>
        </w:rPr>
      </w:pPr>
      <w:r w:rsidRPr="003F117B">
        <w:rPr>
          <w:rFonts w:eastAsia="MS Mincho"/>
          <w:b w:val="0"/>
          <w:color w:val="auto"/>
          <w:sz w:val="19"/>
          <w:szCs w:val="19"/>
        </w:rPr>
        <w:t>providing a supportive workplace culture where healthy lifestyle choices are valued and encouraged.</w:t>
      </w:r>
    </w:p>
    <w:p w14:paraId="223CD966" w14:textId="77777777" w:rsidR="002E18AC" w:rsidRPr="00985EC6" w:rsidRDefault="002E18AC" w:rsidP="006D1F77">
      <w:pPr>
        <w:pStyle w:val="HTVintropara"/>
        <w:spacing w:after="0" w:line="360" w:lineRule="auto"/>
        <w:ind w:left="720"/>
        <w:rPr>
          <w:rFonts w:eastAsia="MS Mincho"/>
          <w:b w:val="0"/>
          <w:color w:val="auto"/>
          <w:sz w:val="19"/>
          <w:szCs w:val="19"/>
        </w:rPr>
      </w:pPr>
    </w:p>
    <w:p w14:paraId="6A5A1056" w14:textId="5C0EFE7F" w:rsidR="00CB7737" w:rsidRPr="000311CD" w:rsidRDefault="00CB7737" w:rsidP="006D1F77">
      <w:pPr>
        <w:pStyle w:val="HTVintropara"/>
        <w:spacing w:after="0" w:line="360" w:lineRule="auto"/>
        <w:rPr>
          <w:rFonts w:cs="Arial"/>
          <w:color w:val="C63663" w:themeColor="accent1"/>
          <w:sz w:val="27"/>
          <w:szCs w:val="27"/>
        </w:rPr>
      </w:pPr>
      <w:r w:rsidRPr="000311CD">
        <w:rPr>
          <w:rFonts w:cs="Arial"/>
          <w:color w:val="C63663" w:themeColor="accent1"/>
          <w:sz w:val="27"/>
          <w:szCs w:val="27"/>
        </w:rPr>
        <w:t xml:space="preserve">Policy </w:t>
      </w:r>
      <w:r w:rsidR="006C02B7">
        <w:rPr>
          <w:rFonts w:cs="Arial"/>
          <w:color w:val="C63663" w:themeColor="accent1"/>
          <w:sz w:val="27"/>
          <w:szCs w:val="27"/>
        </w:rPr>
        <w:t>s</w:t>
      </w:r>
      <w:r w:rsidRPr="000311CD">
        <w:rPr>
          <w:rFonts w:cs="Arial"/>
          <w:color w:val="C63663" w:themeColor="accent1"/>
          <w:sz w:val="27"/>
          <w:szCs w:val="27"/>
        </w:rPr>
        <w:t>tatement</w:t>
      </w:r>
    </w:p>
    <w:p w14:paraId="643CEFD0" w14:textId="4D69B18A" w:rsidR="00CB7737" w:rsidRPr="00117C99" w:rsidRDefault="00CB7737" w:rsidP="006D1F77">
      <w:pPr>
        <w:pStyle w:val="HTVbody"/>
        <w:spacing w:after="0" w:line="360" w:lineRule="auto"/>
        <w:rPr>
          <w:rFonts w:cs="Arial"/>
          <w:b/>
          <w:bCs/>
          <w:color w:val="C63663" w:themeColor="accent1"/>
          <w:sz w:val="22"/>
          <w:szCs w:val="22"/>
        </w:rPr>
      </w:pPr>
      <w:r w:rsidRPr="00117C99">
        <w:rPr>
          <w:rFonts w:cs="Arial"/>
          <w:b/>
          <w:bCs/>
          <w:color w:val="C63663" w:themeColor="accent1"/>
          <w:sz w:val="22"/>
          <w:szCs w:val="22"/>
        </w:rPr>
        <w:t>Background</w:t>
      </w:r>
      <w:r w:rsidR="0024436D">
        <w:rPr>
          <w:rFonts w:cs="Arial"/>
          <w:b/>
          <w:bCs/>
          <w:color w:val="C63663" w:themeColor="accent1"/>
          <w:sz w:val="22"/>
          <w:szCs w:val="22"/>
        </w:rPr>
        <w:t xml:space="preserve"> </w:t>
      </w:r>
    </w:p>
    <w:p w14:paraId="260AFE35" w14:textId="77777777" w:rsidR="003F117B" w:rsidRPr="003F117B" w:rsidRDefault="003F117B" w:rsidP="006D1F77">
      <w:pPr>
        <w:pStyle w:val="HTVbody"/>
        <w:spacing w:after="0" w:line="360" w:lineRule="auto"/>
        <w:rPr>
          <w:b/>
          <w:szCs w:val="19"/>
        </w:rPr>
      </w:pPr>
      <w:r w:rsidRPr="003F117B">
        <w:rPr>
          <w:szCs w:val="19"/>
        </w:rPr>
        <w:t>A focus on the health and wellbeing of staff can help to improve their physical and mental health, concentration and productivity, and reduce absenteeism and staff turnover.</w:t>
      </w:r>
      <w:r w:rsidRPr="003F117B">
        <w:rPr>
          <w:szCs w:val="19"/>
          <w:vertAlign w:val="superscript"/>
        </w:rPr>
        <w:footnoteReference w:id="1"/>
      </w:r>
      <w:r w:rsidRPr="003F117B">
        <w:rPr>
          <w:szCs w:val="19"/>
        </w:rPr>
        <w:t xml:space="preserve"> Research has shown that healthy, engaged employees are nearly three times more productive than employees with poor health.</w:t>
      </w:r>
      <w:r w:rsidRPr="003F117B">
        <w:rPr>
          <w:szCs w:val="19"/>
          <w:vertAlign w:val="superscript"/>
        </w:rPr>
        <w:footnoteReference w:id="2"/>
      </w:r>
    </w:p>
    <w:p w14:paraId="213219DC" w14:textId="77777777" w:rsidR="00E07831" w:rsidRPr="00926556" w:rsidRDefault="00E07831" w:rsidP="006D1F77">
      <w:pPr>
        <w:pStyle w:val="HTVbody"/>
        <w:spacing w:after="0" w:line="360" w:lineRule="auto"/>
        <w:rPr>
          <w:rFonts w:cs="Arial"/>
          <w:b/>
          <w:bCs/>
          <w:szCs w:val="19"/>
        </w:rPr>
      </w:pPr>
    </w:p>
    <w:p w14:paraId="0F7CF88F" w14:textId="366B01A9" w:rsidR="00557CEE" w:rsidRPr="00117C99" w:rsidRDefault="00CB7737" w:rsidP="006D1F77">
      <w:pPr>
        <w:pStyle w:val="HTVbody"/>
        <w:spacing w:after="0" w:line="360" w:lineRule="auto"/>
        <w:rPr>
          <w:rFonts w:cs="Arial"/>
          <w:b/>
          <w:bCs/>
          <w:color w:val="C63663" w:themeColor="accent1"/>
          <w:sz w:val="22"/>
          <w:szCs w:val="22"/>
        </w:rPr>
      </w:pPr>
      <w:r w:rsidRPr="00117C99">
        <w:rPr>
          <w:rFonts w:cs="Arial"/>
          <w:b/>
          <w:bCs/>
          <w:color w:val="C63663" w:themeColor="accent1"/>
          <w:sz w:val="22"/>
          <w:szCs w:val="22"/>
        </w:rPr>
        <w:t xml:space="preserve">Whole </w:t>
      </w:r>
      <w:r w:rsidR="00E07831" w:rsidRPr="00117C99">
        <w:rPr>
          <w:rFonts w:cs="Arial"/>
          <w:b/>
          <w:bCs/>
          <w:color w:val="C63663" w:themeColor="accent1"/>
          <w:sz w:val="22"/>
          <w:szCs w:val="22"/>
        </w:rPr>
        <w:t>service</w:t>
      </w:r>
      <w:r w:rsidRPr="00117C99">
        <w:rPr>
          <w:rFonts w:cs="Arial"/>
          <w:b/>
          <w:bCs/>
          <w:color w:val="C63663" w:themeColor="accent1"/>
          <w:sz w:val="22"/>
          <w:szCs w:val="22"/>
        </w:rPr>
        <w:t xml:space="preserve"> engagement</w:t>
      </w:r>
    </w:p>
    <w:p w14:paraId="16B0888B" w14:textId="7E7B16C4" w:rsidR="003F117B" w:rsidRPr="003F117B" w:rsidRDefault="003F117B" w:rsidP="006D1F77">
      <w:pPr>
        <w:pStyle w:val="HTVbody"/>
        <w:spacing w:after="0" w:line="360" w:lineRule="auto"/>
      </w:pPr>
      <w:r w:rsidRPr="003F117B">
        <w:t xml:space="preserve">It is recognised that every member of the service impacts on the health of others and can contribute to creating an environment that promotes health and wellbeing. All </w:t>
      </w:r>
      <w:r w:rsidR="002E18AC">
        <w:t xml:space="preserve">educators, </w:t>
      </w:r>
      <w:r w:rsidRPr="003F117B">
        <w:t>staff, contractors, visiting students and volunteers will be supported to meet this policy</w:t>
      </w:r>
      <w:r w:rsidR="00696331">
        <w:t xml:space="preserve">, </w:t>
      </w:r>
      <w:r w:rsidR="00696331">
        <w:rPr>
          <w:szCs w:val="19"/>
        </w:rPr>
        <w:t>with opportunities to provide feedback and input</w:t>
      </w:r>
      <w:r w:rsidR="00696331" w:rsidRPr="00DD746A">
        <w:rPr>
          <w:szCs w:val="19"/>
        </w:rPr>
        <w:t>.</w:t>
      </w:r>
    </w:p>
    <w:p w14:paraId="5B374FAD" w14:textId="77777777" w:rsidR="000E6D4D" w:rsidRPr="007106DF" w:rsidRDefault="000E6D4D" w:rsidP="006D1F77">
      <w:pPr>
        <w:pStyle w:val="HTVintropara"/>
        <w:spacing w:after="0" w:line="360" w:lineRule="auto"/>
        <w:rPr>
          <w:rFonts w:cs="Arial"/>
          <w:b w:val="0"/>
          <w:bCs/>
          <w:color w:val="auto"/>
          <w:sz w:val="19"/>
          <w:szCs w:val="19"/>
        </w:rPr>
      </w:pPr>
    </w:p>
    <w:p w14:paraId="7D2EB5F2" w14:textId="326B7FAB" w:rsidR="003E3A9A" w:rsidRPr="00C27A53" w:rsidRDefault="00F4504C" w:rsidP="006D1F77">
      <w:pPr>
        <w:pStyle w:val="HTVintropara"/>
        <w:spacing w:after="0" w:line="360" w:lineRule="auto"/>
        <w:rPr>
          <w:rFonts w:cs="Arial"/>
          <w:color w:val="C63663" w:themeColor="accent1"/>
          <w:sz w:val="27"/>
          <w:szCs w:val="27"/>
        </w:rPr>
      </w:pPr>
      <w:r w:rsidRPr="000311CD">
        <w:rPr>
          <w:rFonts w:cs="Arial"/>
          <w:color w:val="C63663" w:themeColor="accent1"/>
          <w:sz w:val="27"/>
          <w:szCs w:val="27"/>
        </w:rPr>
        <w:t>Procedures</w:t>
      </w:r>
      <w:r w:rsidR="009B7368" w:rsidRPr="000311CD">
        <w:rPr>
          <w:rFonts w:cs="Arial"/>
          <w:color w:val="C63663" w:themeColor="accent1"/>
          <w:sz w:val="27"/>
          <w:szCs w:val="27"/>
        </w:rPr>
        <w:t xml:space="preserve"> and responsibilities</w:t>
      </w:r>
    </w:p>
    <w:p w14:paraId="64168032" w14:textId="2DF41D38" w:rsidR="00CB7737" w:rsidRPr="00117C99" w:rsidRDefault="00C27A53" w:rsidP="006D1F77">
      <w:pPr>
        <w:pStyle w:val="HTVbody"/>
        <w:spacing w:after="0" w:line="360" w:lineRule="auto"/>
        <w:rPr>
          <w:rFonts w:cs="Arial"/>
          <w:b/>
          <w:bCs/>
          <w:color w:val="C63663" w:themeColor="accent1"/>
          <w:sz w:val="22"/>
          <w:szCs w:val="22"/>
        </w:rPr>
      </w:pPr>
      <w:r>
        <w:rPr>
          <w:rFonts w:cs="Arial"/>
          <w:b/>
          <w:bCs/>
          <w:color w:val="C63663" w:themeColor="accent1"/>
          <w:sz w:val="22"/>
          <w:szCs w:val="22"/>
        </w:rPr>
        <w:t>Healthy Eating and Oral Health</w:t>
      </w:r>
    </w:p>
    <w:p w14:paraId="2774CAAA" w14:textId="77777777" w:rsidR="00C27A53" w:rsidRPr="00C27A53" w:rsidRDefault="00C27A53" w:rsidP="006D1F77">
      <w:pPr>
        <w:pStyle w:val="HTVbody"/>
        <w:numPr>
          <w:ilvl w:val="0"/>
          <w:numId w:val="24"/>
        </w:numPr>
        <w:spacing w:after="0" w:line="360" w:lineRule="auto"/>
        <w:rPr>
          <w:rFonts w:cs="Arial"/>
        </w:rPr>
      </w:pPr>
      <w:r w:rsidRPr="00C27A53">
        <w:rPr>
          <w:rFonts w:cs="Arial"/>
        </w:rPr>
        <w:t xml:space="preserve">Educators are supported to consume healthy foods and drinks and maintain good oral health practices at work. </w:t>
      </w:r>
    </w:p>
    <w:p w14:paraId="468FB12D" w14:textId="77777777" w:rsidR="00C27A53" w:rsidRPr="00C27A53" w:rsidRDefault="00C27A53" w:rsidP="006D1F77">
      <w:pPr>
        <w:pStyle w:val="HTVbody"/>
        <w:numPr>
          <w:ilvl w:val="0"/>
          <w:numId w:val="24"/>
        </w:numPr>
        <w:spacing w:after="0" w:line="360" w:lineRule="auto"/>
        <w:rPr>
          <w:rFonts w:cs="Arial"/>
        </w:rPr>
      </w:pPr>
      <w:r w:rsidRPr="00C27A53">
        <w:rPr>
          <w:rFonts w:cs="Arial"/>
        </w:rPr>
        <w:t xml:space="preserve">Healthy eating and oral health information and policy requirements are included in educator and staff orientation/induction. </w:t>
      </w:r>
    </w:p>
    <w:p w14:paraId="118CE7E3" w14:textId="398DC199" w:rsidR="00C27A53" w:rsidRPr="00C27A53" w:rsidRDefault="00C27A53" w:rsidP="006D1F77">
      <w:pPr>
        <w:pStyle w:val="HTVbody"/>
        <w:numPr>
          <w:ilvl w:val="0"/>
          <w:numId w:val="24"/>
        </w:numPr>
        <w:spacing w:after="0" w:line="360" w:lineRule="auto"/>
        <w:rPr>
          <w:rFonts w:cs="Arial"/>
        </w:rPr>
      </w:pPr>
      <w:r w:rsidRPr="00C27A53">
        <w:rPr>
          <w:rFonts w:cs="Arial"/>
        </w:rPr>
        <w:t>When food is provided to educators</w:t>
      </w:r>
      <w:r w:rsidR="008E70C7">
        <w:rPr>
          <w:rFonts w:cs="Arial"/>
        </w:rPr>
        <w:t xml:space="preserve"> and staff</w:t>
      </w:r>
      <w:r w:rsidRPr="00C27A53">
        <w:rPr>
          <w:rFonts w:cs="Arial"/>
        </w:rPr>
        <w:t xml:space="preserve"> for meetings, celebrations and events, healthy food options are </w:t>
      </w:r>
      <w:proofErr w:type="gramStart"/>
      <w:r w:rsidRPr="00C27A53">
        <w:rPr>
          <w:rFonts w:cs="Arial"/>
        </w:rPr>
        <w:t>included</w:t>
      </w:r>
      <w:proofErr w:type="gramEnd"/>
      <w:r w:rsidRPr="00C27A53">
        <w:rPr>
          <w:rFonts w:cs="Arial"/>
        </w:rPr>
        <w:t xml:space="preserve"> and discretionary options are discouraged. </w:t>
      </w:r>
    </w:p>
    <w:p w14:paraId="12EBEB5A" w14:textId="2B4B8E1D" w:rsidR="0046100C" w:rsidRPr="000D1E6C" w:rsidRDefault="00C27A53" w:rsidP="00F71E46">
      <w:pPr>
        <w:pStyle w:val="HTVbody"/>
        <w:numPr>
          <w:ilvl w:val="0"/>
          <w:numId w:val="24"/>
        </w:numPr>
        <w:spacing w:after="0" w:line="360" w:lineRule="auto"/>
        <w:rPr>
          <w:rFonts w:cs="Arial"/>
        </w:rPr>
      </w:pPr>
      <w:r w:rsidRPr="00C27A53">
        <w:rPr>
          <w:rFonts w:cs="Arial"/>
        </w:rPr>
        <w:t>There is suitable space for breastfeeding and storing breastmilk</w:t>
      </w:r>
      <w:r w:rsidR="0087669C">
        <w:rPr>
          <w:rFonts w:cs="Arial"/>
        </w:rPr>
        <w:t>.</w:t>
      </w:r>
      <w:r w:rsidR="00071848">
        <w:rPr>
          <w:rFonts w:cs="Arial"/>
        </w:rPr>
        <w:t xml:space="preserve"> *</w:t>
      </w:r>
      <w:r w:rsidRPr="00457F0B">
        <w:rPr>
          <w:b/>
          <w:bCs/>
          <w:szCs w:val="19"/>
        </w:rPr>
        <w:t xml:space="preserve">Include only if this is possible and appropriate for your </w:t>
      </w:r>
      <w:r>
        <w:rPr>
          <w:b/>
          <w:bCs/>
          <w:szCs w:val="19"/>
        </w:rPr>
        <w:t>service</w:t>
      </w:r>
      <w:r w:rsidRPr="00457F0B">
        <w:rPr>
          <w:b/>
          <w:bCs/>
          <w:szCs w:val="19"/>
        </w:rPr>
        <w:t>.</w:t>
      </w:r>
    </w:p>
    <w:p w14:paraId="63DC4329" w14:textId="77777777" w:rsidR="000D1E6C" w:rsidRPr="00F71E46" w:rsidRDefault="000D1E6C" w:rsidP="000D1E6C">
      <w:pPr>
        <w:pStyle w:val="HTVbody"/>
        <w:spacing w:after="0" w:line="360" w:lineRule="auto"/>
        <w:ind w:left="360"/>
        <w:rPr>
          <w:rFonts w:cs="Arial"/>
        </w:rPr>
      </w:pPr>
    </w:p>
    <w:p w14:paraId="1343BEDE" w14:textId="1FD14056" w:rsidR="00CB7737" w:rsidRPr="00C60A6B" w:rsidRDefault="00C27A53" w:rsidP="006D1F77">
      <w:pPr>
        <w:pStyle w:val="HTVbody"/>
        <w:spacing w:after="0" w:line="360" w:lineRule="auto"/>
        <w:rPr>
          <w:rFonts w:cs="Arial"/>
          <w:b/>
          <w:bCs/>
          <w:color w:val="C63663" w:themeColor="accent1"/>
          <w:sz w:val="22"/>
          <w:szCs w:val="22"/>
        </w:rPr>
      </w:pPr>
      <w:r>
        <w:rPr>
          <w:rFonts w:cs="Arial"/>
          <w:b/>
          <w:bCs/>
          <w:color w:val="C63663" w:themeColor="accent1"/>
          <w:sz w:val="22"/>
          <w:szCs w:val="22"/>
        </w:rPr>
        <w:lastRenderedPageBreak/>
        <w:t>Physical Activity and Movement</w:t>
      </w:r>
    </w:p>
    <w:p w14:paraId="6C7F986E" w14:textId="77777777" w:rsidR="00C27A53" w:rsidRPr="00C27A53" w:rsidRDefault="00C27A53" w:rsidP="006D1F77">
      <w:pPr>
        <w:pStyle w:val="HTVbody"/>
        <w:numPr>
          <w:ilvl w:val="0"/>
          <w:numId w:val="25"/>
        </w:numPr>
        <w:spacing w:after="0" w:line="360" w:lineRule="auto"/>
        <w:rPr>
          <w:rFonts w:cs="Arial"/>
        </w:rPr>
      </w:pPr>
      <w:r w:rsidRPr="00C27A53">
        <w:rPr>
          <w:rFonts w:cs="Arial"/>
        </w:rPr>
        <w:t>Educators and staff are supported to be physically active and minimise sedentary behaviour, both inside and outside of work hours.</w:t>
      </w:r>
    </w:p>
    <w:p w14:paraId="7607A939" w14:textId="77777777" w:rsidR="00C27A53" w:rsidRPr="00C27A53" w:rsidRDefault="00C27A53" w:rsidP="006D1F77">
      <w:pPr>
        <w:pStyle w:val="HTVbody"/>
        <w:numPr>
          <w:ilvl w:val="0"/>
          <w:numId w:val="25"/>
        </w:numPr>
        <w:spacing w:after="0" w:line="360" w:lineRule="auto"/>
        <w:rPr>
          <w:rFonts w:cs="Arial"/>
        </w:rPr>
      </w:pPr>
      <w:r w:rsidRPr="00C27A53">
        <w:rPr>
          <w:rFonts w:cs="Arial"/>
        </w:rPr>
        <w:t>Physical activity and movement information and policy requirements are included in educator and staff orientation/induction.</w:t>
      </w:r>
    </w:p>
    <w:p w14:paraId="4CA2EB11" w14:textId="4B1C6DCB" w:rsidR="000E72A5" w:rsidRPr="00C27A53" w:rsidRDefault="00C27A53" w:rsidP="006D1F77">
      <w:pPr>
        <w:pStyle w:val="HTVbody"/>
        <w:numPr>
          <w:ilvl w:val="0"/>
          <w:numId w:val="25"/>
        </w:numPr>
        <w:spacing w:after="0" w:line="360" w:lineRule="auto"/>
        <w:rPr>
          <w:rFonts w:cs="Arial"/>
          <w:b/>
          <w:bCs/>
        </w:rPr>
      </w:pPr>
      <w:r w:rsidRPr="00C27A53">
        <w:rPr>
          <w:rFonts w:cs="Arial"/>
        </w:rPr>
        <w:t>Facilities support active travel for educators</w:t>
      </w:r>
      <w:r w:rsidR="003024B8">
        <w:rPr>
          <w:rFonts w:cs="Arial"/>
        </w:rPr>
        <w:t xml:space="preserve"> and staff</w:t>
      </w:r>
      <w:r w:rsidRPr="00C27A53">
        <w:rPr>
          <w:rFonts w:cs="Arial"/>
        </w:rPr>
        <w:t>.</w:t>
      </w:r>
    </w:p>
    <w:p w14:paraId="42A9E16F" w14:textId="77777777" w:rsidR="00C27A53" w:rsidRPr="007106DF" w:rsidRDefault="00C27A53" w:rsidP="006D1F77">
      <w:pPr>
        <w:pStyle w:val="HTVbody"/>
        <w:spacing w:after="0" w:line="360" w:lineRule="auto"/>
        <w:ind w:left="360"/>
        <w:rPr>
          <w:rFonts w:cs="Arial"/>
          <w:b/>
          <w:bCs/>
        </w:rPr>
      </w:pPr>
    </w:p>
    <w:p w14:paraId="745BE41B" w14:textId="644FF420" w:rsidR="00CB7737" w:rsidRPr="00C60A6B" w:rsidRDefault="00C27A53" w:rsidP="006D1F77">
      <w:pPr>
        <w:pStyle w:val="HTVbody"/>
        <w:spacing w:after="0" w:line="360" w:lineRule="auto"/>
        <w:rPr>
          <w:rFonts w:cs="Arial"/>
          <w:b/>
          <w:bCs/>
          <w:color w:val="C63663" w:themeColor="accent1"/>
          <w:sz w:val="22"/>
          <w:szCs w:val="22"/>
        </w:rPr>
      </w:pPr>
      <w:r>
        <w:rPr>
          <w:rFonts w:cs="Arial"/>
          <w:b/>
          <w:bCs/>
          <w:color w:val="C63663" w:themeColor="accent1"/>
          <w:sz w:val="22"/>
          <w:szCs w:val="22"/>
        </w:rPr>
        <w:t>Mental Health and Wellbeing</w:t>
      </w:r>
    </w:p>
    <w:p w14:paraId="32200C03" w14:textId="77777777" w:rsidR="00C27A53" w:rsidRPr="00C27A53" w:rsidRDefault="00C27A53" w:rsidP="006D1F77">
      <w:pPr>
        <w:pStyle w:val="HTVbody"/>
        <w:numPr>
          <w:ilvl w:val="0"/>
          <w:numId w:val="26"/>
        </w:numPr>
        <w:spacing w:after="0" w:line="360" w:lineRule="auto"/>
        <w:rPr>
          <w:rFonts w:cs="Arial"/>
        </w:rPr>
      </w:pPr>
      <w:r w:rsidRPr="00C27A53">
        <w:rPr>
          <w:rFonts w:cs="Arial"/>
        </w:rPr>
        <w:t xml:space="preserve">Educators and staff are supported to learn about and care for their own mental health and wellbeing. </w:t>
      </w:r>
    </w:p>
    <w:p w14:paraId="1279A20A" w14:textId="77777777" w:rsidR="00C27A53" w:rsidRPr="00C27A53" w:rsidRDefault="00C27A53" w:rsidP="006D1F77">
      <w:pPr>
        <w:pStyle w:val="HTVbody"/>
        <w:numPr>
          <w:ilvl w:val="0"/>
          <w:numId w:val="26"/>
        </w:numPr>
        <w:spacing w:after="0" w:line="360" w:lineRule="auto"/>
        <w:rPr>
          <w:rFonts w:cs="Arial"/>
        </w:rPr>
      </w:pPr>
      <w:r w:rsidRPr="00C27A53">
        <w:rPr>
          <w:rFonts w:cs="Arial"/>
        </w:rPr>
        <w:t xml:space="preserve">Mental health and wellbeing information and policy requirements are included in educator and staff orientation/induction. </w:t>
      </w:r>
    </w:p>
    <w:p w14:paraId="5F4A1007" w14:textId="5E5A686E" w:rsidR="00C27A53" w:rsidRPr="00C27A53" w:rsidRDefault="00C27A53" w:rsidP="006D1F77">
      <w:pPr>
        <w:pStyle w:val="HTVbody"/>
        <w:numPr>
          <w:ilvl w:val="0"/>
          <w:numId w:val="26"/>
        </w:numPr>
        <w:spacing w:after="0" w:line="360" w:lineRule="auto"/>
        <w:rPr>
          <w:rFonts w:cs="Arial"/>
        </w:rPr>
      </w:pPr>
      <w:r w:rsidRPr="00C27A53">
        <w:rPr>
          <w:rFonts w:cs="Arial"/>
        </w:rPr>
        <w:t>Leadership practices and on</w:t>
      </w:r>
      <w:r w:rsidR="00926556">
        <w:rPr>
          <w:rFonts w:cs="Arial"/>
        </w:rPr>
        <w:t>-</w:t>
      </w:r>
      <w:r w:rsidRPr="00C27A53">
        <w:rPr>
          <w:rFonts w:cs="Arial"/>
        </w:rPr>
        <w:t>the</w:t>
      </w:r>
      <w:r w:rsidR="00926556">
        <w:rPr>
          <w:rFonts w:cs="Arial"/>
        </w:rPr>
        <w:t>-</w:t>
      </w:r>
      <w:r w:rsidRPr="00C27A53">
        <w:rPr>
          <w:rFonts w:cs="Arial"/>
        </w:rPr>
        <w:t>ground support enable a work environment that minimises stress and promotes mental health and wellbeing for educators</w:t>
      </w:r>
      <w:r w:rsidR="00815E5B">
        <w:rPr>
          <w:rFonts w:cs="Arial"/>
        </w:rPr>
        <w:t xml:space="preserve"> and staff</w:t>
      </w:r>
      <w:r w:rsidRPr="00C27A53">
        <w:rPr>
          <w:rFonts w:cs="Arial"/>
        </w:rPr>
        <w:t xml:space="preserve">.  </w:t>
      </w:r>
    </w:p>
    <w:p w14:paraId="3755D7CD" w14:textId="77777777" w:rsidR="00C27A53" w:rsidRPr="00C27A53" w:rsidRDefault="00C27A53" w:rsidP="006D1F77">
      <w:pPr>
        <w:pStyle w:val="HTVbody"/>
        <w:numPr>
          <w:ilvl w:val="0"/>
          <w:numId w:val="26"/>
        </w:numPr>
        <w:spacing w:after="0" w:line="360" w:lineRule="auto"/>
        <w:rPr>
          <w:rFonts w:cs="Arial"/>
        </w:rPr>
      </w:pPr>
      <w:r w:rsidRPr="00C27A53">
        <w:rPr>
          <w:rFonts w:cs="Arial"/>
        </w:rPr>
        <w:t xml:space="preserve">Strategies are implemented to promote positive conflict resolution and to prevent and respond to bullying, discrimination and harassment. </w:t>
      </w:r>
    </w:p>
    <w:p w14:paraId="5ABF5424" w14:textId="28E82417" w:rsidR="00C27A53" w:rsidRPr="00B16A92" w:rsidRDefault="00C27A53" w:rsidP="006D1F77">
      <w:pPr>
        <w:pStyle w:val="HTVbody"/>
        <w:numPr>
          <w:ilvl w:val="0"/>
          <w:numId w:val="26"/>
        </w:numPr>
        <w:spacing w:after="0" w:line="360" w:lineRule="auto"/>
        <w:rPr>
          <w:rFonts w:cs="Arial"/>
          <w:b/>
          <w:bCs/>
          <w:sz w:val="22"/>
          <w:szCs w:val="22"/>
        </w:rPr>
      </w:pPr>
      <w:r w:rsidRPr="00C27A53">
        <w:rPr>
          <w:rFonts w:cs="Arial"/>
        </w:rPr>
        <w:t>There are clear referral options and pathways</w:t>
      </w:r>
      <w:r w:rsidR="00D931CA">
        <w:rPr>
          <w:rFonts w:cs="Arial"/>
        </w:rPr>
        <w:t xml:space="preserve"> for </w:t>
      </w:r>
      <w:r w:rsidRPr="00C27A53">
        <w:rPr>
          <w:rFonts w:cs="Arial"/>
        </w:rPr>
        <w:t>educators</w:t>
      </w:r>
      <w:r w:rsidR="00D931CA">
        <w:rPr>
          <w:rFonts w:cs="Arial"/>
        </w:rPr>
        <w:t xml:space="preserve"> and staff</w:t>
      </w:r>
      <w:r w:rsidRPr="00C27A53">
        <w:rPr>
          <w:rFonts w:cs="Arial"/>
        </w:rPr>
        <w:t xml:space="preserve"> to access support services for mental health and wellbeing.</w:t>
      </w:r>
    </w:p>
    <w:p w14:paraId="02C7C069" w14:textId="77777777" w:rsidR="00C27A53" w:rsidRPr="00B16A92" w:rsidRDefault="00C27A53" w:rsidP="006D1F77">
      <w:pPr>
        <w:pStyle w:val="HTVbody"/>
        <w:spacing w:after="0" w:line="360" w:lineRule="auto"/>
        <w:ind w:left="360"/>
        <w:rPr>
          <w:rFonts w:cs="Arial"/>
          <w:b/>
          <w:bCs/>
          <w:szCs w:val="19"/>
        </w:rPr>
      </w:pPr>
    </w:p>
    <w:p w14:paraId="298DC274" w14:textId="4A5A65E3" w:rsidR="00C27A53" w:rsidRPr="00C60A6B" w:rsidRDefault="00C27A53" w:rsidP="006D1F77">
      <w:pPr>
        <w:pStyle w:val="HTVbody"/>
        <w:spacing w:after="0" w:line="360" w:lineRule="auto"/>
        <w:rPr>
          <w:rFonts w:cs="Arial"/>
          <w:b/>
          <w:bCs/>
          <w:color w:val="C63663" w:themeColor="accent1"/>
          <w:sz w:val="22"/>
          <w:szCs w:val="22"/>
        </w:rPr>
      </w:pPr>
      <w:r>
        <w:rPr>
          <w:rFonts w:cs="Arial"/>
          <w:b/>
          <w:bCs/>
          <w:color w:val="C63663" w:themeColor="accent1"/>
          <w:sz w:val="22"/>
          <w:szCs w:val="22"/>
        </w:rPr>
        <w:t>Safe Environments</w:t>
      </w:r>
    </w:p>
    <w:p w14:paraId="6C1F21A1" w14:textId="77777777" w:rsidR="00C27A53" w:rsidRPr="00C27A53" w:rsidRDefault="00C27A53" w:rsidP="006D1F77">
      <w:pPr>
        <w:pStyle w:val="HTVbody"/>
        <w:numPr>
          <w:ilvl w:val="0"/>
          <w:numId w:val="27"/>
        </w:numPr>
        <w:spacing w:after="0" w:line="360" w:lineRule="auto"/>
        <w:rPr>
          <w:rFonts w:cs="Arial"/>
        </w:rPr>
      </w:pPr>
      <w:r w:rsidRPr="00C27A53">
        <w:rPr>
          <w:rFonts w:cs="Arial"/>
        </w:rPr>
        <w:t>OH&amp;S guidelines are met to ensure a safe work environment for educators and staff.</w:t>
      </w:r>
    </w:p>
    <w:p w14:paraId="015A141B" w14:textId="77777777" w:rsidR="00C27A53" w:rsidRPr="00C27A53" w:rsidRDefault="00C27A53" w:rsidP="006D1F77">
      <w:pPr>
        <w:pStyle w:val="HTVbody"/>
        <w:numPr>
          <w:ilvl w:val="0"/>
          <w:numId w:val="27"/>
        </w:numPr>
        <w:spacing w:after="0" w:line="360" w:lineRule="auto"/>
        <w:rPr>
          <w:rFonts w:cs="Arial"/>
        </w:rPr>
      </w:pPr>
      <w:r w:rsidRPr="00C27A53">
        <w:rPr>
          <w:rFonts w:cs="Arial"/>
        </w:rPr>
        <w:t>Safety information and policy requirements are included in educator and staff orientation/induction.</w:t>
      </w:r>
    </w:p>
    <w:p w14:paraId="3C310364" w14:textId="38A32CE5" w:rsidR="002B1536" w:rsidRPr="00C27A53" w:rsidRDefault="00C27A53" w:rsidP="006D1F77">
      <w:pPr>
        <w:pStyle w:val="HTVbody"/>
        <w:numPr>
          <w:ilvl w:val="0"/>
          <w:numId w:val="27"/>
        </w:numPr>
        <w:spacing w:after="0" w:line="360" w:lineRule="auto"/>
        <w:rPr>
          <w:rFonts w:cs="Arial"/>
          <w:b/>
          <w:bCs/>
        </w:rPr>
      </w:pPr>
      <w:r w:rsidRPr="00C27A53">
        <w:rPr>
          <w:rFonts w:cs="Arial"/>
        </w:rPr>
        <w:t>Educators and staff are supported to learn about and practice safe behaviours, including cultural safety, cyber safety and physical safety.</w:t>
      </w:r>
    </w:p>
    <w:p w14:paraId="66FE14BF" w14:textId="77777777" w:rsidR="00C27A53" w:rsidRPr="0026575C" w:rsidRDefault="00C27A53" w:rsidP="006D1F77">
      <w:pPr>
        <w:pStyle w:val="HTVbody"/>
        <w:spacing w:after="0" w:line="360" w:lineRule="auto"/>
        <w:ind w:left="360"/>
        <w:rPr>
          <w:rFonts w:cs="Arial"/>
          <w:b/>
          <w:bCs/>
        </w:rPr>
      </w:pPr>
    </w:p>
    <w:p w14:paraId="39A8DC56" w14:textId="1DD0B30B" w:rsidR="009D6949" w:rsidRPr="00C60A6B" w:rsidRDefault="00C27A53" w:rsidP="006D1F77">
      <w:pPr>
        <w:pStyle w:val="HTVbody"/>
        <w:spacing w:after="0" w:line="360" w:lineRule="auto"/>
        <w:rPr>
          <w:rFonts w:cs="Arial"/>
          <w:b/>
          <w:bCs/>
          <w:color w:val="C63663" w:themeColor="accent1"/>
          <w:sz w:val="22"/>
          <w:szCs w:val="22"/>
        </w:rPr>
      </w:pPr>
      <w:r>
        <w:rPr>
          <w:rFonts w:cs="Arial"/>
          <w:b/>
          <w:bCs/>
          <w:color w:val="C63663" w:themeColor="accent1"/>
          <w:sz w:val="22"/>
          <w:szCs w:val="22"/>
        </w:rPr>
        <w:t>Sun Protection</w:t>
      </w:r>
    </w:p>
    <w:p w14:paraId="582B397F" w14:textId="0A34ACB6" w:rsidR="00C27A53" w:rsidRDefault="00815E5B" w:rsidP="006D1F77">
      <w:pPr>
        <w:pStyle w:val="HTVbody"/>
        <w:numPr>
          <w:ilvl w:val="0"/>
          <w:numId w:val="28"/>
        </w:numPr>
        <w:spacing w:after="0" w:line="360" w:lineRule="auto"/>
        <w:rPr>
          <w:rFonts w:cs="Arial"/>
        </w:rPr>
      </w:pPr>
      <w:r>
        <w:rPr>
          <w:rFonts w:cs="Arial"/>
        </w:rPr>
        <w:t>E</w:t>
      </w:r>
      <w:r w:rsidR="00C27A53" w:rsidRPr="00C27A53">
        <w:rPr>
          <w:rFonts w:cs="Arial"/>
        </w:rPr>
        <w:t>ducators</w:t>
      </w:r>
      <w:r>
        <w:rPr>
          <w:rFonts w:cs="Arial"/>
        </w:rPr>
        <w:t xml:space="preserve"> and staff</w:t>
      </w:r>
      <w:r w:rsidR="00C27A53" w:rsidRPr="00C27A53">
        <w:rPr>
          <w:rFonts w:cs="Arial"/>
        </w:rPr>
        <w:t xml:space="preserve"> are </w:t>
      </w:r>
      <w:r w:rsidR="00C27A53" w:rsidRPr="00BD33EB">
        <w:rPr>
          <w:rFonts w:cs="Arial"/>
        </w:rPr>
        <w:t>supported to follow sun protective behaviours</w:t>
      </w:r>
      <w:bookmarkStart w:id="0" w:name="_Hlk30688101"/>
      <w:r w:rsidR="006C436A">
        <w:rPr>
          <w:rFonts w:cs="Arial"/>
        </w:rPr>
        <w:t xml:space="preserve"> </w:t>
      </w:r>
      <w:r w:rsidR="006C436A" w:rsidRPr="004F2B36">
        <w:t>when UV levels are 3 or above</w:t>
      </w:r>
      <w:r w:rsidR="006C436A">
        <w:t xml:space="preserve"> (i</w:t>
      </w:r>
      <w:r w:rsidR="006C436A" w:rsidRPr="004F2B36">
        <w:t>n Victoria, UV</w:t>
      </w:r>
      <w:r w:rsidR="006C436A" w:rsidRPr="004F2B36">
        <w:rPr>
          <w:rFonts w:cs="Arial"/>
          <w:sz w:val="22"/>
          <w:szCs w:val="22"/>
          <w:lang w:val="en"/>
        </w:rPr>
        <w:t xml:space="preserve"> </w:t>
      </w:r>
      <w:r w:rsidR="006C436A" w:rsidRPr="004F2B36">
        <w:rPr>
          <w:lang w:val="en"/>
        </w:rPr>
        <w:t>levels are forecast to reach 3 or higher from mid-August to the end of April</w:t>
      </w:r>
      <w:r w:rsidR="006C436A">
        <w:t>)</w:t>
      </w:r>
      <w:r w:rsidR="00C27A53" w:rsidRPr="00BD33EB">
        <w:rPr>
          <w:rFonts w:cs="Arial"/>
        </w:rPr>
        <w:t>.</w:t>
      </w:r>
      <w:r w:rsidR="006C436A">
        <w:rPr>
          <w:rFonts w:cs="Arial"/>
        </w:rPr>
        <w:t xml:space="preserve"> </w:t>
      </w:r>
      <w:r w:rsidR="00C27A53" w:rsidRPr="00BD33EB">
        <w:rPr>
          <w:rFonts w:cs="Arial"/>
        </w:rPr>
        <w:t xml:space="preserve"> </w:t>
      </w:r>
      <w:bookmarkEnd w:id="0"/>
    </w:p>
    <w:p w14:paraId="7A82E251" w14:textId="1AF0B6A8" w:rsidR="00BD33EB" w:rsidRDefault="00BD33EB" w:rsidP="006D1F77">
      <w:pPr>
        <w:pStyle w:val="HTVbody"/>
        <w:numPr>
          <w:ilvl w:val="0"/>
          <w:numId w:val="28"/>
        </w:numPr>
        <w:spacing w:after="0" w:line="360" w:lineRule="auto"/>
        <w:rPr>
          <w:rFonts w:cs="Arial"/>
        </w:rPr>
      </w:pPr>
      <w:r>
        <w:rPr>
          <w:rFonts w:cs="Arial"/>
        </w:rPr>
        <w:t>As part of OH</w:t>
      </w:r>
      <w:r w:rsidR="00D53031">
        <w:rPr>
          <w:rFonts w:cs="Arial"/>
        </w:rPr>
        <w:t>&amp;</w:t>
      </w:r>
      <w:r>
        <w:rPr>
          <w:rFonts w:cs="Arial"/>
        </w:rPr>
        <w:t>S UV risk controls and role-modelling, educators and staff:</w:t>
      </w:r>
    </w:p>
    <w:p w14:paraId="0A312DBF" w14:textId="3F31853C" w:rsidR="00BD33EB" w:rsidRDefault="00926556" w:rsidP="006D1F77">
      <w:pPr>
        <w:pStyle w:val="HTVbody"/>
        <w:numPr>
          <w:ilvl w:val="1"/>
          <w:numId w:val="28"/>
        </w:numPr>
        <w:spacing w:after="0" w:line="360" w:lineRule="auto"/>
        <w:rPr>
          <w:rFonts w:cs="Arial"/>
        </w:rPr>
      </w:pPr>
      <w:r>
        <w:rPr>
          <w:rFonts w:cs="Arial"/>
        </w:rPr>
        <w:t>w</w:t>
      </w:r>
      <w:r w:rsidR="00BD33EB">
        <w:rPr>
          <w:rFonts w:cs="Arial"/>
        </w:rPr>
        <w:t xml:space="preserve">ear a suitable sun protective hat (e.g. </w:t>
      </w:r>
      <w:r w:rsidR="00BD33EB" w:rsidRPr="00C83F47">
        <w:t>legionnaire, broad-brimmed or bucket style</w:t>
      </w:r>
      <w:r w:rsidR="00BD33EB">
        <w:t>)</w:t>
      </w:r>
      <w:r w:rsidR="00BD33EB">
        <w:rPr>
          <w:rFonts w:cs="Arial"/>
        </w:rPr>
        <w:t>, covering clothing and, if practical, sunglasses</w:t>
      </w:r>
    </w:p>
    <w:p w14:paraId="1BB4B6A8" w14:textId="17393097" w:rsidR="00BD33EB" w:rsidRDefault="00926556" w:rsidP="006D1F77">
      <w:pPr>
        <w:pStyle w:val="HTVbody"/>
        <w:numPr>
          <w:ilvl w:val="1"/>
          <w:numId w:val="28"/>
        </w:numPr>
        <w:spacing w:after="0" w:line="360" w:lineRule="auto"/>
        <w:rPr>
          <w:rFonts w:cs="Arial"/>
        </w:rPr>
      </w:pPr>
      <w:r>
        <w:rPr>
          <w:rFonts w:cs="Arial"/>
        </w:rPr>
        <w:t>a</w:t>
      </w:r>
      <w:r w:rsidR="00BD33EB">
        <w:rPr>
          <w:rFonts w:cs="Arial"/>
        </w:rPr>
        <w:t>pply sunscreen</w:t>
      </w:r>
      <w:r w:rsidR="00167471">
        <w:rPr>
          <w:rFonts w:cs="Arial"/>
        </w:rPr>
        <w:t xml:space="preserve"> (</w:t>
      </w:r>
      <w:r w:rsidR="00167471" w:rsidRPr="00A81573">
        <w:rPr>
          <w:rFonts w:cs="Arial"/>
          <w:szCs w:val="19"/>
        </w:rPr>
        <w:t>SPF30 or higher)</w:t>
      </w:r>
      <w:r>
        <w:rPr>
          <w:rFonts w:cs="Arial"/>
          <w:szCs w:val="19"/>
        </w:rPr>
        <w:t>,</w:t>
      </w:r>
      <w:r w:rsidR="00BD33EB">
        <w:rPr>
          <w:rFonts w:cs="Arial"/>
        </w:rPr>
        <w:t xml:space="preserve"> and</w:t>
      </w:r>
    </w:p>
    <w:p w14:paraId="70835C90" w14:textId="0809C60F" w:rsidR="00BD33EB" w:rsidRPr="00BD33EB" w:rsidRDefault="00926556" w:rsidP="006D1F77">
      <w:pPr>
        <w:pStyle w:val="HTVbody"/>
        <w:numPr>
          <w:ilvl w:val="1"/>
          <w:numId w:val="28"/>
        </w:numPr>
        <w:spacing w:after="0" w:line="360" w:lineRule="auto"/>
        <w:rPr>
          <w:rFonts w:cs="Arial"/>
        </w:rPr>
      </w:pPr>
      <w:r>
        <w:rPr>
          <w:rFonts w:cs="Arial"/>
        </w:rPr>
        <w:t>s</w:t>
      </w:r>
      <w:r w:rsidR="00BD33EB">
        <w:rPr>
          <w:rFonts w:cs="Arial"/>
        </w:rPr>
        <w:t>eek shade whenever possible.</w:t>
      </w:r>
    </w:p>
    <w:p w14:paraId="0D49A058" w14:textId="77777777" w:rsidR="00C27A53" w:rsidRPr="00C27A53" w:rsidRDefault="00C27A53" w:rsidP="006D1F77">
      <w:pPr>
        <w:pStyle w:val="HTVbody"/>
        <w:numPr>
          <w:ilvl w:val="0"/>
          <w:numId w:val="28"/>
        </w:numPr>
        <w:spacing w:after="0" w:line="360" w:lineRule="auto"/>
        <w:rPr>
          <w:rFonts w:cs="Arial"/>
        </w:rPr>
      </w:pPr>
      <w:r w:rsidRPr="00C27A53">
        <w:rPr>
          <w:rFonts w:cs="Arial"/>
        </w:rPr>
        <w:t>Sun protection information is provided to educators and staff, including information about:</w:t>
      </w:r>
    </w:p>
    <w:p w14:paraId="5C991653" w14:textId="79FFDF93" w:rsidR="00C27A53" w:rsidRPr="00C27A53" w:rsidRDefault="00926556" w:rsidP="006D1F77">
      <w:pPr>
        <w:pStyle w:val="HTVbody"/>
        <w:numPr>
          <w:ilvl w:val="1"/>
          <w:numId w:val="28"/>
        </w:numPr>
        <w:spacing w:after="0" w:line="360" w:lineRule="auto"/>
        <w:rPr>
          <w:rFonts w:cs="Arial"/>
        </w:rPr>
      </w:pPr>
      <w:r>
        <w:rPr>
          <w:rFonts w:cs="Arial"/>
        </w:rPr>
        <w:t>s</w:t>
      </w:r>
      <w:r w:rsidR="00C27A53" w:rsidRPr="00C27A53">
        <w:rPr>
          <w:rFonts w:cs="Arial"/>
        </w:rPr>
        <w:t>un protective behaviours</w:t>
      </w:r>
    </w:p>
    <w:p w14:paraId="77FA5D7E" w14:textId="77777777" w:rsidR="00C27A53" w:rsidRPr="00C27A53" w:rsidRDefault="00C27A53" w:rsidP="006D1F77">
      <w:pPr>
        <w:pStyle w:val="HTVbody"/>
        <w:numPr>
          <w:ilvl w:val="1"/>
          <w:numId w:val="28"/>
        </w:numPr>
        <w:spacing w:after="0" w:line="360" w:lineRule="auto"/>
        <w:rPr>
          <w:rFonts w:cs="Arial"/>
        </w:rPr>
      </w:pPr>
      <w:r w:rsidRPr="00C27A53">
        <w:rPr>
          <w:rFonts w:cs="Arial"/>
        </w:rPr>
        <w:t>UV radiation</w:t>
      </w:r>
    </w:p>
    <w:p w14:paraId="5AE1A7D4" w14:textId="6830F818" w:rsidR="00C27A53" w:rsidRPr="00C27A53" w:rsidRDefault="00926556" w:rsidP="006D1F77">
      <w:pPr>
        <w:pStyle w:val="HTVbody"/>
        <w:numPr>
          <w:ilvl w:val="1"/>
          <w:numId w:val="28"/>
        </w:numPr>
        <w:spacing w:after="0" w:line="360" w:lineRule="auto"/>
        <w:rPr>
          <w:rFonts w:cs="Arial"/>
        </w:rPr>
      </w:pPr>
      <w:r>
        <w:rPr>
          <w:rFonts w:cs="Arial"/>
        </w:rPr>
        <w:t>h</w:t>
      </w:r>
      <w:r w:rsidR="00C27A53" w:rsidRPr="00C27A53">
        <w:rPr>
          <w:rFonts w:cs="Arial"/>
        </w:rPr>
        <w:t>ealth risks associated with UV exposure</w:t>
      </w:r>
    </w:p>
    <w:p w14:paraId="1DF05000" w14:textId="39AAADED" w:rsidR="00C27A53" w:rsidRDefault="00926556" w:rsidP="006D1F77">
      <w:pPr>
        <w:pStyle w:val="HTVbody"/>
        <w:numPr>
          <w:ilvl w:val="1"/>
          <w:numId w:val="28"/>
        </w:numPr>
        <w:spacing w:after="0" w:line="360" w:lineRule="auto"/>
        <w:rPr>
          <w:rFonts w:cs="Arial"/>
        </w:rPr>
      </w:pPr>
      <w:r>
        <w:rPr>
          <w:rFonts w:cs="Arial"/>
        </w:rPr>
        <w:t>e</w:t>
      </w:r>
      <w:r w:rsidR="00C27A53" w:rsidRPr="00C27A53">
        <w:rPr>
          <w:rFonts w:cs="Arial"/>
        </w:rPr>
        <w:t>arly detection of skin cancer</w:t>
      </w:r>
      <w:r>
        <w:rPr>
          <w:rFonts w:cs="Arial"/>
        </w:rPr>
        <w:t>.</w:t>
      </w:r>
    </w:p>
    <w:p w14:paraId="2953C922" w14:textId="2BF6AA11" w:rsidR="00595DA4" w:rsidRPr="00C27A53" w:rsidRDefault="00815E5B" w:rsidP="006D1F77">
      <w:pPr>
        <w:pStyle w:val="HTVbody"/>
        <w:numPr>
          <w:ilvl w:val="0"/>
          <w:numId w:val="28"/>
        </w:numPr>
        <w:spacing w:after="0" w:line="360" w:lineRule="auto"/>
        <w:rPr>
          <w:rFonts w:cs="Arial"/>
        </w:rPr>
      </w:pPr>
      <w:r>
        <w:rPr>
          <w:rFonts w:cs="Arial"/>
          <w:bCs/>
        </w:rPr>
        <w:t>Educators and s</w:t>
      </w:r>
      <w:r w:rsidR="00595DA4" w:rsidRPr="00595DA4">
        <w:rPr>
          <w:rFonts w:cs="Arial"/>
          <w:bCs/>
        </w:rPr>
        <w:t xml:space="preserve">taff are encouraged to access the daily local sun protection times at </w:t>
      </w:r>
      <w:hyperlink r:id="rId15" w:history="1">
        <w:r w:rsidR="00595DA4" w:rsidRPr="00595DA4">
          <w:rPr>
            <w:rStyle w:val="Hyperlink"/>
            <w:rFonts w:cs="Arial"/>
            <w:bCs/>
          </w:rPr>
          <w:t>sunsmart.com.au</w:t>
        </w:r>
      </w:hyperlink>
      <w:r w:rsidR="00595DA4" w:rsidRPr="00595DA4">
        <w:rPr>
          <w:rFonts w:cs="Arial"/>
          <w:bCs/>
        </w:rPr>
        <w:t xml:space="preserve"> or the free </w:t>
      </w:r>
      <w:hyperlink r:id="rId16" w:history="1">
        <w:r w:rsidR="00595DA4" w:rsidRPr="00595DA4">
          <w:rPr>
            <w:rStyle w:val="Hyperlink"/>
            <w:rFonts w:cs="Arial"/>
            <w:bCs/>
          </w:rPr>
          <w:t>SunSmart app</w:t>
        </w:r>
      </w:hyperlink>
    </w:p>
    <w:p w14:paraId="72DF71CA" w14:textId="7FB09024" w:rsidR="0004135C" w:rsidRDefault="00C27A53" w:rsidP="00B22956">
      <w:pPr>
        <w:pStyle w:val="HTVbody"/>
        <w:numPr>
          <w:ilvl w:val="0"/>
          <w:numId w:val="28"/>
        </w:numPr>
        <w:spacing w:after="0" w:line="360" w:lineRule="auto"/>
        <w:rPr>
          <w:rFonts w:cs="Arial"/>
        </w:rPr>
      </w:pPr>
      <w:r w:rsidRPr="00C27A53">
        <w:rPr>
          <w:rFonts w:cs="Arial"/>
        </w:rPr>
        <w:t>Sun protection information and policy requirements are included in educator and staff orientation/induction.</w:t>
      </w:r>
    </w:p>
    <w:p w14:paraId="4E01938F" w14:textId="311364B0" w:rsidR="00F71E46" w:rsidRDefault="00F71E46" w:rsidP="00430FF5">
      <w:pPr>
        <w:pStyle w:val="HTVbody"/>
        <w:spacing w:after="0" w:line="360" w:lineRule="auto"/>
        <w:rPr>
          <w:rFonts w:cs="Arial"/>
        </w:rPr>
      </w:pPr>
    </w:p>
    <w:p w14:paraId="415EA078" w14:textId="77777777" w:rsidR="0011087F" w:rsidRPr="0046100C" w:rsidRDefault="0011087F" w:rsidP="00430FF5">
      <w:pPr>
        <w:pStyle w:val="HTVbody"/>
        <w:spacing w:after="0" w:line="360" w:lineRule="auto"/>
        <w:rPr>
          <w:rFonts w:cs="Arial"/>
        </w:rPr>
      </w:pPr>
    </w:p>
    <w:p w14:paraId="0DA04952" w14:textId="2BB370DB" w:rsidR="00C27A53" w:rsidRPr="00C60A6B" w:rsidRDefault="00A21B77" w:rsidP="006D1F77">
      <w:pPr>
        <w:pStyle w:val="HTVbody"/>
        <w:spacing w:after="0" w:line="360" w:lineRule="auto"/>
        <w:rPr>
          <w:rFonts w:cs="Arial"/>
          <w:b/>
          <w:bCs/>
          <w:color w:val="C63663" w:themeColor="accent1"/>
          <w:sz w:val="22"/>
          <w:szCs w:val="22"/>
        </w:rPr>
      </w:pPr>
      <w:r>
        <w:rPr>
          <w:rFonts w:cs="Arial"/>
          <w:b/>
          <w:bCs/>
          <w:color w:val="C63663" w:themeColor="accent1"/>
          <w:sz w:val="22"/>
          <w:szCs w:val="22"/>
        </w:rPr>
        <w:lastRenderedPageBreak/>
        <w:t>Tobacco, Alcohol and Other Drugs</w:t>
      </w:r>
    </w:p>
    <w:p w14:paraId="5E4235FF" w14:textId="77777777" w:rsidR="00A21B77" w:rsidRPr="00A21B77" w:rsidRDefault="00A21B77" w:rsidP="006D1F77">
      <w:pPr>
        <w:pStyle w:val="HTVbody"/>
        <w:numPr>
          <w:ilvl w:val="0"/>
          <w:numId w:val="29"/>
        </w:numPr>
        <w:spacing w:after="0" w:line="360" w:lineRule="auto"/>
        <w:rPr>
          <w:rFonts w:cs="Arial"/>
        </w:rPr>
      </w:pPr>
      <w:r w:rsidRPr="00A21B77">
        <w:rPr>
          <w:rFonts w:cs="Arial"/>
        </w:rPr>
        <w:t xml:space="preserve">Educators and staff who want to quit smoking, drinking or using other drugs are supported and referred to appropriate agencies. </w:t>
      </w:r>
    </w:p>
    <w:p w14:paraId="2D1E670E" w14:textId="4E318B6A" w:rsidR="00A21B77" w:rsidRPr="00A21B77" w:rsidRDefault="00A21B77" w:rsidP="006D1F77">
      <w:pPr>
        <w:pStyle w:val="HTVbody"/>
        <w:numPr>
          <w:ilvl w:val="0"/>
          <w:numId w:val="29"/>
        </w:numPr>
        <w:spacing w:after="0" w:line="360" w:lineRule="auto"/>
        <w:rPr>
          <w:rFonts w:cs="Arial"/>
        </w:rPr>
      </w:pPr>
      <w:r w:rsidRPr="00A21B77">
        <w:rPr>
          <w:rFonts w:cs="Arial"/>
        </w:rPr>
        <w:t>Tobacco, alcohol and other drug policy requirements are included in</w:t>
      </w:r>
      <w:r w:rsidR="008E70C7">
        <w:rPr>
          <w:rFonts w:cs="Arial"/>
        </w:rPr>
        <w:t xml:space="preserve"> educator and</w:t>
      </w:r>
      <w:r w:rsidRPr="00A21B77">
        <w:rPr>
          <w:rFonts w:cs="Arial"/>
        </w:rPr>
        <w:t xml:space="preserve"> staff induction/orientation.</w:t>
      </w:r>
    </w:p>
    <w:p w14:paraId="42AF52ED" w14:textId="782D05E4" w:rsidR="002B1536" w:rsidRPr="00B16A92" w:rsidRDefault="00A21B77" w:rsidP="006D1F77">
      <w:pPr>
        <w:pStyle w:val="HTVbody"/>
        <w:numPr>
          <w:ilvl w:val="0"/>
          <w:numId w:val="29"/>
        </w:numPr>
        <w:spacing w:after="0" w:line="360" w:lineRule="auto"/>
        <w:rPr>
          <w:rFonts w:cs="Arial"/>
          <w:b/>
          <w:bCs/>
          <w:sz w:val="22"/>
          <w:szCs w:val="22"/>
        </w:rPr>
      </w:pPr>
      <w:r w:rsidRPr="00A21B77">
        <w:rPr>
          <w:rFonts w:cs="Arial"/>
        </w:rPr>
        <w:t>Resources about the health risks related to smoking, excessive drinking and taking drugs are available to educators and staff.</w:t>
      </w:r>
    </w:p>
    <w:p w14:paraId="7247EE2A" w14:textId="77777777" w:rsidR="00A21B77" w:rsidRPr="00B16A92" w:rsidRDefault="00A21B77" w:rsidP="006D1F77">
      <w:pPr>
        <w:pStyle w:val="HTVbody"/>
        <w:spacing w:after="0" w:line="360" w:lineRule="auto"/>
        <w:ind w:left="360"/>
        <w:rPr>
          <w:rFonts w:cs="Arial"/>
          <w:b/>
          <w:bCs/>
          <w:sz w:val="22"/>
          <w:szCs w:val="22"/>
        </w:rPr>
      </w:pPr>
    </w:p>
    <w:p w14:paraId="2AC166A9" w14:textId="3F5BE00E" w:rsidR="00144F08" w:rsidRPr="0011087F" w:rsidRDefault="00144F08" w:rsidP="006D1F77">
      <w:pPr>
        <w:pStyle w:val="HTVbody"/>
        <w:spacing w:after="0" w:line="360" w:lineRule="auto"/>
        <w:rPr>
          <w:rFonts w:eastAsia="Cambria" w:cs="Arial"/>
          <w:b/>
          <w:color w:val="C63663" w:themeColor="accent1"/>
          <w:sz w:val="27"/>
          <w:szCs w:val="27"/>
        </w:rPr>
      </w:pPr>
      <w:r w:rsidRPr="0011087F">
        <w:rPr>
          <w:rFonts w:eastAsia="Cambria" w:cs="Arial"/>
          <w:b/>
          <w:color w:val="C63663" w:themeColor="accent1"/>
          <w:sz w:val="27"/>
          <w:szCs w:val="27"/>
        </w:rPr>
        <w:t>Relevant legislation and policy documents</w:t>
      </w:r>
    </w:p>
    <w:p w14:paraId="30677C65" w14:textId="124D0E35" w:rsidR="00A21B77" w:rsidRDefault="00AD5F7F" w:rsidP="00461197">
      <w:pPr>
        <w:pStyle w:val="APbullet1"/>
        <w:numPr>
          <w:ilvl w:val="0"/>
          <w:numId w:val="38"/>
        </w:numPr>
        <w:spacing w:after="0" w:line="360" w:lineRule="auto"/>
        <w:ind w:left="357" w:hanging="357"/>
        <w:rPr>
          <w:rStyle w:val="Hyperlink"/>
          <w:rFonts w:cs="Arial"/>
          <w:color w:val="auto"/>
          <w:sz w:val="19"/>
          <w:szCs w:val="19"/>
        </w:rPr>
      </w:pPr>
      <w:hyperlink r:id="rId17" w:history="1">
        <w:r w:rsidR="00A21B77" w:rsidRPr="00A21B77">
          <w:rPr>
            <w:rStyle w:val="Hyperlink"/>
            <w:rFonts w:cs="Arial"/>
            <w:color w:val="auto"/>
            <w:sz w:val="19"/>
            <w:szCs w:val="19"/>
          </w:rPr>
          <w:t>Australian Dietary Guidelines. National Health and Medical Research Council, 2013</w:t>
        </w:r>
      </w:hyperlink>
    </w:p>
    <w:p w14:paraId="08D984CC" w14:textId="1E1868EA" w:rsidR="00461197" w:rsidRPr="00461197" w:rsidRDefault="00AD5F7F" w:rsidP="00461197">
      <w:pPr>
        <w:pStyle w:val="APbullet1"/>
        <w:numPr>
          <w:ilvl w:val="0"/>
          <w:numId w:val="38"/>
        </w:numPr>
        <w:spacing w:after="0" w:line="360" w:lineRule="auto"/>
        <w:ind w:left="357" w:hanging="357"/>
        <w:rPr>
          <w:rStyle w:val="Hyperlink"/>
          <w:rFonts w:cs="Arial"/>
          <w:color w:val="auto"/>
          <w:sz w:val="19"/>
          <w:szCs w:val="19"/>
        </w:rPr>
      </w:pPr>
      <w:hyperlink r:id="rId18" w:anchor="npa1864" w:history="1">
        <w:r w:rsidR="00461197" w:rsidRPr="00917B61">
          <w:rPr>
            <w:rStyle w:val="Hyperlink"/>
            <w:color w:val="auto"/>
            <w:sz w:val="19"/>
            <w:szCs w:val="19"/>
          </w:rPr>
          <w:t>Australia’s Physical Activity and Sedentary Behaviour Guidelines for Adults</w:t>
        </w:r>
      </w:hyperlink>
    </w:p>
    <w:p w14:paraId="7FB372A8" w14:textId="656EC98A" w:rsidR="00461197" w:rsidRPr="00461197" w:rsidRDefault="00AD5F7F" w:rsidP="00461197">
      <w:pPr>
        <w:pStyle w:val="APbullet1"/>
        <w:numPr>
          <w:ilvl w:val="0"/>
          <w:numId w:val="38"/>
        </w:numPr>
        <w:spacing w:after="0" w:line="360" w:lineRule="auto"/>
        <w:ind w:left="357" w:hanging="357"/>
        <w:rPr>
          <w:rStyle w:val="Hyperlink"/>
          <w:rFonts w:cs="Arial"/>
          <w:color w:val="auto"/>
          <w:sz w:val="19"/>
          <w:szCs w:val="19"/>
        </w:rPr>
      </w:pPr>
      <w:hyperlink r:id="rId19" w:history="1">
        <w:r w:rsidR="00461197" w:rsidRPr="00A21B77">
          <w:rPr>
            <w:rStyle w:val="Hyperlink"/>
            <w:rFonts w:cs="Arial"/>
            <w:color w:val="auto"/>
            <w:sz w:val="19"/>
            <w:szCs w:val="19"/>
          </w:rPr>
          <w:t xml:space="preserve">Victorian Government OHS Planning </w:t>
        </w:r>
        <w:r w:rsidR="00461197">
          <w:rPr>
            <w:rStyle w:val="Hyperlink"/>
            <w:rFonts w:cs="Arial"/>
            <w:color w:val="auto"/>
            <w:sz w:val="19"/>
            <w:szCs w:val="19"/>
          </w:rPr>
          <w:t>D</w:t>
        </w:r>
        <w:r w:rsidR="00461197" w:rsidRPr="00A21B77">
          <w:rPr>
            <w:rStyle w:val="Hyperlink"/>
            <w:rFonts w:cs="Arial"/>
            <w:color w:val="auto"/>
            <w:sz w:val="19"/>
            <w:szCs w:val="19"/>
          </w:rPr>
          <w:t>ocuments</w:t>
        </w:r>
      </w:hyperlink>
    </w:p>
    <w:p w14:paraId="0D1BF308" w14:textId="77777777" w:rsidR="00A21B77" w:rsidRPr="00A21B77" w:rsidRDefault="00AD5F7F" w:rsidP="00461197">
      <w:pPr>
        <w:pStyle w:val="APbullet1"/>
        <w:numPr>
          <w:ilvl w:val="0"/>
          <w:numId w:val="38"/>
        </w:numPr>
        <w:spacing w:after="0" w:line="360" w:lineRule="auto"/>
        <w:ind w:left="357" w:hanging="357"/>
        <w:rPr>
          <w:rFonts w:cs="Arial"/>
          <w:sz w:val="19"/>
          <w:szCs w:val="19"/>
        </w:rPr>
      </w:pPr>
      <w:hyperlink r:id="rId20" w:history="1">
        <w:r w:rsidR="00A21B77" w:rsidRPr="00A21B77">
          <w:rPr>
            <w:rStyle w:val="Hyperlink"/>
            <w:rFonts w:cs="Arial"/>
            <w:color w:val="auto"/>
            <w:sz w:val="19"/>
            <w:szCs w:val="19"/>
          </w:rPr>
          <w:t>Occupational Health and Safety Act</w:t>
        </w:r>
      </w:hyperlink>
      <w:r w:rsidR="00A21B77" w:rsidRPr="00A21B77">
        <w:rPr>
          <w:rFonts w:cs="Arial"/>
          <w:sz w:val="19"/>
          <w:szCs w:val="19"/>
        </w:rPr>
        <w:t xml:space="preserve"> (2004</w:t>
      </w:r>
      <w:r w:rsidR="00A21B77" w:rsidRPr="00A21B77">
        <w:rPr>
          <w:rStyle w:val="Hyperlink"/>
          <w:rFonts w:cs="Arial"/>
          <w:color w:val="auto"/>
          <w:sz w:val="19"/>
          <w:szCs w:val="19"/>
        </w:rPr>
        <w:t>)</w:t>
      </w:r>
      <w:r w:rsidR="00A21B77" w:rsidRPr="00A21B77">
        <w:rPr>
          <w:rFonts w:cs="Arial"/>
          <w:sz w:val="19"/>
          <w:szCs w:val="19"/>
        </w:rPr>
        <w:t xml:space="preserve">  </w:t>
      </w:r>
    </w:p>
    <w:p w14:paraId="04472033" w14:textId="77777777" w:rsidR="00A21B77" w:rsidRPr="00A21B77" w:rsidRDefault="00AD5F7F" w:rsidP="00461197">
      <w:pPr>
        <w:pStyle w:val="APbullet1"/>
        <w:numPr>
          <w:ilvl w:val="0"/>
          <w:numId w:val="38"/>
        </w:numPr>
        <w:spacing w:after="0" w:line="360" w:lineRule="auto"/>
        <w:ind w:left="357" w:hanging="357"/>
        <w:rPr>
          <w:rFonts w:cs="Arial"/>
          <w:sz w:val="19"/>
          <w:szCs w:val="19"/>
        </w:rPr>
      </w:pPr>
      <w:hyperlink r:id="rId21" w:history="1">
        <w:r w:rsidR="00A21B77" w:rsidRPr="00A21B77">
          <w:rPr>
            <w:rStyle w:val="Hyperlink"/>
            <w:rFonts w:cs="Arial"/>
            <w:color w:val="auto"/>
            <w:sz w:val="19"/>
            <w:szCs w:val="19"/>
          </w:rPr>
          <w:t>Tobacco Act 1987</w:t>
        </w:r>
      </w:hyperlink>
    </w:p>
    <w:p w14:paraId="37AAF109" w14:textId="5651BF90" w:rsidR="00A21B77" w:rsidRDefault="00AD5F7F" w:rsidP="00461197">
      <w:pPr>
        <w:pStyle w:val="APbullet1"/>
        <w:numPr>
          <w:ilvl w:val="0"/>
          <w:numId w:val="38"/>
        </w:numPr>
        <w:spacing w:after="0" w:line="360" w:lineRule="auto"/>
        <w:ind w:left="357" w:hanging="357"/>
        <w:rPr>
          <w:rStyle w:val="Hyperlink"/>
          <w:rFonts w:cs="Arial"/>
          <w:color w:val="auto"/>
          <w:sz w:val="19"/>
          <w:szCs w:val="19"/>
        </w:rPr>
      </w:pPr>
      <w:hyperlink r:id="rId22" w:history="1">
        <w:r w:rsidR="00A21B77" w:rsidRPr="00A21B77">
          <w:rPr>
            <w:rStyle w:val="Hyperlink"/>
            <w:rFonts w:cs="Arial"/>
            <w:color w:val="auto"/>
            <w:sz w:val="19"/>
            <w:szCs w:val="19"/>
          </w:rPr>
          <w:t>Liquor Control Reform Act 1998</w:t>
        </w:r>
      </w:hyperlink>
    </w:p>
    <w:p w14:paraId="3D78F490" w14:textId="77777777" w:rsidR="00CB7737" w:rsidRPr="007106DF" w:rsidRDefault="00CB7737" w:rsidP="006D1F77">
      <w:pPr>
        <w:pStyle w:val="HTVbody"/>
        <w:spacing w:after="0" w:line="360" w:lineRule="auto"/>
        <w:rPr>
          <w:rFonts w:cs="Arial"/>
        </w:rPr>
      </w:pPr>
      <w:bookmarkStart w:id="1" w:name="_GoBack"/>
      <w:bookmarkEnd w:id="1"/>
    </w:p>
    <w:p w14:paraId="096A242C" w14:textId="52410852" w:rsidR="00CB7737" w:rsidRPr="0011087F" w:rsidRDefault="00CB7737" w:rsidP="006D1F77">
      <w:pPr>
        <w:pStyle w:val="HTVbody"/>
        <w:spacing w:after="0" w:line="360" w:lineRule="auto"/>
        <w:rPr>
          <w:rFonts w:eastAsia="Cambria" w:cs="Arial"/>
          <w:b/>
          <w:color w:val="C63663" w:themeColor="accent1"/>
          <w:sz w:val="27"/>
          <w:szCs w:val="27"/>
        </w:rPr>
      </w:pPr>
      <w:r w:rsidRPr="0011087F">
        <w:rPr>
          <w:rFonts w:eastAsia="Cambria" w:cs="Arial"/>
          <w:b/>
          <w:color w:val="C63663" w:themeColor="accent1"/>
          <w:sz w:val="27"/>
          <w:szCs w:val="27"/>
        </w:rPr>
        <w:t xml:space="preserve">Related </w:t>
      </w:r>
      <w:r w:rsidR="002B6F01" w:rsidRPr="0011087F">
        <w:rPr>
          <w:rFonts w:eastAsia="Cambria" w:cs="Arial"/>
          <w:b/>
          <w:color w:val="C63663" w:themeColor="accent1"/>
          <w:sz w:val="27"/>
          <w:szCs w:val="27"/>
        </w:rPr>
        <w:t>service</w:t>
      </w:r>
      <w:r w:rsidRPr="0011087F">
        <w:rPr>
          <w:rFonts w:eastAsia="Cambria" w:cs="Arial"/>
          <w:b/>
          <w:color w:val="C63663" w:themeColor="accent1"/>
          <w:sz w:val="27"/>
          <w:szCs w:val="27"/>
        </w:rPr>
        <w:t xml:space="preserve"> policies</w:t>
      </w:r>
      <w:r w:rsidR="00BE4855" w:rsidRPr="0011087F">
        <w:rPr>
          <w:rFonts w:eastAsia="Cambria" w:cs="Arial"/>
          <w:b/>
          <w:color w:val="C63663" w:themeColor="accent1"/>
          <w:sz w:val="27"/>
          <w:szCs w:val="27"/>
        </w:rPr>
        <w:t xml:space="preserve"> (examples)</w:t>
      </w:r>
    </w:p>
    <w:p w14:paraId="1150B60C" w14:textId="4EBB1598" w:rsidR="00A21B77" w:rsidRPr="008118A9" w:rsidRDefault="00A21B77" w:rsidP="0046100C">
      <w:pPr>
        <w:pStyle w:val="APbullet1"/>
        <w:numPr>
          <w:ilvl w:val="0"/>
          <w:numId w:val="37"/>
        </w:numPr>
        <w:spacing w:after="0" w:line="360" w:lineRule="auto"/>
        <w:rPr>
          <w:sz w:val="19"/>
          <w:szCs w:val="19"/>
        </w:rPr>
      </w:pPr>
      <w:r w:rsidRPr="008118A9">
        <w:rPr>
          <w:sz w:val="19"/>
          <w:szCs w:val="19"/>
        </w:rPr>
        <w:t xml:space="preserve">Occupational </w:t>
      </w:r>
      <w:r w:rsidR="00BD33EB" w:rsidRPr="008118A9">
        <w:rPr>
          <w:sz w:val="19"/>
          <w:szCs w:val="19"/>
        </w:rPr>
        <w:t>Health and Safety</w:t>
      </w:r>
    </w:p>
    <w:p w14:paraId="606497C4" w14:textId="5E1C8AA9" w:rsidR="00A21B77" w:rsidRPr="008118A9" w:rsidRDefault="00A21B77" w:rsidP="0046100C">
      <w:pPr>
        <w:pStyle w:val="APbullet1"/>
        <w:numPr>
          <w:ilvl w:val="0"/>
          <w:numId w:val="37"/>
        </w:numPr>
        <w:spacing w:after="0" w:line="360" w:lineRule="auto"/>
        <w:rPr>
          <w:sz w:val="19"/>
          <w:szCs w:val="19"/>
        </w:rPr>
      </w:pPr>
      <w:r w:rsidRPr="008118A9">
        <w:rPr>
          <w:sz w:val="19"/>
          <w:szCs w:val="19"/>
        </w:rPr>
        <w:t xml:space="preserve">Mental </w:t>
      </w:r>
      <w:r w:rsidR="00BD33EB" w:rsidRPr="008118A9">
        <w:rPr>
          <w:sz w:val="19"/>
          <w:szCs w:val="19"/>
        </w:rPr>
        <w:t xml:space="preserve">Health and Wellbeing </w:t>
      </w:r>
    </w:p>
    <w:p w14:paraId="0E1F2DE5" w14:textId="0F14C0A9" w:rsidR="00A21B77" w:rsidRPr="008118A9" w:rsidRDefault="00BD33EB" w:rsidP="0046100C">
      <w:pPr>
        <w:pStyle w:val="APbullet1"/>
        <w:numPr>
          <w:ilvl w:val="0"/>
          <w:numId w:val="37"/>
        </w:numPr>
        <w:spacing w:after="0" w:line="360" w:lineRule="auto"/>
        <w:rPr>
          <w:sz w:val="19"/>
          <w:szCs w:val="19"/>
        </w:rPr>
      </w:pPr>
      <w:r w:rsidRPr="008118A9">
        <w:rPr>
          <w:sz w:val="19"/>
          <w:szCs w:val="19"/>
        </w:rPr>
        <w:t>Physical Activity and Movement/</w:t>
      </w:r>
      <w:r w:rsidR="00A21B77" w:rsidRPr="008118A9">
        <w:rPr>
          <w:sz w:val="19"/>
          <w:szCs w:val="19"/>
        </w:rPr>
        <w:t xml:space="preserve">Active </w:t>
      </w:r>
      <w:r w:rsidRPr="008118A9">
        <w:rPr>
          <w:sz w:val="19"/>
          <w:szCs w:val="19"/>
        </w:rPr>
        <w:t>Play</w:t>
      </w:r>
    </w:p>
    <w:p w14:paraId="5D306F0D" w14:textId="394624BF" w:rsidR="00A21B77" w:rsidRPr="008118A9" w:rsidRDefault="00A21B77" w:rsidP="0046100C">
      <w:pPr>
        <w:pStyle w:val="APbullet1"/>
        <w:numPr>
          <w:ilvl w:val="0"/>
          <w:numId w:val="37"/>
        </w:numPr>
        <w:spacing w:after="0" w:line="360" w:lineRule="auto"/>
        <w:rPr>
          <w:sz w:val="19"/>
          <w:szCs w:val="19"/>
        </w:rPr>
      </w:pPr>
      <w:r w:rsidRPr="008118A9">
        <w:rPr>
          <w:sz w:val="19"/>
          <w:szCs w:val="19"/>
        </w:rPr>
        <w:t xml:space="preserve">Sun </w:t>
      </w:r>
      <w:r w:rsidR="00BD33EB" w:rsidRPr="008118A9">
        <w:rPr>
          <w:sz w:val="19"/>
          <w:szCs w:val="19"/>
        </w:rPr>
        <w:t>Protection</w:t>
      </w:r>
    </w:p>
    <w:p w14:paraId="5F5A4DC5" w14:textId="3DFF87F2" w:rsidR="00A21B77" w:rsidRPr="008118A9" w:rsidRDefault="00A21B77" w:rsidP="0046100C">
      <w:pPr>
        <w:pStyle w:val="APbullet1"/>
        <w:numPr>
          <w:ilvl w:val="0"/>
          <w:numId w:val="37"/>
        </w:numPr>
        <w:spacing w:after="0" w:line="360" w:lineRule="auto"/>
        <w:rPr>
          <w:sz w:val="19"/>
          <w:szCs w:val="19"/>
        </w:rPr>
      </w:pPr>
      <w:r w:rsidRPr="008118A9">
        <w:rPr>
          <w:sz w:val="19"/>
          <w:szCs w:val="19"/>
        </w:rPr>
        <w:t xml:space="preserve">Healthy </w:t>
      </w:r>
      <w:r w:rsidR="00BD33EB" w:rsidRPr="008118A9">
        <w:rPr>
          <w:sz w:val="19"/>
          <w:szCs w:val="19"/>
        </w:rPr>
        <w:t>Eating and Oral Health/Nutrition</w:t>
      </w:r>
    </w:p>
    <w:p w14:paraId="266656FC" w14:textId="0F0F2B27" w:rsidR="00A21B77" w:rsidRPr="008118A9" w:rsidRDefault="00A21B77" w:rsidP="0046100C">
      <w:pPr>
        <w:pStyle w:val="APbullet1"/>
        <w:numPr>
          <w:ilvl w:val="0"/>
          <w:numId w:val="37"/>
        </w:numPr>
        <w:spacing w:after="0" w:line="360" w:lineRule="auto"/>
        <w:rPr>
          <w:sz w:val="19"/>
          <w:szCs w:val="19"/>
        </w:rPr>
      </w:pPr>
      <w:r w:rsidRPr="008118A9">
        <w:rPr>
          <w:sz w:val="19"/>
          <w:szCs w:val="19"/>
        </w:rPr>
        <w:t xml:space="preserve">Safe </w:t>
      </w:r>
      <w:r w:rsidR="00BD33EB" w:rsidRPr="008118A9">
        <w:rPr>
          <w:sz w:val="19"/>
          <w:szCs w:val="19"/>
        </w:rPr>
        <w:t>Environments/</w:t>
      </w:r>
      <w:r w:rsidRPr="008118A9">
        <w:rPr>
          <w:sz w:val="19"/>
          <w:szCs w:val="19"/>
        </w:rPr>
        <w:t xml:space="preserve">Child </w:t>
      </w:r>
      <w:r w:rsidR="00BD33EB" w:rsidRPr="008118A9">
        <w:rPr>
          <w:sz w:val="19"/>
          <w:szCs w:val="19"/>
        </w:rPr>
        <w:t>Safety</w:t>
      </w:r>
    </w:p>
    <w:p w14:paraId="02245AA5" w14:textId="77777777" w:rsidR="00323DFE" w:rsidRPr="002B1536" w:rsidRDefault="00323DFE" w:rsidP="006D1F77">
      <w:pPr>
        <w:pStyle w:val="HTVbody"/>
        <w:spacing w:after="0" w:line="360" w:lineRule="auto"/>
        <w:ind w:left="360"/>
        <w:rPr>
          <w:rFonts w:eastAsia="Times"/>
          <w:szCs w:val="19"/>
        </w:rPr>
      </w:pPr>
    </w:p>
    <w:p w14:paraId="7884BAFC" w14:textId="4DACF4DD" w:rsidR="00CB7737" w:rsidRPr="0011087F" w:rsidRDefault="00CB7737" w:rsidP="006D1F77">
      <w:pPr>
        <w:pStyle w:val="HTVbody"/>
        <w:spacing w:after="0" w:line="360" w:lineRule="auto"/>
        <w:rPr>
          <w:rFonts w:eastAsia="Cambria" w:cs="Arial"/>
          <w:b/>
          <w:color w:val="C63663" w:themeColor="accent1"/>
          <w:sz w:val="27"/>
          <w:szCs w:val="27"/>
        </w:rPr>
      </w:pPr>
      <w:r w:rsidRPr="0011087F">
        <w:rPr>
          <w:rFonts w:eastAsia="Cambria" w:cs="Arial"/>
          <w:b/>
          <w:color w:val="C63663" w:themeColor="accent1"/>
          <w:sz w:val="27"/>
          <w:szCs w:val="27"/>
        </w:rPr>
        <w:t>Monitoring and review</w:t>
      </w:r>
    </w:p>
    <w:p w14:paraId="2505EF0A" w14:textId="50CFA3B7" w:rsidR="00C60A6B" w:rsidRDefault="007C126C" w:rsidP="006D1F77">
      <w:pPr>
        <w:pStyle w:val="HTVbody"/>
        <w:spacing w:after="0" w:line="360" w:lineRule="auto"/>
        <w:rPr>
          <w:rFonts w:cs="Arial"/>
        </w:rPr>
      </w:pPr>
      <w:r w:rsidRPr="007106DF">
        <w:rPr>
          <w:rFonts w:cs="Arial"/>
        </w:rPr>
        <w:t xml:space="preserve">This </w:t>
      </w:r>
      <w:r w:rsidR="00BD33EB">
        <w:rPr>
          <w:rFonts w:cs="Arial"/>
        </w:rPr>
        <w:t>Staff Health and Wellbeing Policy</w:t>
      </w:r>
      <w:r w:rsidRPr="007106DF">
        <w:rPr>
          <w:rFonts w:cs="Arial"/>
        </w:rPr>
        <w:t xml:space="preserve"> will be monitored</w:t>
      </w:r>
      <w:r w:rsidR="00FD583D" w:rsidRPr="007106DF">
        <w:rPr>
          <w:rFonts w:cs="Arial"/>
        </w:rPr>
        <w:t xml:space="preserve"> and reviewed</w:t>
      </w:r>
      <w:r w:rsidRPr="007106DF">
        <w:rPr>
          <w:rFonts w:cs="Arial"/>
        </w:rPr>
        <w:t xml:space="preserve"> by educators, staff, management and the health and wellbeing team</w:t>
      </w:r>
      <w:r w:rsidR="00FD583D" w:rsidRPr="007106DF">
        <w:rPr>
          <w:rFonts w:cs="Arial"/>
        </w:rPr>
        <w:t xml:space="preserve"> at least once every three years.</w:t>
      </w:r>
      <w:r w:rsidR="0072697F" w:rsidRPr="007106DF">
        <w:rPr>
          <w:rFonts w:cs="Arial"/>
        </w:rPr>
        <w:t xml:space="preserve"> </w:t>
      </w:r>
    </w:p>
    <w:p w14:paraId="230CF26D" w14:textId="77777777" w:rsidR="000E72A5" w:rsidRPr="00C60A6B" w:rsidRDefault="000E72A5" w:rsidP="006D1F77">
      <w:pPr>
        <w:pStyle w:val="HTVbody"/>
        <w:spacing w:after="0" w:line="360" w:lineRule="auto"/>
        <w:rPr>
          <w:rFonts w:cs="Arial"/>
          <w:b/>
          <w:bCs/>
        </w:rPr>
      </w:pPr>
    </w:p>
    <w:p w14:paraId="304FACC5" w14:textId="109E9378" w:rsidR="00CB7737" w:rsidRPr="007106DF" w:rsidRDefault="00CB7737" w:rsidP="006D1F77">
      <w:pPr>
        <w:pStyle w:val="HTVbody"/>
        <w:spacing w:after="0" w:line="360" w:lineRule="auto"/>
        <w:rPr>
          <w:rFonts w:cs="Arial"/>
          <w:b/>
          <w:bCs/>
        </w:rPr>
      </w:pPr>
      <w:r w:rsidRPr="007106DF">
        <w:rPr>
          <w:rFonts w:cs="Arial"/>
          <w:b/>
          <w:bCs/>
        </w:rPr>
        <w:t>Endorsed by: _____________________________</w:t>
      </w:r>
    </w:p>
    <w:p w14:paraId="7BA3C539" w14:textId="77777777" w:rsidR="00CB7737" w:rsidRPr="007106DF" w:rsidRDefault="00CB7737" w:rsidP="006D1F77">
      <w:pPr>
        <w:pStyle w:val="HTVbody"/>
        <w:spacing w:after="0" w:line="360" w:lineRule="auto"/>
        <w:rPr>
          <w:rFonts w:cs="Arial"/>
          <w:b/>
          <w:bCs/>
        </w:rPr>
      </w:pPr>
      <w:r w:rsidRPr="007106DF">
        <w:rPr>
          <w:rFonts w:cs="Arial"/>
          <w:b/>
          <w:bCs/>
        </w:rPr>
        <w:t>Date: _______________________________________</w:t>
      </w:r>
    </w:p>
    <w:p w14:paraId="06A28B3F" w14:textId="4602D4F8" w:rsidR="00150CFE" w:rsidRDefault="00CB7737" w:rsidP="006D1F77">
      <w:pPr>
        <w:pStyle w:val="HTVbody"/>
        <w:spacing w:after="0" w:line="360" w:lineRule="auto"/>
        <w:rPr>
          <w:rFonts w:cs="Arial"/>
          <w:b/>
          <w:bCs/>
        </w:rPr>
      </w:pPr>
      <w:r w:rsidRPr="007106DF">
        <w:rPr>
          <w:rFonts w:cs="Arial"/>
          <w:b/>
          <w:bCs/>
        </w:rPr>
        <w:t>Next review date: ___________________________________</w:t>
      </w:r>
    </w:p>
    <w:p w14:paraId="75B1083B" w14:textId="14E228C1" w:rsidR="009B104F" w:rsidRDefault="009B104F">
      <w:pPr>
        <w:rPr>
          <w:rFonts w:ascii="Arial" w:eastAsia="MS Mincho" w:hAnsi="Arial" w:cs="Arial"/>
          <w:b/>
          <w:bCs/>
          <w:sz w:val="19"/>
          <w:szCs w:val="24"/>
        </w:rPr>
      </w:pPr>
      <w:r>
        <w:rPr>
          <w:rFonts w:cs="Arial"/>
          <w:b/>
          <w:bCs/>
        </w:rPr>
        <w:br w:type="page"/>
      </w:r>
    </w:p>
    <w:p w14:paraId="1E73CE85" w14:textId="6D443367" w:rsidR="003F117B" w:rsidRPr="006F78EC" w:rsidRDefault="00A707F1" w:rsidP="006D1F77">
      <w:pPr>
        <w:pStyle w:val="HTVbody"/>
        <w:spacing w:after="0" w:line="360" w:lineRule="auto"/>
        <w:rPr>
          <w:rFonts w:cs="Arial"/>
          <w:b/>
          <w:bCs/>
          <w:color w:val="C63663" w:themeColor="accent1"/>
          <w:sz w:val="27"/>
          <w:szCs w:val="27"/>
        </w:rPr>
      </w:pPr>
      <w:r w:rsidRPr="006F78EC">
        <w:rPr>
          <w:rFonts w:cs="Arial"/>
          <w:b/>
          <w:bCs/>
          <w:color w:val="C63663" w:themeColor="accent1"/>
          <w:sz w:val="27"/>
          <w:szCs w:val="27"/>
        </w:rPr>
        <w:lastRenderedPageBreak/>
        <w:t xml:space="preserve">Appendix </w:t>
      </w:r>
      <w:r w:rsidR="006F78EC" w:rsidRPr="006F78EC">
        <w:rPr>
          <w:rFonts w:cs="Arial"/>
          <w:b/>
          <w:bCs/>
          <w:color w:val="C63663" w:themeColor="accent1"/>
          <w:sz w:val="27"/>
          <w:szCs w:val="27"/>
        </w:rPr>
        <w:t>–</w:t>
      </w:r>
      <w:r w:rsidRPr="006F78EC">
        <w:rPr>
          <w:rFonts w:cs="Arial"/>
          <w:b/>
          <w:bCs/>
          <w:color w:val="C63663" w:themeColor="accent1"/>
          <w:sz w:val="27"/>
          <w:szCs w:val="27"/>
        </w:rPr>
        <w:t xml:space="preserve"> </w:t>
      </w:r>
      <w:r w:rsidR="003F117B" w:rsidRPr="006F78EC">
        <w:rPr>
          <w:rFonts w:cs="Arial"/>
          <w:b/>
          <w:bCs/>
          <w:color w:val="C63663" w:themeColor="accent1"/>
          <w:sz w:val="27"/>
          <w:szCs w:val="27"/>
        </w:rPr>
        <w:t>Definitions</w:t>
      </w:r>
      <w:r w:rsidR="006F78EC" w:rsidRPr="006F78EC">
        <w:rPr>
          <w:rFonts w:cs="Arial"/>
          <w:b/>
          <w:bCs/>
          <w:color w:val="C63663" w:themeColor="accent1"/>
          <w:sz w:val="27"/>
          <w:szCs w:val="27"/>
        </w:rPr>
        <w:t>:</w:t>
      </w:r>
    </w:p>
    <w:p w14:paraId="3B5E642A" w14:textId="07877C47" w:rsidR="0077506D" w:rsidRPr="007106DF" w:rsidRDefault="0077506D" w:rsidP="006D1F77">
      <w:pPr>
        <w:spacing w:line="360" w:lineRule="auto"/>
        <w:contextualSpacing/>
        <w:rPr>
          <w:rFonts w:ascii="Arial" w:eastAsia="Calibri" w:hAnsi="Arial" w:cs="Arial"/>
          <w:sz w:val="19"/>
          <w:szCs w:val="19"/>
        </w:rPr>
      </w:pPr>
      <w:r w:rsidRPr="007106DF">
        <w:rPr>
          <w:rFonts w:ascii="Arial" w:eastAsia="Calibri" w:hAnsi="Arial" w:cs="Arial"/>
          <w:b/>
          <w:sz w:val="19"/>
          <w:szCs w:val="19"/>
        </w:rPr>
        <w:t xml:space="preserve">Healthy </w:t>
      </w:r>
      <w:r w:rsidR="00147329">
        <w:rPr>
          <w:rFonts w:ascii="Arial" w:eastAsia="Calibri" w:hAnsi="Arial" w:cs="Arial"/>
          <w:b/>
          <w:sz w:val="19"/>
          <w:szCs w:val="19"/>
        </w:rPr>
        <w:t>e</w:t>
      </w:r>
      <w:r w:rsidRPr="007106DF">
        <w:rPr>
          <w:rFonts w:ascii="Arial" w:eastAsia="Calibri" w:hAnsi="Arial" w:cs="Arial"/>
          <w:b/>
          <w:sz w:val="19"/>
          <w:szCs w:val="19"/>
        </w:rPr>
        <w:t xml:space="preserve">ating and </w:t>
      </w:r>
      <w:r w:rsidR="00147329">
        <w:rPr>
          <w:rFonts w:ascii="Arial" w:eastAsia="Calibri" w:hAnsi="Arial" w:cs="Arial"/>
          <w:b/>
          <w:sz w:val="19"/>
          <w:szCs w:val="19"/>
        </w:rPr>
        <w:t>o</w:t>
      </w:r>
      <w:r w:rsidRPr="007106DF">
        <w:rPr>
          <w:rFonts w:ascii="Arial" w:eastAsia="Calibri" w:hAnsi="Arial" w:cs="Arial"/>
          <w:b/>
          <w:sz w:val="19"/>
          <w:szCs w:val="19"/>
        </w:rPr>
        <w:t xml:space="preserve">ral </w:t>
      </w:r>
      <w:r w:rsidR="00147329">
        <w:rPr>
          <w:rFonts w:ascii="Arial" w:eastAsia="Calibri" w:hAnsi="Arial" w:cs="Arial"/>
          <w:b/>
          <w:sz w:val="19"/>
          <w:szCs w:val="19"/>
        </w:rPr>
        <w:t>h</w:t>
      </w:r>
      <w:r w:rsidRPr="007106DF">
        <w:rPr>
          <w:rFonts w:ascii="Arial" w:eastAsia="Calibri" w:hAnsi="Arial" w:cs="Arial"/>
          <w:b/>
          <w:sz w:val="19"/>
          <w:szCs w:val="19"/>
        </w:rPr>
        <w:t xml:space="preserve">ealth: </w:t>
      </w:r>
      <w:r w:rsidRPr="007106DF">
        <w:rPr>
          <w:rFonts w:ascii="Arial" w:eastAsia="Calibri" w:hAnsi="Arial" w:cs="Arial"/>
          <w:sz w:val="19"/>
          <w:szCs w:val="19"/>
        </w:rPr>
        <w:t xml:space="preserve">For the purposes of this policy and for the Healthy </w:t>
      </w:r>
      <w:r>
        <w:rPr>
          <w:rFonts w:ascii="Arial" w:eastAsia="Calibri" w:hAnsi="Arial" w:cs="Arial"/>
          <w:sz w:val="19"/>
          <w:szCs w:val="19"/>
        </w:rPr>
        <w:t>Early Childhood Services</w:t>
      </w:r>
      <w:r w:rsidRPr="007106DF">
        <w:rPr>
          <w:rFonts w:ascii="Arial" w:eastAsia="Calibri" w:hAnsi="Arial" w:cs="Arial"/>
          <w:sz w:val="19"/>
          <w:szCs w:val="19"/>
        </w:rPr>
        <w:t xml:space="preserve"> Achievement Program, the ‘Healthy Eating and Oral Health’ health priority area focuses on supporting healthy eating, including nutrition, positive food habits and food literacy, and supporting oral health and hygiene practices.  </w:t>
      </w:r>
    </w:p>
    <w:p w14:paraId="2F357760" w14:textId="77777777" w:rsidR="0077506D" w:rsidRPr="007106DF" w:rsidRDefault="0077506D" w:rsidP="006D1F77">
      <w:pPr>
        <w:spacing w:line="360" w:lineRule="auto"/>
        <w:contextualSpacing/>
        <w:rPr>
          <w:rFonts w:ascii="Arial" w:eastAsia="MS Gothic" w:hAnsi="Arial" w:cs="Arial"/>
          <w:b/>
          <w:bCs/>
          <w:sz w:val="19"/>
          <w:szCs w:val="19"/>
        </w:rPr>
      </w:pPr>
    </w:p>
    <w:p w14:paraId="313168BB" w14:textId="77777777" w:rsidR="0077506D" w:rsidRPr="007106DF" w:rsidRDefault="0077506D" w:rsidP="006D1F77">
      <w:pPr>
        <w:spacing w:line="360" w:lineRule="auto"/>
        <w:contextualSpacing/>
        <w:rPr>
          <w:rFonts w:ascii="Arial" w:eastAsia="Calibri" w:hAnsi="Arial" w:cs="Arial"/>
          <w:sz w:val="19"/>
          <w:szCs w:val="19"/>
        </w:rPr>
      </w:pPr>
      <w:r w:rsidRPr="007106DF">
        <w:rPr>
          <w:rFonts w:ascii="Arial" w:eastAsia="MS Gothic" w:hAnsi="Arial" w:cs="Arial"/>
          <w:b/>
          <w:bCs/>
          <w:sz w:val="19"/>
          <w:szCs w:val="19"/>
        </w:rPr>
        <w:t>Healthy eating:</w:t>
      </w:r>
      <w:r w:rsidRPr="007106DF">
        <w:rPr>
          <w:rFonts w:ascii="Arial" w:eastAsia="Calibri" w:hAnsi="Arial" w:cs="Arial"/>
          <w:sz w:val="19"/>
          <w:szCs w:val="19"/>
        </w:rPr>
        <w:t xml:space="preserve"> Eating a wide variety of foods from the five food groups each day. These are:</w:t>
      </w:r>
    </w:p>
    <w:p w14:paraId="4F8B9304" w14:textId="77777777" w:rsidR="0077506D" w:rsidRPr="007106DF" w:rsidRDefault="0077506D" w:rsidP="006D1F77">
      <w:pPr>
        <w:pStyle w:val="ListParagraph"/>
        <w:numPr>
          <w:ilvl w:val="0"/>
          <w:numId w:val="35"/>
        </w:numPr>
        <w:spacing w:line="360" w:lineRule="auto"/>
        <w:rPr>
          <w:rFonts w:ascii="Arial" w:eastAsia="Times" w:hAnsi="Arial" w:cs="Arial"/>
          <w:sz w:val="19"/>
          <w:szCs w:val="19"/>
        </w:rPr>
      </w:pPr>
      <w:r w:rsidRPr="007106DF">
        <w:rPr>
          <w:rFonts w:ascii="Arial" w:eastAsia="Times" w:hAnsi="Arial" w:cs="Arial"/>
          <w:sz w:val="19"/>
          <w:szCs w:val="19"/>
        </w:rPr>
        <w:t>fruit</w:t>
      </w:r>
    </w:p>
    <w:p w14:paraId="3893EC6D" w14:textId="77777777" w:rsidR="0077506D" w:rsidRPr="007106DF" w:rsidRDefault="0077506D" w:rsidP="006D1F77">
      <w:pPr>
        <w:pStyle w:val="ListParagraph"/>
        <w:numPr>
          <w:ilvl w:val="0"/>
          <w:numId w:val="35"/>
        </w:numPr>
        <w:spacing w:line="360" w:lineRule="auto"/>
        <w:rPr>
          <w:rFonts w:ascii="Arial" w:eastAsia="Times" w:hAnsi="Arial" w:cs="Arial"/>
          <w:sz w:val="19"/>
          <w:szCs w:val="19"/>
        </w:rPr>
      </w:pPr>
      <w:r w:rsidRPr="007106DF">
        <w:rPr>
          <w:rFonts w:ascii="Arial" w:eastAsia="Times" w:hAnsi="Arial" w:cs="Arial"/>
          <w:sz w:val="19"/>
          <w:szCs w:val="19"/>
        </w:rPr>
        <w:t>vegetables and legumes/beans</w:t>
      </w:r>
    </w:p>
    <w:p w14:paraId="1DE1E1A0" w14:textId="77777777" w:rsidR="0077506D" w:rsidRPr="007106DF" w:rsidRDefault="0077506D" w:rsidP="006D1F77">
      <w:pPr>
        <w:pStyle w:val="ListParagraph"/>
        <w:numPr>
          <w:ilvl w:val="0"/>
          <w:numId w:val="35"/>
        </w:numPr>
        <w:spacing w:line="360" w:lineRule="auto"/>
        <w:rPr>
          <w:rFonts w:ascii="Arial" w:eastAsia="Times" w:hAnsi="Arial" w:cs="Arial"/>
          <w:sz w:val="19"/>
          <w:szCs w:val="19"/>
        </w:rPr>
      </w:pPr>
      <w:r w:rsidRPr="007106DF">
        <w:rPr>
          <w:rFonts w:ascii="Arial" w:eastAsia="Times" w:hAnsi="Arial" w:cs="Arial"/>
          <w:sz w:val="19"/>
          <w:szCs w:val="19"/>
        </w:rPr>
        <w:t>grain (cereal) foods, mostly wholegrain</w:t>
      </w:r>
    </w:p>
    <w:p w14:paraId="7D996A4C" w14:textId="73B76F2E" w:rsidR="0077506D" w:rsidRPr="007106DF" w:rsidRDefault="0077506D" w:rsidP="006D1F77">
      <w:pPr>
        <w:pStyle w:val="ListParagraph"/>
        <w:numPr>
          <w:ilvl w:val="0"/>
          <w:numId w:val="35"/>
        </w:numPr>
        <w:spacing w:line="360" w:lineRule="auto"/>
        <w:rPr>
          <w:rFonts w:ascii="Arial" w:eastAsia="Times" w:hAnsi="Arial" w:cs="Arial"/>
          <w:sz w:val="19"/>
          <w:szCs w:val="19"/>
        </w:rPr>
      </w:pPr>
      <w:r w:rsidRPr="007106DF">
        <w:rPr>
          <w:rFonts w:ascii="Arial" w:eastAsia="Times" w:hAnsi="Arial" w:cs="Arial"/>
          <w:sz w:val="19"/>
          <w:szCs w:val="19"/>
        </w:rPr>
        <w:t>milk, yoghurt, cheese and alternatives</w:t>
      </w:r>
    </w:p>
    <w:p w14:paraId="018FE823" w14:textId="77777777" w:rsidR="0077506D" w:rsidRPr="007106DF" w:rsidRDefault="0077506D" w:rsidP="006D1F77">
      <w:pPr>
        <w:pStyle w:val="ListParagraph"/>
        <w:numPr>
          <w:ilvl w:val="0"/>
          <w:numId w:val="35"/>
        </w:numPr>
        <w:spacing w:line="360" w:lineRule="auto"/>
        <w:rPr>
          <w:rFonts w:ascii="Arial" w:eastAsia="Times" w:hAnsi="Arial" w:cs="Arial"/>
          <w:sz w:val="19"/>
          <w:szCs w:val="19"/>
        </w:rPr>
      </w:pPr>
      <w:r w:rsidRPr="007106DF">
        <w:rPr>
          <w:rFonts w:ascii="Arial" w:eastAsia="Times" w:hAnsi="Arial" w:cs="Arial"/>
          <w:sz w:val="19"/>
          <w:szCs w:val="19"/>
        </w:rPr>
        <w:t>lean meat, poultry, fish, eggs, tofu, nuts and seeds and legumes/beans.</w:t>
      </w:r>
    </w:p>
    <w:p w14:paraId="2D371F8A" w14:textId="77777777" w:rsidR="0077506D" w:rsidRPr="007106DF" w:rsidRDefault="0077506D" w:rsidP="006D1F77">
      <w:pPr>
        <w:spacing w:line="360" w:lineRule="auto"/>
        <w:contextualSpacing/>
        <w:rPr>
          <w:rFonts w:ascii="Arial" w:eastAsia="Calibri" w:hAnsi="Arial" w:cs="Arial"/>
          <w:sz w:val="19"/>
          <w:szCs w:val="19"/>
        </w:rPr>
      </w:pPr>
      <w:r w:rsidRPr="007106DF">
        <w:rPr>
          <w:rFonts w:ascii="Arial" w:eastAsia="Calibri" w:hAnsi="Arial" w:cs="Arial"/>
          <w:sz w:val="19"/>
          <w:szCs w:val="19"/>
        </w:rPr>
        <w:t>Healthy eating also means eating in a way that is socially and culturally appropriate, having regular meals and snacks and eating food to satisfy hunger, appetite and energy needs.</w:t>
      </w:r>
      <w:r w:rsidRPr="007106DF">
        <w:rPr>
          <w:rStyle w:val="FootnoteReference"/>
          <w:rFonts w:ascii="Arial" w:eastAsia="Calibri" w:hAnsi="Arial" w:cs="Arial"/>
          <w:sz w:val="19"/>
          <w:szCs w:val="19"/>
        </w:rPr>
        <w:footnoteReference w:id="3"/>
      </w:r>
    </w:p>
    <w:p w14:paraId="36C1CE3B" w14:textId="77777777" w:rsidR="0077506D" w:rsidRPr="007106DF" w:rsidRDefault="0077506D" w:rsidP="006D1F77">
      <w:pPr>
        <w:spacing w:line="360" w:lineRule="auto"/>
        <w:contextualSpacing/>
        <w:rPr>
          <w:rFonts w:ascii="Arial" w:eastAsia="MS Gothic" w:hAnsi="Arial" w:cs="Arial"/>
          <w:b/>
          <w:bCs/>
          <w:sz w:val="19"/>
          <w:szCs w:val="19"/>
        </w:rPr>
      </w:pPr>
    </w:p>
    <w:p w14:paraId="44118E81" w14:textId="77777777" w:rsidR="0077506D" w:rsidRPr="007106DF" w:rsidRDefault="0077506D" w:rsidP="006D1F77">
      <w:pPr>
        <w:spacing w:line="360" w:lineRule="auto"/>
        <w:contextualSpacing/>
        <w:rPr>
          <w:rFonts w:ascii="Arial" w:eastAsia="Calibri" w:hAnsi="Arial" w:cs="Arial"/>
          <w:sz w:val="19"/>
          <w:szCs w:val="19"/>
        </w:rPr>
      </w:pPr>
      <w:r w:rsidRPr="007106DF">
        <w:rPr>
          <w:rFonts w:ascii="Arial" w:eastAsia="MS Gothic" w:hAnsi="Arial" w:cs="Arial"/>
          <w:b/>
          <w:bCs/>
          <w:sz w:val="19"/>
          <w:szCs w:val="19"/>
        </w:rPr>
        <w:t>Nutrition:</w:t>
      </w:r>
      <w:r w:rsidRPr="007106DF">
        <w:rPr>
          <w:rFonts w:ascii="Arial" w:eastAsia="Calibri" w:hAnsi="Arial" w:cs="Arial"/>
          <w:sz w:val="19"/>
          <w:szCs w:val="19"/>
        </w:rPr>
        <w:t xml:space="preserve"> The process of providing or obtaining the food necessary for health and growth.</w:t>
      </w:r>
      <w:r w:rsidRPr="007106DF">
        <w:rPr>
          <w:rStyle w:val="FootnoteReference"/>
          <w:rFonts w:ascii="Arial" w:eastAsia="Calibri" w:hAnsi="Arial" w:cs="Arial"/>
          <w:sz w:val="19"/>
          <w:szCs w:val="19"/>
        </w:rPr>
        <w:footnoteReference w:id="4"/>
      </w:r>
    </w:p>
    <w:p w14:paraId="7094BD95" w14:textId="77777777" w:rsidR="0077506D" w:rsidRPr="007106DF" w:rsidRDefault="0077506D" w:rsidP="006D1F77">
      <w:pPr>
        <w:spacing w:line="360" w:lineRule="auto"/>
        <w:contextualSpacing/>
        <w:rPr>
          <w:rFonts w:ascii="Arial" w:eastAsia="MS Gothic" w:hAnsi="Arial" w:cs="Arial"/>
          <w:b/>
          <w:bCs/>
          <w:sz w:val="19"/>
          <w:szCs w:val="19"/>
        </w:rPr>
      </w:pPr>
    </w:p>
    <w:p w14:paraId="1539EB5A" w14:textId="00C3D9DC" w:rsidR="0077506D" w:rsidRPr="007106DF" w:rsidRDefault="0077506D" w:rsidP="006D1F77">
      <w:pPr>
        <w:spacing w:line="360" w:lineRule="auto"/>
        <w:contextualSpacing/>
        <w:rPr>
          <w:rFonts w:ascii="Arial" w:eastAsia="Calibri" w:hAnsi="Arial" w:cs="Arial"/>
          <w:sz w:val="19"/>
          <w:szCs w:val="19"/>
        </w:rPr>
      </w:pPr>
      <w:r w:rsidRPr="007106DF">
        <w:rPr>
          <w:rFonts w:ascii="Arial" w:eastAsia="MS Gothic" w:hAnsi="Arial" w:cs="Arial"/>
          <w:b/>
          <w:bCs/>
          <w:sz w:val="19"/>
          <w:szCs w:val="19"/>
        </w:rPr>
        <w:t>Discretionary/sometimes food and drink:</w:t>
      </w:r>
      <w:r w:rsidRPr="007106DF">
        <w:rPr>
          <w:rFonts w:ascii="Arial" w:eastAsia="Calibri" w:hAnsi="Arial" w:cs="Arial"/>
          <w:sz w:val="19"/>
          <w:szCs w:val="19"/>
        </w:rPr>
        <w:t xml:space="preserve"> Discretionary/sometimes food </w:t>
      </w:r>
      <w:r w:rsidR="00147329">
        <w:rPr>
          <w:rFonts w:ascii="Arial" w:eastAsia="Calibri" w:hAnsi="Arial" w:cs="Arial"/>
          <w:sz w:val="19"/>
          <w:szCs w:val="19"/>
        </w:rPr>
        <w:t xml:space="preserve">and drink </w:t>
      </w:r>
      <w:r w:rsidRPr="007106DF">
        <w:rPr>
          <w:rFonts w:ascii="Arial" w:eastAsia="Calibri" w:hAnsi="Arial" w:cs="Arial"/>
          <w:sz w:val="19"/>
          <w:szCs w:val="19"/>
        </w:rPr>
        <w:t>is high in fat, sugar and salt or a combination of these.</w:t>
      </w:r>
      <w:r w:rsidRPr="007106DF">
        <w:rPr>
          <w:rStyle w:val="FootnoteReference"/>
          <w:rFonts w:ascii="Arial" w:eastAsia="Calibri" w:hAnsi="Arial" w:cs="Arial"/>
          <w:sz w:val="19"/>
          <w:szCs w:val="19"/>
        </w:rPr>
        <w:footnoteReference w:id="5"/>
      </w:r>
      <w:r w:rsidRPr="007106DF">
        <w:rPr>
          <w:rFonts w:ascii="Arial" w:eastAsia="Calibri" w:hAnsi="Arial" w:cs="Arial"/>
          <w:sz w:val="19"/>
          <w:szCs w:val="19"/>
        </w:rPr>
        <w:t xml:space="preserve"> They typically have very little nutritional value and are often processed and packaged. Examples of discretionary food </w:t>
      </w:r>
      <w:r w:rsidR="00147329">
        <w:rPr>
          <w:rFonts w:ascii="Arial" w:eastAsia="Calibri" w:hAnsi="Arial" w:cs="Arial"/>
          <w:sz w:val="19"/>
          <w:szCs w:val="19"/>
        </w:rPr>
        <w:t xml:space="preserve">and drink </w:t>
      </w:r>
      <w:r w:rsidRPr="007106DF">
        <w:rPr>
          <w:rFonts w:ascii="Arial" w:eastAsia="Calibri" w:hAnsi="Arial" w:cs="Arial"/>
          <w:sz w:val="19"/>
          <w:szCs w:val="19"/>
        </w:rPr>
        <w:t>include:</w:t>
      </w:r>
    </w:p>
    <w:p w14:paraId="6A0696A9"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 xml:space="preserve">chocolate, confectionery, jelly </w:t>
      </w:r>
    </w:p>
    <w:p w14:paraId="19CECFBA"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sweet biscuits, high fat/salt savoury biscuits, chips</w:t>
      </w:r>
    </w:p>
    <w:p w14:paraId="2E03CF7D"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high sugar/high fat cakes and slices</w:t>
      </w:r>
    </w:p>
    <w:p w14:paraId="633BBBBC"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 xml:space="preserve">cream, ice cream </w:t>
      </w:r>
    </w:p>
    <w:p w14:paraId="059E0686" w14:textId="4571FD5F"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deep fried foods (e.g. hot chips) and pastry-based foods (</w:t>
      </w:r>
      <w:r w:rsidR="00147329">
        <w:rPr>
          <w:rFonts w:ascii="Arial" w:eastAsia="Times" w:hAnsi="Arial" w:cs="Arial"/>
          <w:sz w:val="19"/>
          <w:szCs w:val="19"/>
        </w:rPr>
        <w:t xml:space="preserve">e.g. </w:t>
      </w:r>
      <w:r w:rsidRPr="007106DF">
        <w:rPr>
          <w:rFonts w:ascii="Arial" w:eastAsia="Times" w:hAnsi="Arial" w:cs="Arial"/>
          <w:sz w:val="19"/>
          <w:szCs w:val="19"/>
        </w:rPr>
        <w:t>pies, sausage rolls and pasties)</w:t>
      </w:r>
    </w:p>
    <w:p w14:paraId="1A6CF363"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most fast food and takeaway foods</w:t>
      </w:r>
    </w:p>
    <w:p w14:paraId="60C1D2FD"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 xml:space="preserve">some processed meats (e.g. sausages, frankfurts/hot dogs, salami, </w:t>
      </w:r>
      <w:proofErr w:type="spellStart"/>
      <w:r w:rsidRPr="007106DF">
        <w:rPr>
          <w:rFonts w:ascii="Arial" w:eastAsia="Times" w:hAnsi="Arial" w:cs="Arial"/>
          <w:sz w:val="19"/>
          <w:szCs w:val="19"/>
        </w:rPr>
        <w:t>strasbourg</w:t>
      </w:r>
      <w:proofErr w:type="spellEnd"/>
      <w:r w:rsidRPr="007106DF">
        <w:rPr>
          <w:rFonts w:ascii="Arial" w:eastAsia="Times" w:hAnsi="Arial" w:cs="Arial"/>
          <w:sz w:val="19"/>
          <w:szCs w:val="19"/>
        </w:rPr>
        <w:t xml:space="preserve">, </w:t>
      </w:r>
      <w:proofErr w:type="spellStart"/>
      <w:r w:rsidRPr="007106DF">
        <w:rPr>
          <w:rFonts w:ascii="Arial" w:eastAsia="Times" w:hAnsi="Arial" w:cs="Arial"/>
          <w:sz w:val="19"/>
          <w:szCs w:val="19"/>
        </w:rPr>
        <w:t>devon</w:t>
      </w:r>
      <w:proofErr w:type="spellEnd"/>
      <w:r w:rsidRPr="007106DF">
        <w:rPr>
          <w:rFonts w:ascii="Arial" w:eastAsia="Times" w:hAnsi="Arial" w:cs="Arial"/>
          <w:sz w:val="19"/>
          <w:szCs w:val="19"/>
        </w:rPr>
        <w:t xml:space="preserve">, some commercial chicken nuggets and fish fingers) </w:t>
      </w:r>
    </w:p>
    <w:p w14:paraId="06C80C54" w14:textId="77777777" w:rsidR="0077506D" w:rsidRPr="007106DF" w:rsidRDefault="0077506D" w:rsidP="006D1F77">
      <w:pPr>
        <w:pStyle w:val="ListParagraph"/>
        <w:numPr>
          <w:ilvl w:val="0"/>
          <w:numId w:val="36"/>
        </w:numPr>
        <w:spacing w:line="360" w:lineRule="auto"/>
        <w:rPr>
          <w:rFonts w:ascii="Arial" w:eastAsia="Times" w:hAnsi="Arial" w:cs="Arial"/>
          <w:sz w:val="19"/>
          <w:szCs w:val="19"/>
        </w:rPr>
      </w:pPr>
      <w:r w:rsidRPr="007106DF">
        <w:rPr>
          <w:rFonts w:ascii="Arial" w:eastAsia="Times" w:hAnsi="Arial" w:cs="Arial"/>
          <w:sz w:val="19"/>
          <w:szCs w:val="19"/>
        </w:rPr>
        <w:t>soft drinks, fruit juice and fruit drinks, cordial, sports drinks, energy drinks, flavoured milk and flavoured mineral water.</w:t>
      </w:r>
      <w:r w:rsidRPr="007106DF">
        <w:rPr>
          <w:rStyle w:val="FootnoteReference"/>
          <w:rFonts w:ascii="Arial" w:eastAsia="Times" w:hAnsi="Arial" w:cs="Arial"/>
          <w:sz w:val="19"/>
          <w:szCs w:val="19"/>
        </w:rPr>
        <w:footnoteReference w:id="6"/>
      </w:r>
      <w:r w:rsidRPr="007106DF">
        <w:rPr>
          <w:rFonts w:ascii="Arial" w:eastAsia="Times" w:hAnsi="Arial" w:cs="Arial"/>
          <w:sz w:val="19"/>
          <w:szCs w:val="19"/>
        </w:rPr>
        <w:t xml:space="preserve"> </w:t>
      </w:r>
    </w:p>
    <w:p w14:paraId="438DB2E1" w14:textId="77777777" w:rsidR="0077506D" w:rsidRPr="007106DF" w:rsidRDefault="0077506D" w:rsidP="006D1F77">
      <w:pPr>
        <w:spacing w:line="360" w:lineRule="auto"/>
        <w:contextualSpacing/>
        <w:rPr>
          <w:rFonts w:ascii="Arial" w:eastAsia="Calibri" w:hAnsi="Arial" w:cs="Arial"/>
          <w:sz w:val="19"/>
          <w:szCs w:val="19"/>
        </w:rPr>
      </w:pPr>
    </w:p>
    <w:p w14:paraId="2E143CB4" w14:textId="77777777" w:rsidR="0077506D" w:rsidRPr="007106DF" w:rsidRDefault="0077506D" w:rsidP="006D1F77">
      <w:pPr>
        <w:spacing w:line="360" w:lineRule="auto"/>
        <w:contextualSpacing/>
        <w:rPr>
          <w:rFonts w:ascii="Arial" w:eastAsia="Calibri" w:hAnsi="Arial" w:cs="Arial"/>
          <w:bCs/>
          <w:sz w:val="19"/>
          <w:szCs w:val="19"/>
        </w:rPr>
      </w:pPr>
      <w:r w:rsidRPr="007106DF">
        <w:rPr>
          <w:rFonts w:ascii="Arial" w:eastAsia="MS Gothic" w:hAnsi="Arial" w:cs="Arial"/>
          <w:b/>
          <w:bCs/>
          <w:sz w:val="19"/>
          <w:szCs w:val="19"/>
        </w:rPr>
        <w:t>Oral health:</w:t>
      </w:r>
      <w:r w:rsidRPr="007106DF">
        <w:rPr>
          <w:rFonts w:ascii="Arial" w:eastAsia="Calibri" w:hAnsi="Arial" w:cs="Arial"/>
          <w:b/>
          <w:bCs/>
          <w:sz w:val="19"/>
          <w:szCs w:val="19"/>
        </w:rPr>
        <w:t xml:space="preserve"> </w:t>
      </w:r>
      <w:r w:rsidRPr="007106DF">
        <w:rPr>
          <w:rFonts w:ascii="Arial" w:eastAsia="Calibri" w:hAnsi="Arial" w:cs="Arial"/>
          <w:bCs/>
          <w:sz w:val="19"/>
          <w:szCs w:val="19"/>
        </w:rPr>
        <w:t>A standard of health of the oral and related tissues that enables an individual to eat, speak and socialise without active disease, discomfort or embarrassment and that contributes to general wellbeing.</w:t>
      </w:r>
      <w:r w:rsidRPr="007106DF">
        <w:rPr>
          <w:rStyle w:val="FootnoteReference"/>
          <w:rFonts w:ascii="Arial" w:eastAsia="Calibri" w:hAnsi="Arial" w:cs="Arial"/>
          <w:bCs/>
          <w:sz w:val="19"/>
          <w:szCs w:val="19"/>
        </w:rPr>
        <w:footnoteReference w:id="7"/>
      </w:r>
    </w:p>
    <w:p w14:paraId="59698C7F" w14:textId="77777777" w:rsidR="0077506D" w:rsidRPr="007106DF" w:rsidRDefault="0077506D" w:rsidP="006D1F77">
      <w:pPr>
        <w:spacing w:line="360" w:lineRule="auto"/>
        <w:contextualSpacing/>
        <w:rPr>
          <w:rFonts w:ascii="Arial" w:eastAsia="Calibri" w:hAnsi="Arial" w:cs="Arial"/>
          <w:b/>
          <w:bCs/>
          <w:sz w:val="19"/>
          <w:szCs w:val="19"/>
        </w:rPr>
      </w:pPr>
    </w:p>
    <w:p w14:paraId="748CED8F" w14:textId="663EEAA4" w:rsidR="0077506D" w:rsidRPr="0011087F" w:rsidRDefault="0077506D" w:rsidP="0011087F">
      <w:pPr>
        <w:spacing w:line="360" w:lineRule="auto"/>
        <w:contextualSpacing/>
        <w:rPr>
          <w:rFonts w:ascii="Arial" w:eastAsia="Calibri" w:hAnsi="Arial" w:cs="Arial"/>
          <w:sz w:val="19"/>
          <w:szCs w:val="19"/>
        </w:rPr>
      </w:pPr>
      <w:r w:rsidRPr="007106DF">
        <w:rPr>
          <w:rFonts w:ascii="Arial" w:eastAsia="Calibri" w:hAnsi="Arial" w:cs="Arial"/>
          <w:b/>
          <w:bCs/>
          <w:sz w:val="19"/>
          <w:szCs w:val="19"/>
        </w:rPr>
        <w:t xml:space="preserve">Food </w:t>
      </w:r>
      <w:r w:rsidR="00147329">
        <w:rPr>
          <w:rFonts w:ascii="Arial" w:eastAsia="Calibri" w:hAnsi="Arial" w:cs="Arial"/>
          <w:b/>
          <w:bCs/>
          <w:sz w:val="19"/>
          <w:szCs w:val="19"/>
        </w:rPr>
        <w:t>l</w:t>
      </w:r>
      <w:r w:rsidRPr="007106DF">
        <w:rPr>
          <w:rFonts w:ascii="Arial" w:eastAsia="Calibri" w:hAnsi="Arial" w:cs="Arial"/>
          <w:b/>
          <w:bCs/>
          <w:sz w:val="19"/>
          <w:szCs w:val="19"/>
        </w:rPr>
        <w:t>iteracy:</w:t>
      </w:r>
      <w:r w:rsidRPr="007106DF">
        <w:rPr>
          <w:rFonts w:ascii="Arial" w:eastAsia="Calibri" w:hAnsi="Arial" w:cs="Arial"/>
          <w:bCs/>
          <w:sz w:val="19"/>
          <w:szCs w:val="19"/>
        </w:rPr>
        <w:t xml:space="preserve"> </w:t>
      </w:r>
      <w:r w:rsidR="00147329">
        <w:rPr>
          <w:rFonts w:ascii="Arial" w:eastAsia="Calibri" w:hAnsi="Arial" w:cs="Arial"/>
          <w:sz w:val="19"/>
          <w:szCs w:val="19"/>
        </w:rPr>
        <w:t>A</w:t>
      </w:r>
      <w:r w:rsidRPr="007106DF">
        <w:rPr>
          <w:rFonts w:ascii="Arial" w:eastAsia="Calibri" w:hAnsi="Arial" w:cs="Arial"/>
          <w:sz w:val="19"/>
          <w:szCs w:val="19"/>
        </w:rPr>
        <w:t xml:space="preserve"> collection of inter-related knowledge, skills and behaviours required to plan, manage, select, prepare and eat food to meet (dietary) needs</w:t>
      </w:r>
      <w:r w:rsidR="001F469B">
        <w:rPr>
          <w:rFonts w:ascii="Arial" w:eastAsia="Calibri" w:hAnsi="Arial" w:cs="Arial"/>
          <w:sz w:val="19"/>
          <w:szCs w:val="19"/>
        </w:rPr>
        <w:t>.</w:t>
      </w:r>
      <w:r w:rsidRPr="007106DF">
        <w:rPr>
          <w:rStyle w:val="FootnoteReference"/>
          <w:rFonts w:ascii="Arial" w:eastAsia="Calibri" w:hAnsi="Arial" w:cs="Arial"/>
          <w:sz w:val="19"/>
          <w:szCs w:val="19"/>
        </w:rPr>
        <w:footnoteReference w:id="8"/>
      </w:r>
    </w:p>
    <w:p w14:paraId="6D24FF7B" w14:textId="335D7BD3" w:rsidR="00A13A1C" w:rsidRPr="008F2A9D" w:rsidRDefault="00A13A1C" w:rsidP="006D1F77">
      <w:pPr>
        <w:spacing w:line="360" w:lineRule="auto"/>
        <w:rPr>
          <w:rFonts w:ascii="Arial" w:eastAsia="Calibri" w:hAnsi="Arial" w:cs="Arial"/>
          <w:sz w:val="19"/>
          <w:szCs w:val="19"/>
        </w:rPr>
      </w:pPr>
      <w:r w:rsidRPr="008F2A9D">
        <w:rPr>
          <w:rFonts w:ascii="Arial" w:eastAsia="Calibri" w:hAnsi="Arial" w:cs="Arial"/>
          <w:b/>
          <w:sz w:val="19"/>
          <w:szCs w:val="19"/>
        </w:rPr>
        <w:lastRenderedPageBreak/>
        <w:t xml:space="preserve">Physical </w:t>
      </w:r>
      <w:r w:rsidR="00147329">
        <w:rPr>
          <w:rFonts w:ascii="Arial" w:eastAsia="Calibri" w:hAnsi="Arial" w:cs="Arial"/>
          <w:b/>
          <w:sz w:val="19"/>
          <w:szCs w:val="19"/>
        </w:rPr>
        <w:t>a</w:t>
      </w:r>
      <w:r w:rsidRPr="008F2A9D">
        <w:rPr>
          <w:rFonts w:ascii="Arial" w:eastAsia="Calibri" w:hAnsi="Arial" w:cs="Arial"/>
          <w:b/>
          <w:sz w:val="19"/>
          <w:szCs w:val="19"/>
        </w:rPr>
        <w:t xml:space="preserve">ctivity and </w:t>
      </w:r>
      <w:r w:rsidR="00147329">
        <w:rPr>
          <w:rFonts w:ascii="Arial" w:eastAsia="Calibri" w:hAnsi="Arial" w:cs="Arial"/>
          <w:b/>
          <w:sz w:val="19"/>
          <w:szCs w:val="19"/>
        </w:rPr>
        <w:t>m</w:t>
      </w:r>
      <w:r w:rsidRPr="008F2A9D">
        <w:rPr>
          <w:rFonts w:ascii="Arial" w:eastAsia="Calibri" w:hAnsi="Arial" w:cs="Arial"/>
          <w:b/>
          <w:sz w:val="19"/>
          <w:szCs w:val="19"/>
        </w:rPr>
        <w:t xml:space="preserve">ovement: </w:t>
      </w:r>
      <w:r w:rsidRPr="008F2A9D">
        <w:rPr>
          <w:rFonts w:ascii="Arial" w:eastAsia="Calibri" w:hAnsi="Arial" w:cs="Arial"/>
          <w:sz w:val="19"/>
          <w:szCs w:val="19"/>
        </w:rPr>
        <w:t>For the purposes of this policy and for the Healthy Early Childhood Services Achievement Program, the ‘Physical Activity and Movement’ health priority area focuses on physical activity participation, fundamental movement skills and reducing sedentary behaviour.</w:t>
      </w:r>
    </w:p>
    <w:p w14:paraId="791A76AF" w14:textId="77777777" w:rsidR="00A13A1C" w:rsidRDefault="00A13A1C" w:rsidP="006D1F77">
      <w:pPr>
        <w:spacing w:line="360" w:lineRule="auto"/>
        <w:rPr>
          <w:rFonts w:ascii="Arial" w:eastAsia="Calibri" w:hAnsi="Arial" w:cs="Arial"/>
          <w:b/>
          <w:sz w:val="19"/>
          <w:szCs w:val="19"/>
        </w:rPr>
      </w:pPr>
    </w:p>
    <w:p w14:paraId="07481BE7" w14:textId="77777777" w:rsidR="00A13A1C" w:rsidRPr="008F2A9D" w:rsidRDefault="00A13A1C" w:rsidP="006D1F77">
      <w:pPr>
        <w:spacing w:line="360" w:lineRule="auto"/>
        <w:rPr>
          <w:rFonts w:ascii="Arial" w:eastAsia="Calibri" w:hAnsi="Arial" w:cs="Arial"/>
          <w:b/>
          <w:sz w:val="19"/>
          <w:szCs w:val="19"/>
        </w:rPr>
      </w:pPr>
      <w:r w:rsidRPr="008F2A9D">
        <w:rPr>
          <w:rFonts w:ascii="Arial" w:eastAsia="Calibri" w:hAnsi="Arial" w:cs="Arial"/>
          <w:b/>
          <w:sz w:val="19"/>
          <w:szCs w:val="19"/>
        </w:rPr>
        <w:t xml:space="preserve">Physical activity </w:t>
      </w:r>
      <w:r w:rsidRPr="008F2A9D">
        <w:rPr>
          <w:rFonts w:ascii="Arial" w:eastAsia="Calibri" w:hAnsi="Arial" w:cs="Arial"/>
          <w:sz w:val="19"/>
          <w:szCs w:val="19"/>
          <w:lang w:val="en-US"/>
        </w:rPr>
        <w:t>includes sport, incidental exercise and many forms of recreation.</w:t>
      </w:r>
    </w:p>
    <w:p w14:paraId="6FFB5DC7" w14:textId="0EBC5575" w:rsidR="0077506D" w:rsidRDefault="0077506D" w:rsidP="006D1F77">
      <w:pPr>
        <w:pStyle w:val="HTVbody"/>
        <w:spacing w:after="0" w:line="360" w:lineRule="auto"/>
        <w:rPr>
          <w:b/>
          <w:sz w:val="20"/>
          <w:szCs w:val="20"/>
        </w:rPr>
      </w:pPr>
    </w:p>
    <w:p w14:paraId="006A4855" w14:textId="2464197B" w:rsidR="00A13A1C" w:rsidRPr="00F16BE9" w:rsidRDefault="00A13A1C" w:rsidP="006D1F77">
      <w:pPr>
        <w:pStyle w:val="APbodycopy"/>
        <w:spacing w:before="0" w:after="0" w:line="360" w:lineRule="auto"/>
        <w:rPr>
          <w:sz w:val="19"/>
          <w:szCs w:val="19"/>
        </w:rPr>
      </w:pPr>
      <w:r w:rsidRPr="00F16BE9">
        <w:rPr>
          <w:b/>
          <w:sz w:val="19"/>
          <w:szCs w:val="19"/>
        </w:rPr>
        <w:t xml:space="preserve">Mental health and wellbeing: </w:t>
      </w:r>
      <w:r w:rsidRPr="00F16BE9">
        <w:rPr>
          <w:sz w:val="19"/>
          <w:szCs w:val="19"/>
        </w:rPr>
        <w:t>For the purposes of this policy and for the Healthy Early Childhood Services Achievement Program, the ‘Mental Health and Wellbeing’ health priority area focuses on social and emotional wellbeing and resilience.</w:t>
      </w:r>
    </w:p>
    <w:p w14:paraId="086584E1" w14:textId="77777777" w:rsidR="00A13A1C" w:rsidRPr="00F16BE9" w:rsidRDefault="00A13A1C" w:rsidP="006D1F77">
      <w:pPr>
        <w:pStyle w:val="APbodycopy"/>
        <w:spacing w:before="0" w:after="0" w:line="360" w:lineRule="auto"/>
        <w:rPr>
          <w:b/>
          <w:sz w:val="19"/>
          <w:szCs w:val="19"/>
        </w:rPr>
      </w:pPr>
    </w:p>
    <w:p w14:paraId="39A74E5B" w14:textId="5717DB25" w:rsidR="00A13A1C" w:rsidRPr="00147329" w:rsidRDefault="00A13A1C" w:rsidP="0011087F">
      <w:pPr>
        <w:pStyle w:val="HTVbody"/>
        <w:spacing w:after="0" w:line="360" w:lineRule="auto"/>
        <w:rPr>
          <w:szCs w:val="19"/>
        </w:rPr>
      </w:pPr>
      <w:r w:rsidRPr="00F16BE9">
        <w:rPr>
          <w:b/>
          <w:szCs w:val="19"/>
        </w:rPr>
        <w:t>Mental health</w:t>
      </w:r>
      <w:r w:rsidRPr="00F16BE9">
        <w:rPr>
          <w:b/>
          <w:szCs w:val="19"/>
          <w:lang w:val="en" w:eastAsia="en-AU"/>
        </w:rPr>
        <w:t xml:space="preserve"> </w:t>
      </w:r>
      <w:r w:rsidRPr="00F16BE9">
        <w:rPr>
          <w:szCs w:val="19"/>
          <w:lang w:eastAsia="en-AU"/>
        </w:rPr>
        <w:t>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w:t>
      </w:r>
      <w:r>
        <w:rPr>
          <w:szCs w:val="19"/>
          <w:lang w:eastAsia="en-AU"/>
        </w:rPr>
        <w:t>.’</w:t>
      </w:r>
      <w:r w:rsidRPr="00F16BE9">
        <w:rPr>
          <w:rStyle w:val="FootnoteReference"/>
          <w:szCs w:val="19"/>
          <w:lang w:eastAsia="en-AU"/>
        </w:rPr>
        <w:footnoteReference w:id="9"/>
      </w:r>
    </w:p>
    <w:p w14:paraId="7083AA94" w14:textId="77777777" w:rsidR="006D1F77" w:rsidRPr="0011087F" w:rsidRDefault="006D1F77" w:rsidP="006D1F77">
      <w:pPr>
        <w:pStyle w:val="HTVbody"/>
        <w:spacing w:after="0" w:line="360" w:lineRule="auto"/>
        <w:rPr>
          <w:b/>
          <w:szCs w:val="19"/>
        </w:rPr>
      </w:pPr>
    </w:p>
    <w:p w14:paraId="45E8F444" w14:textId="58EF5458" w:rsidR="006D1F77" w:rsidRPr="00A46D71" w:rsidRDefault="006D1F77" w:rsidP="006D1F77">
      <w:pPr>
        <w:pStyle w:val="HTVbody"/>
        <w:spacing w:after="0" w:line="360" w:lineRule="auto"/>
        <w:rPr>
          <w:szCs w:val="19"/>
        </w:rPr>
      </w:pPr>
      <w:r w:rsidRPr="00A46D71">
        <w:rPr>
          <w:b/>
          <w:szCs w:val="19"/>
        </w:rPr>
        <w:t>Resilience:</w:t>
      </w:r>
      <w:r w:rsidRPr="00A46D71">
        <w:rPr>
          <w:szCs w:val="19"/>
        </w:rPr>
        <w:t xml:space="preserve"> The ability to bounce back from adversity in order to lead a healthy and fulfilling life.</w:t>
      </w:r>
      <w:r w:rsidRPr="00A46D71">
        <w:rPr>
          <w:rStyle w:val="FootnoteReference"/>
          <w:szCs w:val="19"/>
        </w:rPr>
        <w:footnoteReference w:id="10"/>
      </w:r>
    </w:p>
    <w:p w14:paraId="14EFB690" w14:textId="77777777" w:rsidR="006D1F77" w:rsidRPr="00A46D71" w:rsidRDefault="006D1F77" w:rsidP="006D1F77">
      <w:pPr>
        <w:pStyle w:val="HTVbody"/>
        <w:spacing w:after="0" w:line="360" w:lineRule="auto"/>
        <w:rPr>
          <w:b/>
          <w:szCs w:val="19"/>
        </w:rPr>
      </w:pPr>
    </w:p>
    <w:p w14:paraId="4B3B6E54" w14:textId="77777777" w:rsidR="006D1F77" w:rsidRPr="00A46D71" w:rsidRDefault="006D1F77" w:rsidP="006D1F77">
      <w:pPr>
        <w:pStyle w:val="HTVbody"/>
        <w:spacing w:after="0" w:line="360" w:lineRule="auto"/>
        <w:rPr>
          <w:szCs w:val="19"/>
        </w:rPr>
      </w:pPr>
      <w:r w:rsidRPr="00A46D71">
        <w:rPr>
          <w:b/>
          <w:szCs w:val="19"/>
        </w:rPr>
        <w:t>Social and emotional competence:</w:t>
      </w:r>
      <w:r w:rsidRPr="00A46D71">
        <w:rPr>
          <w:szCs w:val="19"/>
        </w:rPr>
        <w:t xml:space="preserve"> The ability to recognise and manage emotions, develop caring and concern for others, make responsible decisions, establish positive relationships and handle challenging situations capably.</w:t>
      </w:r>
      <w:r w:rsidRPr="00A46D71">
        <w:rPr>
          <w:rStyle w:val="FootnoteReference"/>
          <w:szCs w:val="19"/>
        </w:rPr>
        <w:footnoteReference w:id="11"/>
      </w:r>
    </w:p>
    <w:p w14:paraId="43A5ACF4" w14:textId="77777777" w:rsidR="006D1F77" w:rsidRDefault="006D1F77" w:rsidP="006D1F77">
      <w:pPr>
        <w:pStyle w:val="HTVbody"/>
        <w:spacing w:after="0" w:line="360" w:lineRule="auto"/>
        <w:rPr>
          <w:b/>
          <w:sz w:val="20"/>
          <w:szCs w:val="20"/>
        </w:rPr>
      </w:pPr>
    </w:p>
    <w:p w14:paraId="7E1965DE" w14:textId="0E062D27" w:rsidR="00A13A1C" w:rsidRPr="00DB238A" w:rsidRDefault="00A13A1C" w:rsidP="006D1F77">
      <w:pPr>
        <w:pStyle w:val="APbullet1"/>
        <w:numPr>
          <w:ilvl w:val="0"/>
          <w:numId w:val="0"/>
        </w:numPr>
        <w:spacing w:after="0" w:line="360" w:lineRule="auto"/>
        <w:rPr>
          <w:b/>
          <w:sz w:val="19"/>
          <w:szCs w:val="19"/>
          <w:bdr w:val="none" w:sz="0" w:space="0" w:color="auto" w:frame="1"/>
        </w:rPr>
      </w:pPr>
      <w:r w:rsidRPr="00DB238A">
        <w:rPr>
          <w:b/>
          <w:sz w:val="19"/>
          <w:szCs w:val="19"/>
          <w:bdr w:val="none" w:sz="0" w:space="0" w:color="auto" w:frame="1"/>
        </w:rPr>
        <w:t xml:space="preserve">Safe </w:t>
      </w:r>
      <w:r w:rsidR="00147329">
        <w:rPr>
          <w:b/>
          <w:sz w:val="19"/>
          <w:szCs w:val="19"/>
          <w:bdr w:val="none" w:sz="0" w:space="0" w:color="auto" w:frame="1"/>
        </w:rPr>
        <w:t>e</w:t>
      </w:r>
      <w:r w:rsidRPr="00DB238A">
        <w:rPr>
          <w:b/>
          <w:sz w:val="19"/>
          <w:szCs w:val="19"/>
          <w:bdr w:val="none" w:sz="0" w:space="0" w:color="auto" w:frame="1"/>
        </w:rPr>
        <w:t xml:space="preserve">nvironments: </w:t>
      </w:r>
      <w:r w:rsidRPr="00DB238A">
        <w:rPr>
          <w:sz w:val="19"/>
          <w:szCs w:val="19"/>
        </w:rPr>
        <w:t xml:space="preserve">For the purposes of this policy and for the Healthy Early Childhood Services Achievement Program, the ‘Safe Environments’ health priority area focuses on supporting physical safety, cultural safety and cyber safety. </w:t>
      </w:r>
    </w:p>
    <w:p w14:paraId="2F65EA03" w14:textId="77777777" w:rsidR="00A13A1C" w:rsidRPr="00DB238A" w:rsidRDefault="00A13A1C" w:rsidP="006D1F77">
      <w:pPr>
        <w:pStyle w:val="APbullet1"/>
        <w:numPr>
          <w:ilvl w:val="0"/>
          <w:numId w:val="0"/>
        </w:numPr>
        <w:spacing w:after="0" w:line="360" w:lineRule="auto"/>
        <w:ind w:left="284"/>
        <w:rPr>
          <w:b/>
          <w:sz w:val="19"/>
          <w:szCs w:val="19"/>
          <w:bdr w:val="none" w:sz="0" w:space="0" w:color="auto" w:frame="1"/>
        </w:rPr>
      </w:pPr>
    </w:p>
    <w:p w14:paraId="73CF525F" w14:textId="77777777" w:rsidR="00A13A1C" w:rsidRPr="00DB238A" w:rsidRDefault="00A13A1C" w:rsidP="006D1F77">
      <w:pPr>
        <w:pStyle w:val="APbullet1"/>
        <w:numPr>
          <w:ilvl w:val="0"/>
          <w:numId w:val="0"/>
        </w:numPr>
        <w:spacing w:after="0" w:line="360" w:lineRule="auto"/>
        <w:rPr>
          <w:b/>
          <w:sz w:val="19"/>
          <w:szCs w:val="19"/>
          <w:bdr w:val="none" w:sz="0" w:space="0" w:color="auto" w:frame="1"/>
        </w:rPr>
      </w:pPr>
      <w:r w:rsidRPr="00DB238A">
        <w:rPr>
          <w:b/>
          <w:sz w:val="19"/>
          <w:szCs w:val="19"/>
          <w:bdr w:val="none" w:sz="0" w:space="0" w:color="auto" w:frame="1"/>
        </w:rPr>
        <w:t xml:space="preserve">Physical safety: </w:t>
      </w:r>
      <w:r w:rsidRPr="00DB238A">
        <w:rPr>
          <w:sz w:val="19"/>
          <w:szCs w:val="19"/>
        </w:rPr>
        <w:t xml:space="preserve">Protection from harm and hazards that can cause injury. Identified risks are managed and minimised. </w:t>
      </w:r>
    </w:p>
    <w:p w14:paraId="73980C2E" w14:textId="77777777" w:rsidR="00A13A1C" w:rsidRPr="00DB238A" w:rsidRDefault="00A13A1C" w:rsidP="006D1F77">
      <w:pPr>
        <w:pStyle w:val="APbullet1"/>
        <w:numPr>
          <w:ilvl w:val="0"/>
          <w:numId w:val="0"/>
        </w:numPr>
        <w:spacing w:after="0" w:line="360" w:lineRule="auto"/>
        <w:rPr>
          <w:b/>
          <w:sz w:val="19"/>
          <w:szCs w:val="19"/>
          <w:bdr w:val="none" w:sz="0" w:space="0" w:color="auto" w:frame="1"/>
        </w:rPr>
      </w:pPr>
    </w:p>
    <w:p w14:paraId="2B1842B7" w14:textId="17D4104D" w:rsidR="00A13A1C" w:rsidRPr="00DB238A" w:rsidRDefault="00A13A1C" w:rsidP="006D1F77">
      <w:pPr>
        <w:pStyle w:val="APbullet1"/>
        <w:numPr>
          <w:ilvl w:val="0"/>
          <w:numId w:val="0"/>
        </w:numPr>
        <w:spacing w:after="0" w:line="360" w:lineRule="auto"/>
        <w:rPr>
          <w:rFonts w:cs="Arial"/>
          <w:color w:val="000000"/>
          <w:sz w:val="19"/>
          <w:szCs w:val="19"/>
          <w:lang w:eastAsia="en-AU"/>
        </w:rPr>
      </w:pPr>
      <w:r w:rsidRPr="00DB238A">
        <w:rPr>
          <w:rFonts w:eastAsia="MS Mincho"/>
          <w:b/>
          <w:sz w:val="19"/>
          <w:szCs w:val="19"/>
          <w:bdr w:val="none" w:sz="0" w:space="0" w:color="auto" w:frame="1"/>
        </w:rPr>
        <w:t xml:space="preserve">Cultural </w:t>
      </w:r>
      <w:r w:rsidR="00147329">
        <w:rPr>
          <w:rFonts w:eastAsia="MS Mincho"/>
          <w:b/>
          <w:sz w:val="19"/>
          <w:szCs w:val="19"/>
          <w:bdr w:val="none" w:sz="0" w:space="0" w:color="auto" w:frame="1"/>
        </w:rPr>
        <w:t>s</w:t>
      </w:r>
      <w:r w:rsidRPr="00DB238A">
        <w:rPr>
          <w:rFonts w:eastAsia="MS Mincho"/>
          <w:b/>
          <w:sz w:val="19"/>
          <w:szCs w:val="19"/>
          <w:bdr w:val="none" w:sz="0" w:space="0" w:color="auto" w:frame="1"/>
        </w:rPr>
        <w:t>afety:</w:t>
      </w:r>
      <w:r w:rsidRPr="00DB238A">
        <w:rPr>
          <w:b/>
          <w:sz w:val="19"/>
          <w:szCs w:val="19"/>
          <w:bdr w:val="none" w:sz="0" w:space="0" w:color="auto" w:frame="1"/>
        </w:rPr>
        <w:t xml:space="preserve"> </w:t>
      </w:r>
      <w:r w:rsidRPr="00DB238A">
        <w:rPr>
          <w:rFonts w:eastAsia="MS Mincho"/>
          <w:sz w:val="19"/>
          <w:szCs w:val="19"/>
        </w:rPr>
        <w:t xml:space="preserve">An environment that is spiritually, socially and emotionally safe, as well as physically safe for people </w:t>
      </w:r>
      <w:r w:rsidR="00147329">
        <w:rPr>
          <w:rFonts w:eastAsia="MS Mincho"/>
          <w:sz w:val="19"/>
          <w:szCs w:val="19"/>
        </w:rPr>
        <w:t>‘</w:t>
      </w:r>
      <w:r w:rsidRPr="00DB238A">
        <w:rPr>
          <w:rFonts w:eastAsia="MS Mincho"/>
          <w:sz w:val="19"/>
          <w:szCs w:val="19"/>
        </w:rPr>
        <w:t>where there is no assault challenge or denial of their identity, of who they are and what they need. It is about shared respect, shared meaning, shared knowledge and experience of learning together</w:t>
      </w:r>
      <w:r w:rsidR="00147329">
        <w:rPr>
          <w:rFonts w:eastAsia="MS Mincho"/>
          <w:sz w:val="19"/>
          <w:szCs w:val="19"/>
        </w:rPr>
        <w:t>’</w:t>
      </w:r>
      <w:r>
        <w:rPr>
          <w:rFonts w:eastAsia="MS Mincho"/>
          <w:sz w:val="19"/>
          <w:szCs w:val="19"/>
        </w:rPr>
        <w:t>.</w:t>
      </w:r>
      <w:r w:rsidRPr="00DB238A">
        <w:rPr>
          <w:rStyle w:val="FootnoteReference"/>
          <w:rFonts w:eastAsia="MS Mincho"/>
          <w:sz w:val="19"/>
          <w:szCs w:val="19"/>
        </w:rPr>
        <w:footnoteReference w:id="12"/>
      </w:r>
    </w:p>
    <w:p w14:paraId="5CC41FA6" w14:textId="77777777" w:rsidR="00A13A1C" w:rsidRPr="00DB238A" w:rsidRDefault="00A13A1C" w:rsidP="006D1F77">
      <w:pPr>
        <w:pStyle w:val="APbullet1"/>
        <w:numPr>
          <w:ilvl w:val="0"/>
          <w:numId w:val="0"/>
        </w:numPr>
        <w:spacing w:after="0" w:line="360" w:lineRule="auto"/>
        <w:rPr>
          <w:rFonts w:cs="Arial"/>
          <w:color w:val="000000"/>
          <w:sz w:val="19"/>
          <w:szCs w:val="19"/>
          <w:lang w:eastAsia="en-AU"/>
        </w:rPr>
      </w:pPr>
    </w:p>
    <w:p w14:paraId="6AFF13D8" w14:textId="6100134C" w:rsidR="00A13A1C" w:rsidRPr="00DB238A" w:rsidRDefault="00A13A1C" w:rsidP="006D1F77">
      <w:pPr>
        <w:pStyle w:val="APbullet1"/>
        <w:numPr>
          <w:ilvl w:val="0"/>
          <w:numId w:val="0"/>
        </w:numPr>
        <w:spacing w:after="0" w:line="360" w:lineRule="auto"/>
        <w:rPr>
          <w:sz w:val="19"/>
          <w:szCs w:val="19"/>
          <w:bdr w:val="none" w:sz="0" w:space="0" w:color="auto" w:frame="1"/>
        </w:rPr>
      </w:pPr>
      <w:r w:rsidRPr="00DB238A">
        <w:rPr>
          <w:b/>
          <w:sz w:val="19"/>
          <w:szCs w:val="19"/>
          <w:bdr w:val="none" w:sz="0" w:space="0" w:color="auto" w:frame="1"/>
        </w:rPr>
        <w:t xml:space="preserve">Cyber </w:t>
      </w:r>
      <w:r w:rsidR="00147329">
        <w:rPr>
          <w:b/>
          <w:sz w:val="19"/>
          <w:szCs w:val="19"/>
          <w:bdr w:val="none" w:sz="0" w:space="0" w:color="auto" w:frame="1"/>
        </w:rPr>
        <w:t>s</w:t>
      </w:r>
      <w:r w:rsidRPr="00DB238A">
        <w:rPr>
          <w:b/>
          <w:sz w:val="19"/>
          <w:szCs w:val="19"/>
          <w:bdr w:val="none" w:sz="0" w:space="0" w:color="auto" w:frame="1"/>
        </w:rPr>
        <w:t xml:space="preserve">afety/Online </w:t>
      </w:r>
      <w:r w:rsidR="00147329">
        <w:rPr>
          <w:b/>
          <w:sz w:val="19"/>
          <w:szCs w:val="19"/>
          <w:bdr w:val="none" w:sz="0" w:space="0" w:color="auto" w:frame="1"/>
        </w:rPr>
        <w:t>s</w:t>
      </w:r>
      <w:r w:rsidRPr="00DB238A">
        <w:rPr>
          <w:b/>
          <w:sz w:val="19"/>
          <w:szCs w:val="19"/>
          <w:bdr w:val="none" w:sz="0" w:space="0" w:color="auto" w:frame="1"/>
        </w:rPr>
        <w:t xml:space="preserve">afety/Internet </w:t>
      </w:r>
      <w:r w:rsidR="00147329">
        <w:rPr>
          <w:b/>
          <w:sz w:val="19"/>
          <w:szCs w:val="19"/>
          <w:bdr w:val="none" w:sz="0" w:space="0" w:color="auto" w:frame="1"/>
        </w:rPr>
        <w:t>s</w:t>
      </w:r>
      <w:r w:rsidRPr="00DB238A">
        <w:rPr>
          <w:b/>
          <w:sz w:val="19"/>
          <w:szCs w:val="19"/>
          <w:bdr w:val="none" w:sz="0" w:space="0" w:color="auto" w:frame="1"/>
        </w:rPr>
        <w:t xml:space="preserve">afety/E-safety: </w:t>
      </w:r>
      <w:r w:rsidRPr="00DB238A">
        <w:rPr>
          <w:sz w:val="19"/>
          <w:szCs w:val="19"/>
          <w:bdr w:val="none" w:sz="0" w:space="0" w:color="auto" w:frame="1"/>
        </w:rPr>
        <w:t xml:space="preserve">The safe and responsible use of technology including use of the internet, electronic media and social media in order to ensure information security and personal safety. There are </w:t>
      </w:r>
      <w:r w:rsidR="00147329">
        <w:rPr>
          <w:sz w:val="19"/>
          <w:szCs w:val="19"/>
          <w:bdr w:val="none" w:sz="0" w:space="0" w:color="auto" w:frame="1"/>
        </w:rPr>
        <w:t>three</w:t>
      </w:r>
      <w:r w:rsidRPr="00DB238A">
        <w:rPr>
          <w:sz w:val="19"/>
          <w:szCs w:val="19"/>
          <w:bdr w:val="none" w:sz="0" w:space="0" w:color="auto" w:frame="1"/>
        </w:rPr>
        <w:t xml:space="preserve"> main areas of risk to safety:</w:t>
      </w:r>
    </w:p>
    <w:p w14:paraId="56A93EED" w14:textId="5AF13322" w:rsidR="00A13A1C" w:rsidRPr="00DB238A" w:rsidRDefault="00147329" w:rsidP="006D1F77">
      <w:pPr>
        <w:pStyle w:val="APbullet2"/>
        <w:numPr>
          <w:ilvl w:val="0"/>
          <w:numId w:val="0"/>
        </w:numPr>
        <w:spacing w:after="0" w:line="360" w:lineRule="auto"/>
        <w:ind w:left="284"/>
        <w:rPr>
          <w:sz w:val="19"/>
          <w:szCs w:val="19"/>
          <w:bdr w:val="none" w:sz="0" w:space="0" w:color="auto" w:frame="1"/>
        </w:rPr>
      </w:pPr>
      <w:r>
        <w:rPr>
          <w:sz w:val="19"/>
          <w:szCs w:val="19"/>
          <w:bdr w:val="none" w:sz="0" w:space="0" w:color="auto" w:frame="1"/>
        </w:rPr>
        <w:t>‘</w:t>
      </w:r>
      <w:r w:rsidR="00A13A1C" w:rsidRPr="00DB238A">
        <w:rPr>
          <w:sz w:val="19"/>
          <w:szCs w:val="19"/>
          <w:bdr w:val="none" w:sz="0" w:space="0" w:color="auto" w:frame="1"/>
        </w:rPr>
        <w:t>Content: being exposed to illegal, inappropriate or harmful material</w:t>
      </w:r>
    </w:p>
    <w:p w14:paraId="35DFF4DF" w14:textId="77777777" w:rsidR="00A13A1C" w:rsidRPr="00DB238A" w:rsidRDefault="00A13A1C" w:rsidP="006D1F77">
      <w:pPr>
        <w:pStyle w:val="APbullet2"/>
        <w:numPr>
          <w:ilvl w:val="0"/>
          <w:numId w:val="0"/>
        </w:numPr>
        <w:spacing w:after="0" w:line="360" w:lineRule="auto"/>
        <w:ind w:left="284"/>
        <w:rPr>
          <w:sz w:val="19"/>
          <w:szCs w:val="19"/>
          <w:bdr w:val="none" w:sz="0" w:space="0" w:color="auto" w:frame="1"/>
        </w:rPr>
      </w:pPr>
      <w:r w:rsidRPr="00DB238A">
        <w:rPr>
          <w:sz w:val="19"/>
          <w:szCs w:val="19"/>
          <w:bdr w:val="none" w:sz="0" w:space="0" w:color="auto" w:frame="1"/>
        </w:rPr>
        <w:t>Contact: being subjected to harmful online interactions with other users (including bullying)</w:t>
      </w:r>
    </w:p>
    <w:p w14:paraId="6BC1E2A1" w14:textId="23C924BD" w:rsidR="00A13A1C" w:rsidRPr="00DB238A" w:rsidRDefault="00A13A1C" w:rsidP="006D1F77">
      <w:pPr>
        <w:pStyle w:val="APbullet2"/>
        <w:numPr>
          <w:ilvl w:val="0"/>
          <w:numId w:val="0"/>
        </w:numPr>
        <w:spacing w:after="0" w:line="360" w:lineRule="auto"/>
        <w:ind w:left="284"/>
        <w:rPr>
          <w:sz w:val="19"/>
          <w:szCs w:val="19"/>
          <w:bdr w:val="none" w:sz="0" w:space="0" w:color="auto" w:frame="1"/>
        </w:rPr>
      </w:pPr>
      <w:r w:rsidRPr="00DB238A">
        <w:rPr>
          <w:sz w:val="19"/>
          <w:szCs w:val="19"/>
          <w:bdr w:val="none" w:sz="0" w:space="0" w:color="auto" w:frame="1"/>
        </w:rPr>
        <w:t>Conduct: personal online behaviour tha</w:t>
      </w:r>
      <w:r w:rsidR="00147329">
        <w:rPr>
          <w:sz w:val="19"/>
          <w:szCs w:val="19"/>
          <w:bdr w:val="none" w:sz="0" w:space="0" w:color="auto" w:frame="1"/>
        </w:rPr>
        <w:t>t</w:t>
      </w:r>
      <w:r w:rsidRPr="00DB238A">
        <w:rPr>
          <w:sz w:val="19"/>
          <w:szCs w:val="19"/>
          <w:bdr w:val="none" w:sz="0" w:space="0" w:color="auto" w:frame="1"/>
        </w:rPr>
        <w:t xml:space="preserve"> increases the likelihood of, or causes, harm</w:t>
      </w:r>
      <w:r w:rsidR="00147329">
        <w:rPr>
          <w:sz w:val="19"/>
          <w:szCs w:val="19"/>
          <w:bdr w:val="none" w:sz="0" w:space="0" w:color="auto" w:frame="1"/>
        </w:rPr>
        <w:t>’</w:t>
      </w:r>
      <w:r w:rsidRPr="00DB238A">
        <w:rPr>
          <w:sz w:val="19"/>
          <w:szCs w:val="19"/>
          <w:bdr w:val="none" w:sz="0" w:space="0" w:color="auto" w:frame="1"/>
        </w:rPr>
        <w:t>.</w:t>
      </w:r>
      <w:r w:rsidRPr="00DB238A">
        <w:rPr>
          <w:rStyle w:val="FootnoteReference"/>
          <w:sz w:val="19"/>
          <w:szCs w:val="19"/>
          <w:bdr w:val="none" w:sz="0" w:space="0" w:color="auto" w:frame="1"/>
        </w:rPr>
        <w:footnoteReference w:id="13"/>
      </w:r>
    </w:p>
    <w:p w14:paraId="3888C154" w14:textId="77777777" w:rsidR="0077506D" w:rsidRDefault="0077506D" w:rsidP="006D1F77">
      <w:pPr>
        <w:pStyle w:val="HTVbody"/>
        <w:spacing w:after="0" w:line="360" w:lineRule="auto"/>
        <w:rPr>
          <w:b/>
          <w:sz w:val="20"/>
          <w:szCs w:val="20"/>
        </w:rPr>
      </w:pPr>
    </w:p>
    <w:p w14:paraId="5E30DE31" w14:textId="7B1ACB05" w:rsidR="00A13A1C" w:rsidRDefault="00A13A1C" w:rsidP="006D1F77">
      <w:pPr>
        <w:spacing w:line="360" w:lineRule="auto"/>
        <w:contextualSpacing/>
        <w:rPr>
          <w:rFonts w:ascii="Arial" w:eastAsia="Calibri" w:hAnsi="Arial" w:cs="Arial"/>
          <w:sz w:val="19"/>
          <w:szCs w:val="19"/>
        </w:rPr>
      </w:pPr>
      <w:r w:rsidRPr="00667A8A">
        <w:rPr>
          <w:rFonts w:ascii="Arial" w:eastAsia="Calibri" w:hAnsi="Arial" w:cs="Arial"/>
          <w:b/>
          <w:sz w:val="19"/>
          <w:szCs w:val="19"/>
          <w:bdr w:val="none" w:sz="0" w:space="0" w:color="auto" w:frame="1"/>
        </w:rPr>
        <w:lastRenderedPageBreak/>
        <w:t xml:space="preserve">Sun </w:t>
      </w:r>
      <w:r w:rsidR="00147329">
        <w:rPr>
          <w:rFonts w:ascii="Arial" w:eastAsia="Calibri" w:hAnsi="Arial" w:cs="Arial"/>
          <w:b/>
          <w:sz w:val="19"/>
          <w:szCs w:val="19"/>
          <w:bdr w:val="none" w:sz="0" w:space="0" w:color="auto" w:frame="1"/>
        </w:rPr>
        <w:t>p</w:t>
      </w:r>
      <w:r w:rsidRPr="00667A8A">
        <w:rPr>
          <w:rFonts w:ascii="Arial" w:eastAsia="Calibri" w:hAnsi="Arial" w:cs="Arial"/>
          <w:b/>
          <w:sz w:val="19"/>
          <w:szCs w:val="19"/>
          <w:bdr w:val="none" w:sz="0" w:space="0" w:color="auto" w:frame="1"/>
        </w:rPr>
        <w:t xml:space="preserve">rotection: </w:t>
      </w:r>
      <w:r w:rsidRPr="00667A8A">
        <w:rPr>
          <w:rFonts w:ascii="Arial" w:eastAsia="Calibri" w:hAnsi="Arial" w:cs="Arial"/>
          <w:sz w:val="19"/>
          <w:szCs w:val="19"/>
        </w:rPr>
        <w:t>For the purposes of this policy and for the Healthy Early Childhood Services Achievement Program, the ‘Sun Protection’ health priority area focuses on the creation of environments and behaviours that will prevent over</w:t>
      </w:r>
      <w:r w:rsidR="00147329">
        <w:rPr>
          <w:rFonts w:ascii="Arial" w:eastAsia="Calibri" w:hAnsi="Arial" w:cs="Arial"/>
          <w:sz w:val="19"/>
          <w:szCs w:val="19"/>
        </w:rPr>
        <w:t>-</w:t>
      </w:r>
      <w:r w:rsidRPr="00667A8A">
        <w:rPr>
          <w:rFonts w:ascii="Arial" w:eastAsia="Calibri" w:hAnsi="Arial" w:cs="Arial"/>
          <w:sz w:val="19"/>
          <w:szCs w:val="19"/>
        </w:rPr>
        <w:t xml:space="preserve">exposure to UV radiation. </w:t>
      </w:r>
    </w:p>
    <w:p w14:paraId="13C8EF65" w14:textId="77777777" w:rsidR="00A13A1C" w:rsidRPr="00612DF0" w:rsidRDefault="00A13A1C" w:rsidP="006D1F77">
      <w:pPr>
        <w:spacing w:line="360" w:lineRule="auto"/>
        <w:contextualSpacing/>
        <w:rPr>
          <w:rFonts w:ascii="Arial" w:eastAsia="Calibri" w:hAnsi="Arial" w:cs="Arial"/>
          <w:sz w:val="19"/>
          <w:szCs w:val="19"/>
        </w:rPr>
      </w:pPr>
    </w:p>
    <w:p w14:paraId="12E8CCD4" w14:textId="1EFAABC6" w:rsidR="0077506D" w:rsidRDefault="00A13A1C" w:rsidP="006D1F77">
      <w:pPr>
        <w:spacing w:line="360" w:lineRule="auto"/>
        <w:contextualSpacing/>
        <w:rPr>
          <w:rFonts w:ascii="Arial" w:eastAsia="Calibri" w:hAnsi="Arial" w:cs="Arial"/>
          <w:sz w:val="19"/>
          <w:szCs w:val="19"/>
          <w:shd w:val="clear" w:color="auto" w:fill="FFFFFF"/>
        </w:rPr>
      </w:pPr>
      <w:r w:rsidRPr="00667A8A">
        <w:rPr>
          <w:rFonts w:ascii="Arial" w:eastAsia="Calibri" w:hAnsi="Arial" w:cs="Arial"/>
          <w:b/>
          <w:sz w:val="19"/>
          <w:szCs w:val="19"/>
        </w:rPr>
        <w:t xml:space="preserve">UV </w:t>
      </w:r>
      <w:r w:rsidR="00147329">
        <w:rPr>
          <w:rFonts w:ascii="Arial" w:eastAsia="Calibri" w:hAnsi="Arial" w:cs="Arial"/>
          <w:b/>
          <w:sz w:val="19"/>
          <w:szCs w:val="19"/>
        </w:rPr>
        <w:t>r</w:t>
      </w:r>
      <w:r w:rsidRPr="00667A8A">
        <w:rPr>
          <w:rFonts w:ascii="Arial" w:eastAsia="Calibri" w:hAnsi="Arial" w:cs="Arial"/>
          <w:b/>
          <w:sz w:val="19"/>
          <w:szCs w:val="19"/>
        </w:rPr>
        <w:t>adiation:</w:t>
      </w:r>
      <w:r w:rsidRPr="00667A8A">
        <w:rPr>
          <w:rFonts w:ascii="Arial" w:eastAsia="Calibri" w:hAnsi="Arial" w:cs="Arial"/>
          <w:sz w:val="19"/>
          <w:szCs w:val="19"/>
        </w:rPr>
        <w:t xml:space="preserve"> Ultraviolet (UV) radiation is a type of energy produced by the sun and some artificial sources, such as solariums.</w:t>
      </w:r>
      <w:r w:rsidRPr="00667A8A">
        <w:rPr>
          <w:rFonts w:ascii="Arial" w:eastAsia="Calibri" w:hAnsi="Arial" w:cs="Arial"/>
          <w:sz w:val="19"/>
          <w:szCs w:val="19"/>
          <w:shd w:val="clear" w:color="auto" w:fill="FFFFFF"/>
        </w:rPr>
        <w:t xml:space="preserve"> Too much UV radiation can cause skin and eye damage, sunburn, tanning and</w:t>
      </w:r>
      <w:r w:rsidR="00147329">
        <w:rPr>
          <w:rFonts w:ascii="Arial" w:eastAsia="Calibri" w:hAnsi="Arial" w:cs="Arial"/>
          <w:sz w:val="19"/>
          <w:szCs w:val="19"/>
          <w:shd w:val="clear" w:color="auto" w:fill="FFFFFF"/>
        </w:rPr>
        <w:t xml:space="preserve"> </w:t>
      </w:r>
      <w:hyperlink r:id="rId23" w:history="1">
        <w:r w:rsidRPr="00667A8A">
          <w:rPr>
            <w:rFonts w:ascii="Arial" w:eastAsia="Calibri" w:hAnsi="Arial" w:cs="Arial"/>
            <w:color w:val="0072CE"/>
            <w:sz w:val="19"/>
            <w:szCs w:val="19"/>
            <w:u w:val="dotted"/>
            <w:shd w:val="clear" w:color="auto" w:fill="FFFFFF"/>
          </w:rPr>
          <w:t>skin cancer</w:t>
        </w:r>
        <w:r>
          <w:rPr>
            <w:rFonts w:ascii="Arial" w:eastAsia="Calibri" w:hAnsi="Arial" w:cs="Arial"/>
            <w:color w:val="0072CE"/>
            <w:sz w:val="19"/>
            <w:szCs w:val="19"/>
            <w:u w:val="dotted"/>
            <w:shd w:val="clear" w:color="auto" w:fill="FFFFFF"/>
          </w:rPr>
          <w:t>.</w:t>
        </w:r>
      </w:hyperlink>
      <w:r>
        <w:rPr>
          <w:rFonts w:ascii="Arial" w:eastAsia="Calibri" w:hAnsi="Arial" w:cs="Arial"/>
          <w:sz w:val="19"/>
          <w:szCs w:val="19"/>
          <w:shd w:val="clear" w:color="auto" w:fill="FFFFFF"/>
        </w:rPr>
        <w:t xml:space="preserve"> </w:t>
      </w:r>
      <w:r w:rsidRPr="00667A8A">
        <w:rPr>
          <w:rFonts w:ascii="Arial" w:eastAsia="Calibri" w:hAnsi="Arial" w:cs="Arial"/>
          <w:sz w:val="19"/>
          <w:szCs w:val="19"/>
          <w:shd w:val="clear" w:color="auto" w:fill="FFFFFF"/>
        </w:rPr>
        <w:t>Some UV exposure is recommended for</w:t>
      </w:r>
      <w:r w:rsidR="00147329">
        <w:rPr>
          <w:rFonts w:ascii="Arial" w:eastAsia="Calibri" w:hAnsi="Arial" w:cs="Arial"/>
          <w:sz w:val="19"/>
          <w:szCs w:val="19"/>
          <w:shd w:val="clear" w:color="auto" w:fill="FFFFFF"/>
        </w:rPr>
        <w:t xml:space="preserve"> </w:t>
      </w:r>
      <w:r w:rsidRPr="00667A8A">
        <w:rPr>
          <w:rFonts w:ascii="Arial" w:eastAsia="Calibri" w:hAnsi="Arial" w:cs="Arial"/>
          <w:sz w:val="19"/>
          <w:szCs w:val="19"/>
          <w:shd w:val="clear" w:color="auto" w:fill="FFFFFF"/>
        </w:rPr>
        <w:t>vitamin D.</w:t>
      </w:r>
      <w:r w:rsidRPr="00667A8A">
        <w:rPr>
          <w:rFonts w:ascii="Arial" w:eastAsia="Calibri" w:hAnsi="Arial" w:cs="Arial"/>
          <w:sz w:val="19"/>
          <w:szCs w:val="19"/>
        </w:rPr>
        <w:t xml:space="preserve"> UV radiation isn’t like the sun’s light or heat, which we can see and feel. Your senses cannot detect UV radiation, so you won’t notice the damage until it has been done.</w:t>
      </w:r>
      <w:r w:rsidRPr="00667A8A">
        <w:rPr>
          <w:rFonts w:ascii="Arial" w:eastAsia="Calibri" w:hAnsi="Arial" w:cs="Arial"/>
          <w:sz w:val="19"/>
          <w:szCs w:val="19"/>
          <w:shd w:val="clear" w:color="auto" w:fill="FFFFFF"/>
        </w:rPr>
        <w:t xml:space="preserve"> </w:t>
      </w:r>
    </w:p>
    <w:p w14:paraId="2672B779" w14:textId="77777777" w:rsidR="00A13A1C" w:rsidRPr="00A13A1C" w:rsidRDefault="00A13A1C" w:rsidP="006D1F77">
      <w:pPr>
        <w:spacing w:line="360" w:lineRule="auto"/>
        <w:contextualSpacing/>
        <w:rPr>
          <w:rFonts w:ascii="Arial" w:eastAsia="Calibri" w:hAnsi="Arial" w:cs="Arial"/>
          <w:sz w:val="19"/>
          <w:szCs w:val="19"/>
        </w:rPr>
      </w:pPr>
    </w:p>
    <w:p w14:paraId="0AA49494" w14:textId="7C9D32DB" w:rsidR="00A13A1C" w:rsidRDefault="00A13A1C" w:rsidP="006D1F77">
      <w:pPr>
        <w:spacing w:line="360" w:lineRule="auto"/>
        <w:contextualSpacing/>
        <w:rPr>
          <w:rFonts w:ascii="Arial" w:eastAsia="Calibri" w:hAnsi="Arial" w:cs="Arial"/>
          <w:sz w:val="19"/>
          <w:szCs w:val="19"/>
        </w:rPr>
      </w:pPr>
      <w:r w:rsidRPr="009C385C">
        <w:rPr>
          <w:rFonts w:ascii="Arial" w:eastAsia="Calibri" w:hAnsi="Arial" w:cs="Arial"/>
          <w:b/>
          <w:sz w:val="19"/>
          <w:szCs w:val="19"/>
          <w:bdr w:val="none" w:sz="0" w:space="0" w:color="auto" w:frame="1"/>
        </w:rPr>
        <w:t xml:space="preserve">Tobacco, </w:t>
      </w:r>
      <w:r w:rsidR="00147329">
        <w:rPr>
          <w:rFonts w:ascii="Arial" w:eastAsia="Calibri" w:hAnsi="Arial" w:cs="Arial"/>
          <w:b/>
          <w:sz w:val="19"/>
          <w:szCs w:val="19"/>
          <w:bdr w:val="none" w:sz="0" w:space="0" w:color="auto" w:frame="1"/>
        </w:rPr>
        <w:t>a</w:t>
      </w:r>
      <w:r w:rsidRPr="009C385C">
        <w:rPr>
          <w:rFonts w:ascii="Arial" w:eastAsia="Calibri" w:hAnsi="Arial" w:cs="Arial"/>
          <w:b/>
          <w:sz w:val="19"/>
          <w:szCs w:val="19"/>
          <w:bdr w:val="none" w:sz="0" w:space="0" w:color="auto" w:frame="1"/>
        </w:rPr>
        <w:t xml:space="preserve">lcohol and </w:t>
      </w:r>
      <w:r w:rsidR="00147329">
        <w:rPr>
          <w:rFonts w:ascii="Arial" w:eastAsia="Calibri" w:hAnsi="Arial" w:cs="Arial"/>
          <w:b/>
          <w:sz w:val="19"/>
          <w:szCs w:val="19"/>
          <w:bdr w:val="none" w:sz="0" w:space="0" w:color="auto" w:frame="1"/>
        </w:rPr>
        <w:t>o</w:t>
      </w:r>
      <w:r w:rsidRPr="009C385C">
        <w:rPr>
          <w:rFonts w:ascii="Arial" w:eastAsia="Calibri" w:hAnsi="Arial" w:cs="Arial"/>
          <w:b/>
          <w:sz w:val="19"/>
          <w:szCs w:val="19"/>
          <w:bdr w:val="none" w:sz="0" w:space="0" w:color="auto" w:frame="1"/>
        </w:rPr>
        <w:t xml:space="preserve">ther </w:t>
      </w:r>
      <w:r w:rsidR="00147329">
        <w:rPr>
          <w:rFonts w:ascii="Arial" w:eastAsia="Calibri" w:hAnsi="Arial" w:cs="Arial"/>
          <w:b/>
          <w:sz w:val="19"/>
          <w:szCs w:val="19"/>
          <w:bdr w:val="none" w:sz="0" w:space="0" w:color="auto" w:frame="1"/>
        </w:rPr>
        <w:t>d</w:t>
      </w:r>
      <w:r w:rsidRPr="009C385C">
        <w:rPr>
          <w:rFonts w:ascii="Arial" w:eastAsia="Calibri" w:hAnsi="Arial" w:cs="Arial"/>
          <w:b/>
          <w:sz w:val="19"/>
          <w:szCs w:val="19"/>
          <w:bdr w:val="none" w:sz="0" w:space="0" w:color="auto" w:frame="1"/>
        </w:rPr>
        <w:t xml:space="preserve">rugs: </w:t>
      </w:r>
      <w:r w:rsidRPr="009C385C">
        <w:rPr>
          <w:rFonts w:ascii="Arial" w:eastAsia="Calibri" w:hAnsi="Arial" w:cs="Arial"/>
          <w:sz w:val="19"/>
          <w:szCs w:val="19"/>
        </w:rPr>
        <w:t>For the purposes of this policy and for the Healthy Early Childhood Services Achievement Program, the ‘Tobacco, Alcohol and Other Drugs’ health priority area focuses on creating smoke-free and drug-free environments and responsible alcohol consumption.</w:t>
      </w:r>
    </w:p>
    <w:p w14:paraId="3D6A4CC0" w14:textId="77777777" w:rsidR="00632A15" w:rsidRPr="009C385C" w:rsidRDefault="00632A15" w:rsidP="006D1F77">
      <w:pPr>
        <w:spacing w:line="360" w:lineRule="auto"/>
        <w:contextualSpacing/>
        <w:rPr>
          <w:rFonts w:ascii="Arial" w:eastAsia="Calibri" w:hAnsi="Arial" w:cs="Arial"/>
          <w:b/>
          <w:sz w:val="19"/>
          <w:szCs w:val="19"/>
          <w:bdr w:val="none" w:sz="0" w:space="0" w:color="auto" w:frame="1"/>
        </w:rPr>
      </w:pPr>
    </w:p>
    <w:p w14:paraId="66E4A76A" w14:textId="77777777" w:rsidR="00A13A1C" w:rsidRPr="009C385C" w:rsidRDefault="00A13A1C" w:rsidP="006D1F77">
      <w:pPr>
        <w:spacing w:line="360" w:lineRule="auto"/>
        <w:contextualSpacing/>
        <w:rPr>
          <w:rFonts w:ascii="Arial" w:eastAsia="Calibri" w:hAnsi="Arial" w:cs="Arial"/>
          <w:sz w:val="19"/>
          <w:szCs w:val="19"/>
        </w:rPr>
      </w:pPr>
      <w:r w:rsidRPr="009C385C">
        <w:rPr>
          <w:rFonts w:ascii="Arial" w:eastAsia="Calibri" w:hAnsi="Arial" w:cs="MetaBoldLF-Roman"/>
          <w:b/>
          <w:bCs/>
          <w:sz w:val="19"/>
          <w:szCs w:val="19"/>
        </w:rPr>
        <w:t xml:space="preserve">Tobacco prevention: </w:t>
      </w:r>
      <w:r w:rsidRPr="002B4F26">
        <w:rPr>
          <w:rFonts w:ascii="Arial" w:hAnsi="Arial" w:cs="Arial"/>
          <w:sz w:val="19"/>
          <w:szCs w:val="19"/>
        </w:rPr>
        <w:t>Involves guided age-appropriate, sensitive discussions about health issues related to tobacco as opportunities arise.</w:t>
      </w:r>
    </w:p>
    <w:p w14:paraId="6CF76971" w14:textId="77777777" w:rsidR="00A13A1C" w:rsidRPr="009C385C" w:rsidRDefault="00A13A1C" w:rsidP="006D1F77">
      <w:pPr>
        <w:spacing w:line="360" w:lineRule="auto"/>
        <w:contextualSpacing/>
        <w:rPr>
          <w:rFonts w:ascii="Arial" w:eastAsia="Calibri" w:hAnsi="Arial" w:cs="Arial"/>
          <w:b/>
          <w:sz w:val="19"/>
          <w:szCs w:val="19"/>
          <w:shd w:val="clear" w:color="auto" w:fill="FFFFFF"/>
        </w:rPr>
      </w:pPr>
    </w:p>
    <w:p w14:paraId="6A950F61" w14:textId="35B4E86E" w:rsidR="00A13A1C" w:rsidRPr="009C385C" w:rsidRDefault="00A13A1C" w:rsidP="006D1F77">
      <w:pPr>
        <w:spacing w:line="360" w:lineRule="auto"/>
        <w:contextualSpacing/>
        <w:rPr>
          <w:rFonts w:ascii="Arial" w:eastAsia="Calibri" w:hAnsi="Arial" w:cs="Arial"/>
          <w:color w:val="373737"/>
          <w:sz w:val="19"/>
          <w:szCs w:val="19"/>
          <w:shd w:val="clear" w:color="auto" w:fill="FFFFFF"/>
        </w:rPr>
      </w:pPr>
      <w:r w:rsidRPr="009C385C">
        <w:rPr>
          <w:rFonts w:ascii="Arial" w:eastAsia="Calibri" w:hAnsi="Arial" w:cs="Arial"/>
          <w:b/>
          <w:sz w:val="19"/>
          <w:szCs w:val="19"/>
          <w:shd w:val="clear" w:color="auto" w:fill="FFFFFF"/>
        </w:rPr>
        <w:t>Drug:</w:t>
      </w:r>
      <w:r w:rsidRPr="009C385C">
        <w:rPr>
          <w:rFonts w:ascii="Arial" w:eastAsia="Calibri" w:hAnsi="Arial" w:cs="Arial"/>
          <w:sz w:val="19"/>
          <w:szCs w:val="19"/>
          <w:shd w:val="clear" w:color="auto" w:fill="FFFFFF"/>
        </w:rPr>
        <w:t xml:space="preserve"> </w:t>
      </w:r>
      <w:r w:rsidR="00147329">
        <w:rPr>
          <w:rFonts w:ascii="Arial" w:eastAsia="Calibri" w:hAnsi="Arial" w:cs="Arial"/>
          <w:sz w:val="19"/>
          <w:szCs w:val="19"/>
          <w:shd w:val="clear" w:color="auto" w:fill="FFFFFF"/>
        </w:rPr>
        <w:t>R</w:t>
      </w:r>
      <w:r w:rsidRPr="009C385C">
        <w:rPr>
          <w:rFonts w:ascii="Arial" w:eastAsia="Calibri" w:hAnsi="Arial" w:cs="Arial"/>
          <w:sz w:val="19"/>
          <w:szCs w:val="19"/>
          <w:shd w:val="clear" w:color="auto" w:fill="FFFFFF"/>
        </w:rPr>
        <w:t>efers to any substance taken to change the way the body and/or mind functions.</w:t>
      </w:r>
      <w:r w:rsidRPr="0064082E">
        <w:rPr>
          <w:rStyle w:val="FootnoteReference"/>
          <w:rFonts w:ascii="Arial" w:eastAsia="Calibri" w:hAnsi="Arial" w:cs="Arial"/>
          <w:sz w:val="19"/>
          <w:szCs w:val="19"/>
          <w:shd w:val="clear" w:color="auto" w:fill="FFFFFF"/>
        </w:rPr>
        <w:footnoteReference w:id="14"/>
      </w:r>
      <w:r w:rsidRPr="009C385C">
        <w:rPr>
          <w:rFonts w:ascii="Arial" w:eastAsia="Calibri" w:hAnsi="Arial" w:cs="Arial"/>
          <w:sz w:val="19"/>
          <w:szCs w:val="19"/>
          <w:shd w:val="clear" w:color="auto" w:fill="FFFFFF"/>
        </w:rPr>
        <w:t xml:space="preserve"> </w:t>
      </w:r>
    </w:p>
    <w:p w14:paraId="737BFBD7" w14:textId="77777777" w:rsidR="00A13A1C" w:rsidRPr="009C385C" w:rsidRDefault="00A13A1C" w:rsidP="006D1F77">
      <w:pPr>
        <w:spacing w:line="360" w:lineRule="auto"/>
        <w:contextualSpacing/>
        <w:rPr>
          <w:rFonts w:ascii="Arial" w:eastAsia="Calibri" w:hAnsi="Arial" w:cs="Arial"/>
          <w:b/>
          <w:sz w:val="19"/>
          <w:szCs w:val="19"/>
          <w:shd w:val="clear" w:color="auto" w:fill="FFFFFF"/>
        </w:rPr>
      </w:pPr>
    </w:p>
    <w:p w14:paraId="76794DC1" w14:textId="380E3229" w:rsidR="00A13A1C" w:rsidRPr="009C385C" w:rsidRDefault="00A13A1C" w:rsidP="006D1F77">
      <w:pPr>
        <w:spacing w:line="360" w:lineRule="auto"/>
        <w:contextualSpacing/>
        <w:rPr>
          <w:rFonts w:ascii="Arial" w:eastAsia="Calibri" w:hAnsi="Arial" w:cs="Arial"/>
          <w:sz w:val="19"/>
          <w:szCs w:val="19"/>
        </w:rPr>
      </w:pPr>
      <w:r w:rsidRPr="009C385C">
        <w:rPr>
          <w:rFonts w:ascii="Arial" w:eastAsia="Calibri" w:hAnsi="Arial" w:cs="Arial"/>
          <w:b/>
          <w:sz w:val="19"/>
          <w:szCs w:val="19"/>
          <w:shd w:val="clear" w:color="auto" w:fill="FFFFFF"/>
        </w:rPr>
        <w:t>Alcohol:</w:t>
      </w:r>
      <w:r w:rsidRPr="009C385C">
        <w:rPr>
          <w:rFonts w:ascii="Arial" w:eastAsia="Calibri" w:hAnsi="Arial" w:cs="Arial"/>
          <w:sz w:val="19"/>
          <w:szCs w:val="19"/>
          <w:shd w:val="clear" w:color="auto" w:fill="FFFFFF"/>
        </w:rPr>
        <w:t xml:space="preserve"> A depressant drug that slows down activity in the central nervous system.</w:t>
      </w:r>
      <w:r w:rsidR="001F469B">
        <w:rPr>
          <w:rFonts w:ascii="Arial" w:eastAsia="Calibri" w:hAnsi="Arial" w:cs="Arial"/>
          <w:sz w:val="19"/>
          <w:szCs w:val="19"/>
          <w:shd w:val="clear" w:color="auto" w:fill="FFFFFF"/>
          <w:vertAlign w:val="superscript"/>
        </w:rPr>
        <w:t>14</w:t>
      </w:r>
      <w:r w:rsidRPr="009C385C">
        <w:rPr>
          <w:rFonts w:ascii="Arial" w:eastAsia="Calibri" w:hAnsi="Arial" w:cs="Arial"/>
          <w:sz w:val="19"/>
          <w:szCs w:val="19"/>
          <w:shd w:val="clear" w:color="auto" w:fill="FFFFFF"/>
        </w:rPr>
        <w:t xml:space="preserve"> </w:t>
      </w:r>
    </w:p>
    <w:p w14:paraId="00DA27AC" w14:textId="77777777" w:rsidR="0077506D" w:rsidRDefault="0077506D" w:rsidP="006D1F77">
      <w:pPr>
        <w:pStyle w:val="HTVbody"/>
        <w:spacing w:after="0" w:line="360" w:lineRule="auto"/>
        <w:rPr>
          <w:b/>
          <w:sz w:val="20"/>
          <w:szCs w:val="20"/>
        </w:rPr>
      </w:pPr>
    </w:p>
    <w:p w14:paraId="0088CACE" w14:textId="77777777" w:rsidR="0077506D" w:rsidRDefault="0077506D" w:rsidP="006D1F77">
      <w:pPr>
        <w:pStyle w:val="HTVbody"/>
        <w:spacing w:after="0" w:line="360" w:lineRule="auto"/>
        <w:rPr>
          <w:b/>
          <w:sz w:val="20"/>
          <w:szCs w:val="20"/>
        </w:rPr>
      </w:pPr>
    </w:p>
    <w:p w14:paraId="0E97A475" w14:textId="77777777" w:rsidR="0077506D" w:rsidRDefault="0077506D" w:rsidP="006D1F77">
      <w:pPr>
        <w:pStyle w:val="HTVbody"/>
        <w:spacing w:after="0" w:line="360" w:lineRule="auto"/>
        <w:rPr>
          <w:b/>
          <w:sz w:val="20"/>
          <w:szCs w:val="20"/>
        </w:rPr>
      </w:pPr>
    </w:p>
    <w:p w14:paraId="371AD188" w14:textId="77777777" w:rsidR="0077506D" w:rsidRDefault="0077506D" w:rsidP="006D1F77">
      <w:pPr>
        <w:pStyle w:val="HTVbody"/>
        <w:spacing w:after="0" w:line="360" w:lineRule="auto"/>
        <w:rPr>
          <w:b/>
          <w:sz w:val="20"/>
          <w:szCs w:val="20"/>
        </w:rPr>
      </w:pPr>
    </w:p>
    <w:p w14:paraId="0D4EADF2" w14:textId="77777777" w:rsidR="003F117B" w:rsidRPr="007106DF" w:rsidRDefault="003F117B" w:rsidP="006D1F77">
      <w:pPr>
        <w:pStyle w:val="HTVbody"/>
        <w:spacing w:after="0" w:line="360" w:lineRule="auto"/>
        <w:rPr>
          <w:rFonts w:cs="Arial"/>
          <w:b/>
          <w:bCs/>
        </w:rPr>
      </w:pPr>
    </w:p>
    <w:sectPr w:rsidR="003F117B" w:rsidRPr="007106DF" w:rsidSect="002233BE">
      <w:headerReference w:type="even" r:id="rId24"/>
      <w:headerReference w:type="default" r:id="rId25"/>
      <w:footerReference w:type="default" r:id="rId26"/>
      <w:headerReference w:type="first" r:id="rId2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877F0" w14:textId="77777777" w:rsidR="000D00FB" w:rsidRDefault="000D00FB">
      <w:r>
        <w:separator/>
      </w:r>
    </w:p>
  </w:endnote>
  <w:endnote w:type="continuationSeparator" w:id="0">
    <w:p w14:paraId="35C19ECC" w14:textId="77777777" w:rsidR="000D00FB" w:rsidRDefault="000D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Hebrew">
    <w:altName w:val="Times New Roman"/>
    <w:charset w:val="00"/>
    <w:family w:val="auto"/>
    <w:pitch w:val="variable"/>
    <w:sig w:usb0="00000000" w:usb1="4000204A" w:usb2="00000000" w:usb3="00000000" w:csb0="00000021" w:csb1="00000000"/>
  </w:font>
  <w:font w:name="MetaBoldLF-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52C4" w14:textId="77777777" w:rsidR="00B22956" w:rsidRDefault="00B22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488AC" w14:textId="77777777" w:rsidR="00B22956" w:rsidRPr="00F65AA9" w:rsidRDefault="00B22956" w:rsidP="0051568D">
    <w:pPr>
      <w:pStyle w:val="APfooter"/>
    </w:pPr>
    <w:r>
      <w:rPr>
        <w:noProof/>
        <w:lang w:eastAsia="en-AU"/>
      </w:rPr>
      <w:drawing>
        <wp:anchor distT="0" distB="0" distL="114300" distR="114300" simplePos="0" relativeHeight="251657216" behindDoc="0" locked="0" layoutInCell="1" allowOverlap="1" wp14:anchorId="29EC2976" wp14:editId="63FF60AB">
          <wp:simplePos x="0" y="0"/>
          <wp:positionH relativeFrom="page">
            <wp:posOffset>0</wp:posOffset>
          </wp:positionH>
          <wp:positionV relativeFrom="page">
            <wp:posOffset>9792970</wp:posOffset>
          </wp:positionV>
          <wp:extent cx="7559640" cy="899280"/>
          <wp:effectExtent l="0" t="0" r="3810" b="0"/>
          <wp:wrapNone/>
          <wp:docPr id="5" name="Picture 5" descr="Victoria State Government - Cancer Council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V Achievement Program Fact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899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568E" w14:textId="77777777" w:rsidR="00B22956" w:rsidRDefault="00B229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82828"/>
      <w:docPartObj>
        <w:docPartGallery w:val="Page Numbers (Bottom of Page)"/>
        <w:docPartUnique/>
      </w:docPartObj>
    </w:sdtPr>
    <w:sdtEndPr>
      <w:rPr>
        <w:noProof/>
      </w:rPr>
    </w:sdtEndPr>
    <w:sdtContent>
      <w:p w14:paraId="68F7C315" w14:textId="23D7194B" w:rsidR="00B22956" w:rsidRDefault="00B22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F494AC" w14:textId="074B25DA" w:rsidR="00B22956" w:rsidRPr="00A11421" w:rsidRDefault="00B22956" w:rsidP="0051568D">
    <w:pPr>
      <w:pStyle w:val="AP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BC81F" w14:textId="77777777" w:rsidR="000D00FB" w:rsidRDefault="000D00FB" w:rsidP="002862F1">
      <w:pPr>
        <w:spacing w:before="120"/>
      </w:pPr>
      <w:r>
        <w:separator/>
      </w:r>
    </w:p>
  </w:footnote>
  <w:footnote w:type="continuationSeparator" w:id="0">
    <w:p w14:paraId="02420247" w14:textId="77777777" w:rsidR="000D00FB" w:rsidRDefault="000D00FB">
      <w:r>
        <w:continuationSeparator/>
      </w:r>
    </w:p>
  </w:footnote>
  <w:footnote w:id="1">
    <w:p w14:paraId="0EC6EE68" w14:textId="77777777" w:rsidR="00B22956" w:rsidRPr="003E3A9A" w:rsidRDefault="00B22956" w:rsidP="003F117B">
      <w:pPr>
        <w:pStyle w:val="FootnoteText"/>
        <w:rPr>
          <w:rFonts w:cs="Adobe Hebrew"/>
        </w:rPr>
      </w:pPr>
      <w:r w:rsidRPr="003E3A9A">
        <w:rPr>
          <w:rStyle w:val="FootnoteReference"/>
          <w:rFonts w:ascii="Adobe Hebrew" w:hAnsi="Adobe Hebrew" w:cs="Adobe Hebrew"/>
        </w:rPr>
        <w:footnoteRef/>
      </w:r>
      <w:r w:rsidRPr="003E3A9A">
        <w:rPr>
          <w:rFonts w:ascii="Adobe Hebrew" w:hAnsi="Adobe Hebrew" w:cs="Adobe Hebrew"/>
        </w:rPr>
        <w:t xml:space="preserve"> </w:t>
      </w:r>
      <w:r w:rsidRPr="003E3A9A">
        <w:rPr>
          <w:rFonts w:cs="Adobe Hebrew"/>
        </w:rPr>
        <w:t xml:space="preserve">Australian Government, Department of Health 2013 </w:t>
      </w:r>
      <w:hyperlink r:id="rId1" w:history="1">
        <w:r w:rsidRPr="003E3A9A">
          <w:rPr>
            <w:rStyle w:val="Hyperlink"/>
            <w:rFonts w:cs="Adobe Hebrew"/>
          </w:rPr>
          <w:t>http://www.healthyworkers.gov.au/internet/hwi/publishing.nsf/Content/why</w:t>
        </w:r>
      </w:hyperlink>
    </w:p>
  </w:footnote>
  <w:footnote w:id="2">
    <w:p w14:paraId="00B4B346" w14:textId="54139C33" w:rsidR="00B22956" w:rsidRPr="003E3A9A" w:rsidRDefault="00B22956" w:rsidP="003F117B">
      <w:pPr>
        <w:pStyle w:val="FootnoteText"/>
        <w:rPr>
          <w:rFonts w:cs="Adobe Hebrew"/>
        </w:rPr>
      </w:pPr>
      <w:r w:rsidRPr="003E3A9A">
        <w:rPr>
          <w:rStyle w:val="FootnoteReference"/>
          <w:rFonts w:cs="Adobe Hebrew"/>
        </w:rPr>
        <w:footnoteRef/>
      </w:r>
      <w:r w:rsidRPr="003E3A9A">
        <w:rPr>
          <w:rFonts w:cs="Adobe Hebrew"/>
        </w:rPr>
        <w:t xml:space="preserve"> Medibank Private</w:t>
      </w:r>
      <w:r w:rsidR="00071848">
        <w:rPr>
          <w:rFonts w:cs="Adobe Hebrew"/>
        </w:rPr>
        <w:t>,</w:t>
      </w:r>
      <w:r w:rsidRPr="003E3A9A">
        <w:rPr>
          <w:rFonts w:cs="Adobe Hebrew"/>
        </w:rPr>
        <w:t xml:space="preserve"> 2005</w:t>
      </w:r>
      <w:r w:rsidR="00071848">
        <w:rPr>
          <w:rFonts w:cs="Adobe Hebrew"/>
        </w:rPr>
        <w:t>,</w:t>
      </w:r>
      <w:r w:rsidRPr="003E3A9A">
        <w:rPr>
          <w:rFonts w:cs="Adobe Hebrew"/>
        </w:rPr>
        <w:t xml:space="preserve"> The health of Australia’s workforce </w:t>
      </w:r>
      <w:hyperlink r:id="rId2" w:history="1">
        <w:r w:rsidRPr="003E3A9A">
          <w:rPr>
            <w:rStyle w:val="Hyperlink"/>
            <w:rFonts w:cs="Adobe Hebrew"/>
          </w:rPr>
          <w:t>http://www.medibank.com.au</w:t>
        </w:r>
      </w:hyperlink>
    </w:p>
    <w:p w14:paraId="652E4330" w14:textId="77777777" w:rsidR="00B22956" w:rsidRPr="004D4CA4" w:rsidRDefault="00B22956" w:rsidP="003F117B">
      <w:pPr>
        <w:pStyle w:val="FootnoteText"/>
        <w:rPr>
          <w:sz w:val="18"/>
          <w:szCs w:val="18"/>
        </w:rPr>
      </w:pPr>
    </w:p>
  </w:footnote>
  <w:footnote w:id="3">
    <w:p w14:paraId="4792B888" w14:textId="77777777" w:rsidR="00B22956" w:rsidRPr="00D23347" w:rsidRDefault="00B22956" w:rsidP="0077506D">
      <w:pPr>
        <w:autoSpaceDE w:val="0"/>
        <w:autoSpaceDN w:val="0"/>
        <w:adjustRightInd w:val="0"/>
        <w:spacing w:before="60" w:after="60"/>
        <w:rPr>
          <w:rFonts w:ascii="Arial" w:hAnsi="Arial" w:cs="Arial"/>
          <w:bCs/>
          <w:sz w:val="16"/>
          <w:szCs w:val="16"/>
        </w:rPr>
      </w:pPr>
      <w:r w:rsidRPr="00D23347">
        <w:rPr>
          <w:rStyle w:val="FootnoteReference"/>
          <w:rFonts w:ascii="Arial" w:hAnsi="Arial" w:cs="Arial"/>
          <w:sz w:val="16"/>
          <w:szCs w:val="16"/>
        </w:rPr>
        <w:footnoteRef/>
      </w:r>
      <w:r w:rsidRPr="00D23347">
        <w:rPr>
          <w:rFonts w:ascii="Arial" w:hAnsi="Arial" w:cs="Arial"/>
          <w:sz w:val="16"/>
          <w:szCs w:val="16"/>
        </w:rPr>
        <w:t xml:space="preserve"> </w:t>
      </w:r>
      <w:r w:rsidRPr="00D23347">
        <w:rPr>
          <w:rFonts w:ascii="Arial" w:hAnsi="Arial" w:cs="Arial"/>
          <w:bCs/>
          <w:sz w:val="16"/>
          <w:szCs w:val="16"/>
        </w:rPr>
        <w:t xml:space="preserve">Nutrition Australia Victorian Division, </w:t>
      </w:r>
      <w:hyperlink r:id="rId3" w:history="1">
        <w:r w:rsidRPr="00D95AD9">
          <w:rPr>
            <w:rStyle w:val="Hyperlink"/>
            <w:rFonts w:ascii="Arial" w:hAnsi="Arial" w:cs="Arial"/>
            <w:bCs/>
            <w:sz w:val="16"/>
            <w:szCs w:val="16"/>
          </w:rPr>
          <w:t xml:space="preserve">www.nutritionaustralia.org  </w:t>
        </w:r>
      </w:hyperlink>
      <w:r>
        <w:rPr>
          <w:rFonts w:ascii="Arial" w:hAnsi="Arial" w:cs="Arial"/>
          <w:bCs/>
          <w:sz w:val="16"/>
          <w:szCs w:val="16"/>
        </w:rPr>
        <w:t xml:space="preserve"> </w:t>
      </w:r>
    </w:p>
  </w:footnote>
  <w:footnote w:id="4">
    <w:p w14:paraId="62BE1D0F" w14:textId="77777777" w:rsidR="00B22956" w:rsidRPr="00D23347" w:rsidRDefault="00B22956" w:rsidP="0077506D">
      <w:pPr>
        <w:autoSpaceDE w:val="0"/>
        <w:autoSpaceDN w:val="0"/>
        <w:adjustRightInd w:val="0"/>
        <w:spacing w:before="60" w:after="60"/>
        <w:rPr>
          <w:rFonts w:ascii="Arial" w:hAnsi="Arial" w:cs="Arial"/>
          <w:bCs/>
          <w:sz w:val="16"/>
          <w:szCs w:val="16"/>
        </w:rPr>
      </w:pPr>
      <w:r w:rsidRPr="00D23347">
        <w:rPr>
          <w:rStyle w:val="FootnoteReference"/>
          <w:rFonts w:ascii="Arial" w:hAnsi="Arial" w:cs="Arial"/>
          <w:sz w:val="16"/>
          <w:szCs w:val="16"/>
        </w:rPr>
        <w:footnoteRef/>
      </w:r>
      <w:r w:rsidRPr="00D23347">
        <w:rPr>
          <w:rFonts w:ascii="Arial" w:hAnsi="Arial" w:cs="Arial"/>
          <w:sz w:val="16"/>
          <w:szCs w:val="16"/>
        </w:rPr>
        <w:t xml:space="preserve"> </w:t>
      </w:r>
      <w:hyperlink r:id="rId4" w:history="1">
        <w:r w:rsidRPr="0016350C">
          <w:rPr>
            <w:rStyle w:val="Hyperlink"/>
            <w:rFonts w:ascii="Arial" w:hAnsi="Arial" w:cs="Arial"/>
            <w:bCs/>
            <w:sz w:val="16"/>
            <w:szCs w:val="16"/>
          </w:rPr>
          <w:t>http://oxforddictionaries.com/definition/english/nutrition</w:t>
        </w:r>
      </w:hyperlink>
      <w:r>
        <w:rPr>
          <w:rFonts w:ascii="Arial" w:hAnsi="Arial" w:cs="Arial"/>
          <w:bCs/>
          <w:sz w:val="16"/>
          <w:szCs w:val="16"/>
        </w:rPr>
        <w:t xml:space="preserve"> </w:t>
      </w:r>
    </w:p>
  </w:footnote>
  <w:footnote w:id="5">
    <w:p w14:paraId="326DB89E" w14:textId="77777777" w:rsidR="00B22956" w:rsidRPr="00D23347" w:rsidRDefault="00B22956" w:rsidP="0077506D">
      <w:pPr>
        <w:pStyle w:val="FootnoteText"/>
      </w:pPr>
      <w:r w:rsidRPr="00D23347">
        <w:rPr>
          <w:rStyle w:val="FootnoteReference"/>
        </w:rPr>
        <w:footnoteRef/>
      </w:r>
      <w:r w:rsidRPr="00D23347">
        <w:t xml:space="preserve"> </w:t>
      </w:r>
      <w:r w:rsidRPr="00D23347">
        <w:rPr>
          <w:bCs/>
        </w:rPr>
        <w:t>National Health and Medical Research Council,</w:t>
      </w:r>
      <w:r>
        <w:rPr>
          <w:bCs/>
        </w:rPr>
        <w:t xml:space="preserve"> 2013, </w:t>
      </w:r>
      <w:r w:rsidRPr="00D23347">
        <w:rPr>
          <w:bCs/>
        </w:rPr>
        <w:t>Australian Dietary Guidelines</w:t>
      </w:r>
      <w:r>
        <w:rPr>
          <w:bCs/>
        </w:rPr>
        <w:t>,</w:t>
      </w:r>
      <w:r w:rsidRPr="00D23347">
        <w:rPr>
          <w:bCs/>
        </w:rPr>
        <w:t xml:space="preserve"> </w:t>
      </w:r>
      <w:hyperlink r:id="rId5" w:history="1">
        <w:r w:rsidRPr="00D95AD9">
          <w:rPr>
            <w:rStyle w:val="Hyperlink"/>
            <w:bCs/>
          </w:rPr>
          <w:t>http://www.eatforhealth.gov.au</w:t>
        </w:r>
      </w:hyperlink>
      <w:r>
        <w:rPr>
          <w:bCs/>
        </w:rPr>
        <w:t xml:space="preserve"> </w:t>
      </w:r>
    </w:p>
  </w:footnote>
  <w:footnote w:id="6">
    <w:p w14:paraId="36505C04" w14:textId="77777777" w:rsidR="00B22956" w:rsidRDefault="00B22956" w:rsidP="0077506D">
      <w:pPr>
        <w:pStyle w:val="FootnoteText"/>
      </w:pPr>
      <w:r w:rsidRPr="00D23347">
        <w:rPr>
          <w:rStyle w:val="FootnoteReference"/>
        </w:rPr>
        <w:footnoteRef/>
      </w:r>
      <w:r w:rsidRPr="00D23347">
        <w:t xml:space="preserve"> </w:t>
      </w:r>
      <w:r w:rsidRPr="00D23347">
        <w:rPr>
          <w:bCs/>
        </w:rPr>
        <w:t xml:space="preserve">Commonwealth of Australia, 2009, Get Up &amp; Grow: Healthy Eating and Physical Activity for Early Childhood, </w:t>
      </w:r>
      <w:hyperlink r:id="rId6" w:history="1">
        <w:r w:rsidRPr="007373FF">
          <w:rPr>
            <w:rStyle w:val="Hyperlink"/>
          </w:rPr>
          <w:t>https://www1.health.gov.au/internet/main/publishing.nsf/Content/phd-early-childhood-nutrition-resources</w:t>
        </w:r>
      </w:hyperlink>
    </w:p>
  </w:footnote>
  <w:footnote w:id="7">
    <w:p w14:paraId="43E6DE65" w14:textId="21565810" w:rsidR="00B22956" w:rsidRPr="00D23347" w:rsidRDefault="00B22956" w:rsidP="0077506D">
      <w:pPr>
        <w:pStyle w:val="FootnoteText"/>
      </w:pPr>
      <w:r w:rsidRPr="00D23347">
        <w:rPr>
          <w:rStyle w:val="FootnoteReference"/>
        </w:rPr>
        <w:footnoteRef/>
      </w:r>
      <w:r w:rsidRPr="00D23347">
        <w:t xml:space="preserve"> COAG Health Council</w:t>
      </w:r>
      <w:r>
        <w:t>,</w:t>
      </w:r>
      <w:r w:rsidRPr="00D23347">
        <w:t xml:space="preserve"> 2015</w:t>
      </w:r>
      <w:r>
        <w:t>,</w:t>
      </w:r>
      <w:r w:rsidRPr="00D23347">
        <w:t xml:space="preserve"> Healthy Mouths Healthy Lives: Australia’s National Oral Health Plan 2015</w:t>
      </w:r>
      <w:r w:rsidR="004F590C">
        <w:t>–</w:t>
      </w:r>
      <w:r w:rsidRPr="00D23347">
        <w:t>2024</w:t>
      </w:r>
      <w:r>
        <w:t>,</w:t>
      </w:r>
      <w:r w:rsidRPr="00D23347">
        <w:t xml:space="preserve"> </w:t>
      </w:r>
      <w:hyperlink r:id="rId7" w:history="1">
        <w:r w:rsidRPr="00D23347">
          <w:rPr>
            <w:rStyle w:val="Hyperlink"/>
          </w:rPr>
          <w:t>http://www.coaghealthcouncil.gov.au/Publications/Reports/ArtMID/514/ArticleID/81</w:t>
        </w:r>
      </w:hyperlink>
    </w:p>
  </w:footnote>
  <w:footnote w:id="8">
    <w:p w14:paraId="0AEE9379" w14:textId="417490E6" w:rsidR="00B22956" w:rsidRDefault="00B22956" w:rsidP="0077506D">
      <w:pPr>
        <w:pStyle w:val="FootnoteText"/>
      </w:pPr>
      <w:r w:rsidRPr="00D23347">
        <w:rPr>
          <w:rStyle w:val="FootnoteReference"/>
        </w:rPr>
        <w:footnoteRef/>
      </w:r>
      <w:r w:rsidRPr="00D23347">
        <w:t xml:space="preserve"> </w:t>
      </w:r>
      <w:proofErr w:type="spellStart"/>
      <w:r w:rsidRPr="00D23347">
        <w:rPr>
          <w:bCs/>
        </w:rPr>
        <w:t>Vidgen</w:t>
      </w:r>
      <w:proofErr w:type="spellEnd"/>
      <w:r w:rsidRPr="00D23347">
        <w:rPr>
          <w:bCs/>
        </w:rPr>
        <w:t xml:space="preserve"> HA, Gallegos D, 2014</w:t>
      </w:r>
      <w:r>
        <w:rPr>
          <w:bCs/>
        </w:rPr>
        <w:t>,</w:t>
      </w:r>
      <w:r w:rsidRPr="00D23347">
        <w:rPr>
          <w:bCs/>
        </w:rPr>
        <w:t xml:space="preserve"> Defining Food Literacy and its components</w:t>
      </w:r>
      <w:r>
        <w:rPr>
          <w:bCs/>
        </w:rPr>
        <w:t>,</w:t>
      </w:r>
      <w:r w:rsidRPr="00D23347">
        <w:rPr>
          <w:bCs/>
        </w:rPr>
        <w:t xml:space="preserve"> </w:t>
      </w:r>
      <w:r w:rsidRPr="006C24CF">
        <w:rPr>
          <w:bCs/>
          <w:i/>
          <w:iCs/>
        </w:rPr>
        <w:t>Appetite</w:t>
      </w:r>
      <w:r>
        <w:rPr>
          <w:bCs/>
        </w:rPr>
        <w:t>,</w:t>
      </w:r>
      <w:r w:rsidRPr="00D23347">
        <w:rPr>
          <w:bCs/>
        </w:rPr>
        <w:t xml:space="preserve"> 76, 50</w:t>
      </w:r>
      <w:r w:rsidR="004F590C">
        <w:rPr>
          <w:bCs/>
        </w:rPr>
        <w:t>–</w:t>
      </w:r>
      <w:r w:rsidRPr="00D23347">
        <w:rPr>
          <w:bCs/>
        </w:rPr>
        <w:t>59</w:t>
      </w:r>
      <w:r>
        <w:rPr>
          <w:bCs/>
        </w:rPr>
        <w:t>,</w:t>
      </w:r>
      <w:r w:rsidRPr="00D23347">
        <w:rPr>
          <w:bCs/>
        </w:rPr>
        <w:t xml:space="preserve"> Retrieved from </w:t>
      </w:r>
      <w:hyperlink r:id="rId8" w:history="1">
        <w:r w:rsidRPr="00D95AD9">
          <w:rPr>
            <w:rStyle w:val="Hyperlink"/>
            <w:bCs/>
          </w:rPr>
          <w:t>https://blogs.deakin.edu.au/apfnc/wp-content/uploads/sites/119/2015/06/Vidgen_2014_food-literacy-Appetite.pdf</w:t>
        </w:r>
      </w:hyperlink>
      <w:r>
        <w:rPr>
          <w:bCs/>
        </w:rPr>
        <w:t xml:space="preserve"> </w:t>
      </w:r>
    </w:p>
  </w:footnote>
  <w:footnote w:id="9">
    <w:p w14:paraId="6275DB40" w14:textId="3ACF7547" w:rsidR="00B22956" w:rsidRDefault="00B22956" w:rsidP="00A13A1C">
      <w:pPr>
        <w:pStyle w:val="FootnoteText"/>
      </w:pPr>
      <w:r>
        <w:rPr>
          <w:rStyle w:val="FootnoteReference"/>
        </w:rPr>
        <w:footnoteRef/>
      </w:r>
      <w:r>
        <w:t xml:space="preserve"> Zero to Three, 2002 </w:t>
      </w:r>
      <w:hyperlink r:id="rId9" w:history="1">
        <w:r w:rsidRPr="00D24C1E">
          <w:rPr>
            <w:rStyle w:val="Hyperlink"/>
          </w:rPr>
          <w:t>https://www.zerotothree.org/</w:t>
        </w:r>
      </w:hyperlink>
      <w:r>
        <w:t xml:space="preserve"> </w:t>
      </w:r>
    </w:p>
  </w:footnote>
  <w:footnote w:id="10">
    <w:p w14:paraId="42047950" w14:textId="77777777" w:rsidR="00B22956" w:rsidRDefault="00B22956" w:rsidP="006D1F77">
      <w:pPr>
        <w:pStyle w:val="FootnoteText"/>
      </w:pPr>
      <w:r>
        <w:rPr>
          <w:rStyle w:val="FootnoteReference"/>
        </w:rPr>
        <w:footnoteRef/>
      </w:r>
      <w:r>
        <w:t xml:space="preserve"> </w:t>
      </w:r>
      <w:r w:rsidRPr="000C3413">
        <w:t>Government of Western Australia, 2005</w:t>
      </w:r>
      <w:r>
        <w:t xml:space="preserve">, </w:t>
      </w:r>
      <w:r w:rsidRPr="000C3413">
        <w:t>School Drug Education and Road Aware. Challenges and Choices</w:t>
      </w:r>
      <w:r>
        <w:t>,</w:t>
      </w:r>
      <w:r w:rsidRPr="000C3413">
        <w:t xml:space="preserve"> Early Childhood Resource for resilience, drug and road safety education</w:t>
      </w:r>
      <w:r>
        <w:t>.</w:t>
      </w:r>
    </w:p>
  </w:footnote>
  <w:footnote w:id="11">
    <w:p w14:paraId="40AEC203" w14:textId="77777777" w:rsidR="00B22956" w:rsidRDefault="00B22956" w:rsidP="006D1F77">
      <w:pPr>
        <w:pStyle w:val="FootnoteText"/>
      </w:pPr>
      <w:r>
        <w:rPr>
          <w:rStyle w:val="FootnoteReference"/>
        </w:rPr>
        <w:footnoteRef/>
      </w:r>
      <w:r>
        <w:t xml:space="preserve"> </w:t>
      </w:r>
      <w:r w:rsidRPr="000C3413">
        <w:t xml:space="preserve">Zins JE </w:t>
      </w:r>
      <w:r>
        <w:t>&amp;</w:t>
      </w:r>
      <w:r w:rsidRPr="000C3413">
        <w:t xml:space="preserve"> Elias MJ</w:t>
      </w:r>
      <w:r>
        <w:t>, 2003,</w:t>
      </w:r>
      <w:r w:rsidRPr="000C3413">
        <w:t xml:space="preserve"> Social and Emotional Learning in Safe and Sound: An educational leader’s guide to evidence-based social and emotional learning programs</w:t>
      </w:r>
      <w:r>
        <w:t>,</w:t>
      </w:r>
      <w:r w:rsidRPr="000C3413">
        <w:t xml:space="preserve"> Developed by the Collaborative for Academic, Social, and Emotional Learning, USA</w:t>
      </w:r>
      <w:r>
        <w:t>.</w:t>
      </w:r>
    </w:p>
  </w:footnote>
  <w:footnote w:id="12">
    <w:p w14:paraId="08202F9B" w14:textId="64D9A958" w:rsidR="00B22956" w:rsidRPr="00810FD9" w:rsidRDefault="00B22956" w:rsidP="00A13A1C">
      <w:pPr>
        <w:pStyle w:val="FootnoteText"/>
      </w:pPr>
      <w:r w:rsidRPr="00810FD9">
        <w:rPr>
          <w:rStyle w:val="FootnoteReference"/>
        </w:rPr>
        <w:footnoteRef/>
      </w:r>
      <w:r w:rsidRPr="00810FD9">
        <w:t xml:space="preserve"> </w:t>
      </w:r>
      <w:r w:rsidRPr="00810FD9">
        <w:rPr>
          <w:color w:val="000000"/>
        </w:rPr>
        <w:t>Williams R</w:t>
      </w:r>
      <w:r>
        <w:rPr>
          <w:color w:val="000000"/>
        </w:rPr>
        <w:t xml:space="preserve">, </w:t>
      </w:r>
      <w:r w:rsidRPr="00810FD9">
        <w:rPr>
          <w:color w:val="000000"/>
        </w:rPr>
        <w:t>1999</w:t>
      </w:r>
      <w:r>
        <w:rPr>
          <w:color w:val="000000"/>
        </w:rPr>
        <w:t>,</w:t>
      </w:r>
      <w:r w:rsidRPr="00810FD9">
        <w:rPr>
          <w:color w:val="000000"/>
        </w:rPr>
        <w:t xml:space="preserve"> Cultural safety – what does it mean for our work practice? </w:t>
      </w:r>
      <w:r w:rsidRPr="005A53C9">
        <w:rPr>
          <w:i/>
          <w:iCs/>
          <w:color w:val="000000"/>
        </w:rPr>
        <w:t>Australian and New Zealand Journal of Public Health</w:t>
      </w:r>
      <w:r w:rsidRPr="00810FD9">
        <w:rPr>
          <w:color w:val="000000"/>
        </w:rPr>
        <w:t xml:space="preserve">, </w:t>
      </w:r>
      <w:r>
        <w:rPr>
          <w:color w:val="000000"/>
        </w:rPr>
        <w:t xml:space="preserve">vol. </w:t>
      </w:r>
      <w:r w:rsidRPr="00810FD9">
        <w:rPr>
          <w:color w:val="000000"/>
        </w:rPr>
        <w:t>23</w:t>
      </w:r>
      <w:r>
        <w:rPr>
          <w:color w:val="000000"/>
        </w:rPr>
        <w:t>, no.</w:t>
      </w:r>
      <w:r w:rsidRPr="00810FD9">
        <w:rPr>
          <w:color w:val="000000"/>
        </w:rPr>
        <w:t xml:space="preserve">2, </w:t>
      </w:r>
      <w:r>
        <w:rPr>
          <w:color w:val="000000"/>
        </w:rPr>
        <w:t>pp.</w:t>
      </w:r>
      <w:r w:rsidRPr="00810FD9">
        <w:rPr>
          <w:color w:val="000000"/>
        </w:rPr>
        <w:t>213</w:t>
      </w:r>
      <w:r w:rsidR="004F590C">
        <w:rPr>
          <w:color w:val="000000"/>
        </w:rPr>
        <w:t>–</w:t>
      </w:r>
      <w:r>
        <w:rPr>
          <w:color w:val="000000"/>
        </w:rPr>
        <w:t>2</w:t>
      </w:r>
      <w:r w:rsidRPr="00810FD9">
        <w:rPr>
          <w:color w:val="000000"/>
        </w:rPr>
        <w:t xml:space="preserve">14. </w:t>
      </w:r>
    </w:p>
  </w:footnote>
  <w:footnote w:id="13">
    <w:p w14:paraId="55CEFD30" w14:textId="77777777" w:rsidR="00B22956" w:rsidRDefault="00B22956" w:rsidP="00A13A1C">
      <w:pPr>
        <w:pStyle w:val="FootnoteText"/>
      </w:pPr>
      <w:r>
        <w:rPr>
          <w:rStyle w:val="FootnoteReference"/>
        </w:rPr>
        <w:footnoteRef/>
      </w:r>
      <w:r>
        <w:t xml:space="preserve"> </w:t>
      </w:r>
      <w:proofErr w:type="spellStart"/>
      <w:r>
        <w:t>Kodo</w:t>
      </w:r>
      <w:proofErr w:type="spellEnd"/>
      <w:r>
        <w:t xml:space="preserve"> Education, 2015, </w:t>
      </w:r>
      <w:r w:rsidRPr="00DB238A">
        <w:rPr>
          <w:iCs/>
        </w:rPr>
        <w:t>Safeguarding Essentials: What is E-Safety</w:t>
      </w:r>
      <w:r>
        <w:rPr>
          <w:i/>
        </w:rPr>
        <w:t>,</w:t>
      </w:r>
      <w:r w:rsidRPr="00810FD9">
        <w:rPr>
          <w:i/>
        </w:rPr>
        <w:t xml:space="preserve"> </w:t>
      </w:r>
      <w:r>
        <w:t xml:space="preserve">Retrieved from </w:t>
      </w:r>
      <w:hyperlink r:id="rId10" w:anchor=".WydANdIzaUl" w:history="1">
        <w:r w:rsidRPr="00513B6B">
          <w:rPr>
            <w:rStyle w:val="Hyperlink"/>
          </w:rPr>
          <w:t>https://www.e-safetysupport.com/stories/166/what-is-e-safety#.WydANdIzaUl</w:t>
        </w:r>
      </w:hyperlink>
      <w:r>
        <w:t xml:space="preserve"> </w:t>
      </w:r>
    </w:p>
  </w:footnote>
  <w:footnote w:id="14">
    <w:p w14:paraId="26A8DF9F" w14:textId="77777777" w:rsidR="00B22956" w:rsidRDefault="00B22956" w:rsidP="00A13A1C">
      <w:pPr>
        <w:pStyle w:val="FootnoteText"/>
      </w:pPr>
      <w:r>
        <w:rPr>
          <w:rStyle w:val="FootnoteReference"/>
        </w:rPr>
        <w:footnoteRef/>
      </w:r>
      <w:r>
        <w:t xml:space="preserve"> </w:t>
      </w:r>
      <w:r w:rsidRPr="00EE2AD7">
        <w:t>Australian Drug Information Network</w:t>
      </w:r>
      <w:r>
        <w:t>,</w:t>
      </w:r>
      <w:r w:rsidRPr="00EE2AD7">
        <w:t xml:space="preserve"> 2012</w:t>
      </w:r>
      <w:r>
        <w:t>,</w:t>
      </w:r>
      <w:r w:rsidRPr="00EE2AD7">
        <w:t xml:space="preserve"> Glossary </w:t>
      </w:r>
      <w:hyperlink r:id="rId11" w:history="1">
        <w:r w:rsidRPr="00EE2AD7">
          <w:rPr>
            <w:rStyle w:val="Hyperlink"/>
          </w:rPr>
          <w:t>http://www.adin.com.au/glossary</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0EA3A" w14:textId="3758469B" w:rsidR="00B22956" w:rsidRDefault="00AD5F7F">
    <w:pPr>
      <w:pStyle w:val="Header"/>
    </w:pPr>
    <w:r>
      <w:rPr>
        <w:noProof/>
      </w:rPr>
      <w:pict w14:anchorId="28253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626" o:spid="_x0000_s2050" type="#_x0000_t136" style="position:absolute;margin-left:0;margin-top:0;width:559.45pt;height:159.8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AA4C9" w14:textId="2887F173" w:rsidR="00B22956" w:rsidRDefault="00AD5F7F">
    <w:pPr>
      <w:pStyle w:val="Header"/>
    </w:pPr>
    <w:r>
      <w:rPr>
        <w:noProof/>
      </w:rPr>
      <w:pict w14:anchorId="25B4E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627" o:spid="_x0000_s2051" type="#_x0000_t136" style="position:absolute;margin-left:0;margin-top:0;width:559.45pt;height:159.8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FBBC" w14:textId="1C312773" w:rsidR="00B22956" w:rsidRDefault="00AD5F7F">
    <w:pPr>
      <w:pStyle w:val="Header"/>
    </w:pPr>
    <w:r>
      <w:rPr>
        <w:noProof/>
      </w:rPr>
      <w:pict w14:anchorId="25828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625" o:spid="_x0000_s2049" type="#_x0000_t136" style="position:absolute;margin-left:0;margin-top:0;width:559.45pt;height:159.8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1F24" w14:textId="0D6B1FBA" w:rsidR="003A1B73" w:rsidRDefault="00AD5F7F">
    <w:pPr>
      <w:pStyle w:val="Header"/>
    </w:pPr>
    <w:r>
      <w:rPr>
        <w:noProof/>
      </w:rPr>
      <w:pict w14:anchorId="25BE3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629" o:spid="_x0000_s2053" type="#_x0000_t136" style="position:absolute;margin-left:0;margin-top:0;width:559.45pt;height:159.85pt;rotation:315;z-index:-25164902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43B1" w14:textId="0735A077" w:rsidR="00B22956" w:rsidRPr="0051568D" w:rsidRDefault="00AD5F7F" w:rsidP="0051568D">
    <w:pPr>
      <w:pStyle w:val="APheader"/>
    </w:pPr>
    <w:r>
      <w:rPr>
        <w:noProof/>
      </w:rPr>
      <w:pict w14:anchorId="6750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630" o:spid="_x0000_s2054" type="#_x0000_t136" style="position:absolute;margin-left:0;margin-top:0;width:559.45pt;height:159.85pt;rotation:315;z-index:-25164697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35E9" w14:textId="64660565" w:rsidR="003A1B73" w:rsidRDefault="00AD5F7F">
    <w:pPr>
      <w:pStyle w:val="Header"/>
    </w:pPr>
    <w:r>
      <w:rPr>
        <w:noProof/>
      </w:rPr>
      <w:pict w14:anchorId="33FBF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628" o:spid="_x0000_s2052" type="#_x0000_t136" style="position:absolute;margin-left:0;margin-top:0;width:559.45pt;height:159.85pt;rotation:315;z-index:-25165107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pStyle w:val="HTVbullet1lastlin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6DC49CF"/>
    <w:multiLevelType w:val="hybridMultilevel"/>
    <w:tmpl w:val="B5AC0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42C75"/>
    <w:multiLevelType w:val="hybridMultilevel"/>
    <w:tmpl w:val="94645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376D9DC"/>
    <w:numStyleLink w:val="ZZNumbersdigit"/>
  </w:abstractNum>
  <w:abstractNum w:abstractNumId="4" w15:restartNumberingAfterBreak="0">
    <w:nsid w:val="0BAD2E30"/>
    <w:multiLevelType w:val="multilevel"/>
    <w:tmpl w:val="4A1477D0"/>
    <w:styleLink w:val="ZZNumbersloweralpha"/>
    <w:lvl w:ilvl="0">
      <w:start w:val="1"/>
      <w:numFmt w:val="lowerLetter"/>
      <w:pStyle w:val="APnumberloweralpha"/>
      <w:lvlText w:val="(%1)"/>
      <w:lvlJc w:val="left"/>
      <w:pPr>
        <w:tabs>
          <w:tab w:val="num" w:pos="397"/>
        </w:tabs>
        <w:ind w:left="397" w:hanging="397"/>
      </w:pPr>
      <w:rPr>
        <w:rFonts w:hint="default"/>
      </w:rPr>
    </w:lvl>
    <w:lvl w:ilvl="1">
      <w:start w:val="1"/>
      <w:numFmt w:val="lowerLetter"/>
      <w:pStyle w:val="AP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25538E"/>
    <w:multiLevelType w:val="hybridMultilevel"/>
    <w:tmpl w:val="6E3ED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463682"/>
    <w:multiLevelType w:val="hybridMultilevel"/>
    <w:tmpl w:val="9ABCB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3A3F12"/>
    <w:multiLevelType w:val="hybridMultilevel"/>
    <w:tmpl w:val="C1403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5B6ACF"/>
    <w:multiLevelType w:val="hybridMultilevel"/>
    <w:tmpl w:val="A9FCDD46"/>
    <w:lvl w:ilvl="0" w:tplc="45121094">
      <w:start w:val="1"/>
      <w:numFmt w:val="bullet"/>
      <w:lvlText w:val=""/>
      <w:lvlJc w:val="left"/>
      <w:pPr>
        <w:ind w:left="720" w:hanging="360"/>
      </w:pPr>
      <w:rPr>
        <w:rFonts w:ascii="Symbol" w:hAnsi="Symbol" w:hint="default"/>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9E19FE"/>
    <w:multiLevelType w:val="hybridMultilevel"/>
    <w:tmpl w:val="BB60F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5806BC"/>
    <w:multiLevelType w:val="hybridMultilevel"/>
    <w:tmpl w:val="3796E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5B1A5C"/>
    <w:multiLevelType w:val="hybridMultilevel"/>
    <w:tmpl w:val="C83C20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B910B0F"/>
    <w:multiLevelType w:val="hybridMultilevel"/>
    <w:tmpl w:val="94EEFFDC"/>
    <w:lvl w:ilvl="0" w:tplc="4A60B68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B21409"/>
    <w:multiLevelType w:val="hybridMultilevel"/>
    <w:tmpl w:val="B8E6CEC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B96CDA"/>
    <w:multiLevelType w:val="multilevel"/>
    <w:tmpl w:val="ACFE2276"/>
    <w:lvl w:ilvl="0">
      <w:start w:val="1"/>
      <w:numFmt w:val="decimal"/>
      <w:pStyle w:val="AP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7F27025"/>
    <w:multiLevelType w:val="hybridMultilevel"/>
    <w:tmpl w:val="FECE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C12BED"/>
    <w:multiLevelType w:val="hybridMultilevel"/>
    <w:tmpl w:val="A4889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053F9C"/>
    <w:multiLevelType w:val="hybridMultilevel"/>
    <w:tmpl w:val="0E88F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APnumberdigitindent"/>
      <w:lvlText w:val="%2."/>
      <w:lvlJc w:val="left"/>
      <w:pPr>
        <w:tabs>
          <w:tab w:val="num" w:pos="794"/>
        </w:tabs>
        <w:ind w:left="794" w:hanging="397"/>
      </w:pPr>
      <w:rPr>
        <w:rFonts w:hint="default"/>
      </w:rPr>
    </w:lvl>
    <w:lvl w:ilvl="2">
      <w:start w:val="1"/>
      <w:numFmt w:val="bullet"/>
      <w:lvlRestart w:val="0"/>
      <w:pStyle w:val="APbulletafternumbers1"/>
      <w:lvlText w:val="•"/>
      <w:lvlJc w:val="left"/>
      <w:pPr>
        <w:ind w:left="794" w:hanging="397"/>
      </w:pPr>
      <w:rPr>
        <w:rFonts w:ascii="Calibri" w:hAnsi="Calibri" w:hint="default"/>
        <w:color w:val="auto"/>
      </w:rPr>
    </w:lvl>
    <w:lvl w:ilvl="3">
      <w:start w:val="1"/>
      <w:numFmt w:val="bullet"/>
      <w:lvlRestart w:val="0"/>
      <w:pStyle w:val="AP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APnumberlowerroman"/>
      <w:lvlText w:val="(%1)"/>
      <w:lvlJc w:val="left"/>
      <w:pPr>
        <w:tabs>
          <w:tab w:val="num" w:pos="397"/>
        </w:tabs>
        <w:ind w:left="397" w:hanging="397"/>
      </w:pPr>
      <w:rPr>
        <w:rFonts w:hint="default"/>
      </w:rPr>
    </w:lvl>
    <w:lvl w:ilvl="1">
      <w:start w:val="1"/>
      <w:numFmt w:val="lowerRoman"/>
      <w:pStyle w:val="AP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7D323A9"/>
    <w:multiLevelType w:val="hybridMultilevel"/>
    <w:tmpl w:val="86BA2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900E7A"/>
    <w:multiLevelType w:val="hybridMultilevel"/>
    <w:tmpl w:val="36EC7F68"/>
    <w:lvl w:ilvl="0" w:tplc="AD3A37F6">
      <w:start w:val="1"/>
      <w:numFmt w:val="bullet"/>
      <w:lvlText w:val=""/>
      <w:lvlJc w:val="left"/>
      <w:pPr>
        <w:ind w:left="720" w:hanging="360"/>
      </w:pPr>
      <w:rPr>
        <w:rFonts w:ascii="Symbol" w:hAnsi="Symbol" w:hint="default"/>
        <w:spacing w:val="1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3528A6"/>
    <w:multiLevelType w:val="hybridMultilevel"/>
    <w:tmpl w:val="492EC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D10016"/>
    <w:multiLevelType w:val="hybridMultilevel"/>
    <w:tmpl w:val="24B48BE2"/>
    <w:lvl w:ilvl="0" w:tplc="D758FE4A">
      <w:start w:val="1"/>
      <w:numFmt w:val="bullet"/>
      <w:lvlText w:val=""/>
      <w:lvlJc w:val="left"/>
      <w:pPr>
        <w:ind w:left="360" w:hanging="360"/>
      </w:pPr>
      <w:rPr>
        <w:rFonts w:ascii="Symbol" w:hAnsi="Symbol" w:hint="default"/>
        <w:sz w:val="19"/>
        <w:szCs w:val="1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4B23C2"/>
    <w:multiLevelType w:val="hybridMultilevel"/>
    <w:tmpl w:val="10608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APtablebullet1"/>
      <w:lvlText w:val="•"/>
      <w:lvlJc w:val="left"/>
      <w:pPr>
        <w:ind w:left="227" w:hanging="227"/>
      </w:pPr>
      <w:rPr>
        <w:rFonts w:ascii="Calibri" w:hAnsi="Calibri" w:hint="default"/>
      </w:rPr>
    </w:lvl>
    <w:lvl w:ilvl="1">
      <w:start w:val="1"/>
      <w:numFmt w:val="bullet"/>
      <w:lvlRestart w:val="0"/>
      <w:pStyle w:val="AP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208D2B2"/>
    <w:styleLink w:val="ZZBullets"/>
    <w:lvl w:ilvl="0">
      <w:start w:val="1"/>
      <w:numFmt w:val="bullet"/>
      <w:pStyle w:val="APbullet1"/>
      <w:lvlText w:val="•"/>
      <w:lvlJc w:val="left"/>
      <w:pPr>
        <w:ind w:left="284" w:hanging="284"/>
      </w:pPr>
      <w:rPr>
        <w:rFonts w:ascii="Calibri" w:hAnsi="Calibri" w:hint="default"/>
      </w:rPr>
    </w:lvl>
    <w:lvl w:ilvl="1">
      <w:start w:val="1"/>
      <w:numFmt w:val="bullet"/>
      <w:lvlRestart w:val="0"/>
      <w:pStyle w:val="AP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7830F9C"/>
    <w:multiLevelType w:val="hybridMultilevel"/>
    <w:tmpl w:val="BB006AFE"/>
    <w:lvl w:ilvl="0" w:tplc="4A60B68E">
      <w:start w:val="1"/>
      <w:numFmt w:val="bullet"/>
      <w:lvlText w:val=""/>
      <w:lvlJc w:val="left"/>
      <w:pPr>
        <w:ind w:left="360" w:hanging="360"/>
      </w:pPr>
      <w:rPr>
        <w:rFonts w:ascii="Symbol" w:hAnsi="Symbol" w:hint="default"/>
        <w:color w:val="auto"/>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FF3ED9"/>
    <w:multiLevelType w:val="hybridMultilevel"/>
    <w:tmpl w:val="62A49068"/>
    <w:lvl w:ilvl="0" w:tplc="5A70CE20">
      <w:start w:val="1"/>
      <w:numFmt w:val="bullet"/>
      <w:pStyle w:val="HTV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57CD3"/>
    <w:multiLevelType w:val="hybridMultilevel"/>
    <w:tmpl w:val="F41C6F58"/>
    <w:lvl w:ilvl="0" w:tplc="4A60B68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C46654"/>
    <w:multiLevelType w:val="hybridMultilevel"/>
    <w:tmpl w:val="DC30B8DE"/>
    <w:lvl w:ilvl="0" w:tplc="21FC1C2C">
      <w:start w:val="1"/>
      <w:numFmt w:val="bullet"/>
      <w:lvlText w:val=""/>
      <w:lvlJc w:val="left"/>
      <w:pPr>
        <w:ind w:left="360" w:hanging="360"/>
      </w:pPr>
      <w:rPr>
        <w:rFonts w:ascii="Symbol" w:hAnsi="Symbol" w:hint="default"/>
        <w:color w:val="auto"/>
        <w:sz w:val="19"/>
        <w:szCs w:val="19"/>
      </w:rPr>
    </w:lvl>
    <w:lvl w:ilvl="1" w:tplc="2CDC64B8">
      <w:numFmt w:val="bullet"/>
      <w:lvlText w:val="•"/>
      <w:lvlJc w:val="left"/>
      <w:pPr>
        <w:ind w:left="1080" w:hanging="360"/>
      </w:pPr>
      <w:rPr>
        <w:rFonts w:ascii="Arial" w:eastAsia="MS Mincho" w:hAnsi="Arial" w:cs="Arial" w:hint="default"/>
        <w:b w:val="0"/>
        <w:color w:val="FF0000"/>
      </w:rPr>
    </w:lvl>
    <w:lvl w:ilvl="2" w:tplc="63D2D49E" w:tentative="1">
      <w:start w:val="1"/>
      <w:numFmt w:val="bullet"/>
      <w:lvlText w:val=""/>
      <w:lvlJc w:val="left"/>
      <w:pPr>
        <w:ind w:left="1800" w:hanging="360"/>
      </w:pPr>
      <w:rPr>
        <w:rFonts w:ascii="Wingdings" w:hAnsi="Wingdings" w:hint="default"/>
      </w:rPr>
    </w:lvl>
    <w:lvl w:ilvl="3" w:tplc="30105F70" w:tentative="1">
      <w:start w:val="1"/>
      <w:numFmt w:val="bullet"/>
      <w:lvlText w:val=""/>
      <w:lvlJc w:val="left"/>
      <w:pPr>
        <w:ind w:left="2520" w:hanging="360"/>
      </w:pPr>
      <w:rPr>
        <w:rFonts w:ascii="Symbol" w:hAnsi="Symbol" w:hint="default"/>
      </w:rPr>
    </w:lvl>
    <w:lvl w:ilvl="4" w:tplc="D3702526" w:tentative="1">
      <w:start w:val="1"/>
      <w:numFmt w:val="bullet"/>
      <w:lvlText w:val="o"/>
      <w:lvlJc w:val="left"/>
      <w:pPr>
        <w:ind w:left="3240" w:hanging="360"/>
      </w:pPr>
      <w:rPr>
        <w:rFonts w:ascii="Courier New" w:hAnsi="Courier New" w:cs="Courier New" w:hint="default"/>
      </w:rPr>
    </w:lvl>
    <w:lvl w:ilvl="5" w:tplc="7EF03316" w:tentative="1">
      <w:start w:val="1"/>
      <w:numFmt w:val="bullet"/>
      <w:lvlText w:val=""/>
      <w:lvlJc w:val="left"/>
      <w:pPr>
        <w:ind w:left="3960" w:hanging="360"/>
      </w:pPr>
      <w:rPr>
        <w:rFonts w:ascii="Wingdings" w:hAnsi="Wingdings" w:hint="default"/>
      </w:rPr>
    </w:lvl>
    <w:lvl w:ilvl="6" w:tplc="4EB6FDDC" w:tentative="1">
      <w:start w:val="1"/>
      <w:numFmt w:val="bullet"/>
      <w:lvlText w:val=""/>
      <w:lvlJc w:val="left"/>
      <w:pPr>
        <w:ind w:left="4680" w:hanging="360"/>
      </w:pPr>
      <w:rPr>
        <w:rFonts w:ascii="Symbol" w:hAnsi="Symbol" w:hint="default"/>
      </w:rPr>
    </w:lvl>
    <w:lvl w:ilvl="7" w:tplc="A9AE2D30" w:tentative="1">
      <w:start w:val="1"/>
      <w:numFmt w:val="bullet"/>
      <w:lvlText w:val="o"/>
      <w:lvlJc w:val="left"/>
      <w:pPr>
        <w:ind w:left="5400" w:hanging="360"/>
      </w:pPr>
      <w:rPr>
        <w:rFonts w:ascii="Courier New" w:hAnsi="Courier New" w:cs="Courier New" w:hint="default"/>
      </w:rPr>
    </w:lvl>
    <w:lvl w:ilvl="8" w:tplc="FA0A06BA" w:tentative="1">
      <w:start w:val="1"/>
      <w:numFmt w:val="bullet"/>
      <w:lvlText w:val=""/>
      <w:lvlJc w:val="left"/>
      <w:pPr>
        <w:ind w:left="6120" w:hanging="360"/>
      </w:pPr>
      <w:rPr>
        <w:rFonts w:ascii="Wingdings" w:hAnsi="Wingdings" w:hint="default"/>
      </w:rPr>
    </w:lvl>
  </w:abstractNum>
  <w:abstractNum w:abstractNumId="31" w15:restartNumberingAfterBreak="0">
    <w:nsid w:val="6309259F"/>
    <w:multiLevelType w:val="multilevel"/>
    <w:tmpl w:val="866C5A8E"/>
    <w:styleLink w:val="ZZQuotebullets"/>
    <w:lvl w:ilvl="0">
      <w:start w:val="1"/>
      <w:numFmt w:val="bullet"/>
      <w:pStyle w:val="APquotebullet1"/>
      <w:lvlText w:val="•"/>
      <w:lvlJc w:val="left"/>
      <w:pPr>
        <w:ind w:left="680" w:hanging="283"/>
      </w:pPr>
      <w:rPr>
        <w:rFonts w:ascii="Calibri" w:hAnsi="Calibri" w:hint="default"/>
        <w:color w:val="auto"/>
      </w:rPr>
    </w:lvl>
    <w:lvl w:ilvl="1">
      <w:start w:val="1"/>
      <w:numFmt w:val="bullet"/>
      <w:lvlRestart w:val="0"/>
      <w:pStyle w:val="AP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5373821"/>
    <w:multiLevelType w:val="hybridMultilevel"/>
    <w:tmpl w:val="0C30E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5D5122"/>
    <w:multiLevelType w:val="hybridMultilevel"/>
    <w:tmpl w:val="B0262980"/>
    <w:lvl w:ilvl="0" w:tplc="4A60B68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1527D"/>
    <w:multiLevelType w:val="hybridMultilevel"/>
    <w:tmpl w:val="710EBCAE"/>
    <w:lvl w:ilvl="0" w:tplc="EBC8DC58">
      <w:start w:val="1"/>
      <w:numFmt w:val="bullet"/>
      <w:pStyle w:val="ListBullet"/>
      <w:lvlText w:val=""/>
      <w:lvlJc w:val="left"/>
      <w:pPr>
        <w:tabs>
          <w:tab w:val="num" w:pos="360"/>
        </w:tabs>
        <w:ind w:left="360" w:hanging="360"/>
      </w:pPr>
      <w:rPr>
        <w:rFonts w:ascii="Symbol" w:hAnsi="Symbol" w:hint="default"/>
      </w:rPr>
    </w:lvl>
    <w:lvl w:ilvl="1" w:tplc="44FCE5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11A29"/>
    <w:multiLevelType w:val="hybridMultilevel"/>
    <w:tmpl w:val="8BBC4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A3D3AFC"/>
    <w:multiLevelType w:val="hybridMultilevel"/>
    <w:tmpl w:val="BB3C74E4"/>
    <w:lvl w:ilvl="0" w:tplc="52609B38">
      <w:start w:val="1"/>
      <w:numFmt w:val="bullet"/>
      <w:lvlText w:val="•"/>
      <w:lvlJc w:val="left"/>
      <w:pPr>
        <w:ind w:left="284" w:hanging="284"/>
      </w:pPr>
      <w:rPr>
        <w:rFonts w:ascii="Times New Roman" w:hAnsi="Times New Roman"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673BF"/>
    <w:multiLevelType w:val="hybridMultilevel"/>
    <w:tmpl w:val="5C940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26"/>
    <w:lvlOverride w:ilvl="0">
      <w:lvl w:ilvl="0">
        <w:start w:val="1"/>
        <w:numFmt w:val="bullet"/>
        <w:pStyle w:val="APbullet1"/>
        <w:lvlText w:val="•"/>
        <w:lvlJc w:val="left"/>
        <w:pPr>
          <w:ind w:left="284" w:hanging="284"/>
        </w:pPr>
        <w:rPr>
          <w:rFonts w:ascii="Symbol" w:hAnsi="Symbol" w:hint="default"/>
        </w:rPr>
      </w:lvl>
    </w:lvlOverride>
  </w:num>
  <w:num w:numId="4">
    <w:abstractNumId w:val="14"/>
  </w:num>
  <w:num w:numId="5">
    <w:abstractNumId w:val="25"/>
  </w:num>
  <w:num w:numId="6">
    <w:abstractNumId w:val="31"/>
  </w:num>
  <w:num w:numId="7">
    <w:abstractNumId w:val="19"/>
  </w:num>
  <w:num w:numId="8">
    <w:abstractNumId w:val="4"/>
  </w:num>
  <w:num w:numId="9">
    <w:abstractNumId w:val="34"/>
  </w:num>
  <w:num w:numId="10">
    <w:abstractNumId w:val="28"/>
  </w:num>
  <w:num w:numId="11">
    <w:abstractNumId w:val="35"/>
  </w:num>
  <w:num w:numId="12">
    <w:abstractNumId w:val="26"/>
    <w:lvlOverride w:ilvl="0">
      <w:lvl w:ilvl="0">
        <w:start w:val="1"/>
        <w:numFmt w:val="bullet"/>
        <w:pStyle w:val="APbullet1"/>
        <w:lvlText w:val="•"/>
        <w:lvlJc w:val="left"/>
        <w:pPr>
          <w:ind w:left="284" w:hanging="284"/>
        </w:pPr>
        <w:rPr>
          <w:rFonts w:ascii="Symbol" w:hAnsi="Symbol" w:cs="Arial" w:hint="default"/>
        </w:rPr>
      </w:lvl>
    </w:lvlOverride>
  </w:num>
  <w:num w:numId="13">
    <w:abstractNumId w:val="23"/>
  </w:num>
  <w:num w:numId="14">
    <w:abstractNumId w:val="20"/>
  </w:num>
  <w:num w:numId="15">
    <w:abstractNumId w:val="9"/>
  </w:num>
  <w:num w:numId="16">
    <w:abstractNumId w:val="37"/>
  </w:num>
  <w:num w:numId="17">
    <w:abstractNumId w:val="11"/>
  </w:num>
  <w:num w:numId="18">
    <w:abstractNumId w:val="6"/>
  </w:num>
  <w:num w:numId="19">
    <w:abstractNumId w:val="24"/>
  </w:num>
  <w:num w:numId="20">
    <w:abstractNumId w:val="22"/>
  </w:num>
  <w:num w:numId="21">
    <w:abstractNumId w:val="5"/>
  </w:num>
  <w:num w:numId="22">
    <w:abstractNumId w:val="30"/>
  </w:num>
  <w:num w:numId="23">
    <w:abstractNumId w:val="15"/>
  </w:num>
  <w:num w:numId="24">
    <w:abstractNumId w:val="16"/>
  </w:num>
  <w:num w:numId="25">
    <w:abstractNumId w:val="2"/>
  </w:num>
  <w:num w:numId="26">
    <w:abstractNumId w:val="12"/>
  </w:num>
  <w:num w:numId="27">
    <w:abstractNumId w:val="33"/>
  </w:num>
  <w:num w:numId="28">
    <w:abstractNumId w:val="27"/>
  </w:num>
  <w:num w:numId="29">
    <w:abstractNumId w:val="2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6"/>
  </w:num>
  <w:num w:numId="33">
    <w:abstractNumId w:val="32"/>
  </w:num>
  <w:num w:numId="34">
    <w:abstractNumId w:val="21"/>
  </w:num>
  <w:num w:numId="35">
    <w:abstractNumId w:val="1"/>
  </w:num>
  <w:num w:numId="36">
    <w:abstractNumId w:val="8"/>
  </w:num>
  <w:num w:numId="37">
    <w:abstractNumId w:val="17"/>
  </w:num>
  <w:num w:numId="38">
    <w:abstractNumId w:val="7"/>
  </w:num>
  <w:num w:numId="39">
    <w:abstractNumId w:val="26"/>
  </w:num>
  <w:num w:numId="4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89"/>
    <w:rsid w:val="00005B98"/>
    <w:rsid w:val="000072B6"/>
    <w:rsid w:val="0001021B"/>
    <w:rsid w:val="00011D89"/>
    <w:rsid w:val="000154FD"/>
    <w:rsid w:val="00024D89"/>
    <w:rsid w:val="000250B6"/>
    <w:rsid w:val="000311CD"/>
    <w:rsid w:val="00031F4A"/>
    <w:rsid w:val="00033D81"/>
    <w:rsid w:val="00040EE6"/>
    <w:rsid w:val="0004135C"/>
    <w:rsid w:val="00041BF0"/>
    <w:rsid w:val="00041DA5"/>
    <w:rsid w:val="000429F8"/>
    <w:rsid w:val="0004536B"/>
    <w:rsid w:val="00046B68"/>
    <w:rsid w:val="000500E4"/>
    <w:rsid w:val="00052148"/>
    <w:rsid w:val="000527DD"/>
    <w:rsid w:val="0005428B"/>
    <w:rsid w:val="000578B2"/>
    <w:rsid w:val="00060959"/>
    <w:rsid w:val="000663CD"/>
    <w:rsid w:val="00071848"/>
    <w:rsid w:val="000733FE"/>
    <w:rsid w:val="00074219"/>
    <w:rsid w:val="00074ED5"/>
    <w:rsid w:val="0008508E"/>
    <w:rsid w:val="0009113B"/>
    <w:rsid w:val="00093402"/>
    <w:rsid w:val="00094DA3"/>
    <w:rsid w:val="00096CD1"/>
    <w:rsid w:val="000A012C"/>
    <w:rsid w:val="000A0456"/>
    <w:rsid w:val="000A0EB9"/>
    <w:rsid w:val="000A186C"/>
    <w:rsid w:val="000A1EA4"/>
    <w:rsid w:val="000B2288"/>
    <w:rsid w:val="000B3EDB"/>
    <w:rsid w:val="000B543D"/>
    <w:rsid w:val="000B5BF7"/>
    <w:rsid w:val="000B6BC8"/>
    <w:rsid w:val="000C0303"/>
    <w:rsid w:val="000C42EA"/>
    <w:rsid w:val="000C4546"/>
    <w:rsid w:val="000C7FDB"/>
    <w:rsid w:val="000D00FB"/>
    <w:rsid w:val="000D1242"/>
    <w:rsid w:val="000D1E6C"/>
    <w:rsid w:val="000E0970"/>
    <w:rsid w:val="000E09A8"/>
    <w:rsid w:val="000E0F14"/>
    <w:rsid w:val="000E3CC7"/>
    <w:rsid w:val="000E4815"/>
    <w:rsid w:val="000E6BD4"/>
    <w:rsid w:val="000E6D4D"/>
    <w:rsid w:val="000E72A5"/>
    <w:rsid w:val="000F096A"/>
    <w:rsid w:val="000F1F1E"/>
    <w:rsid w:val="000F2259"/>
    <w:rsid w:val="00100B5A"/>
    <w:rsid w:val="0010392D"/>
    <w:rsid w:val="0010447F"/>
    <w:rsid w:val="00104FE3"/>
    <w:rsid w:val="00106C76"/>
    <w:rsid w:val="0011087F"/>
    <w:rsid w:val="00117C99"/>
    <w:rsid w:val="00120BD3"/>
    <w:rsid w:val="00122FEA"/>
    <w:rsid w:val="001232BD"/>
    <w:rsid w:val="00124ED5"/>
    <w:rsid w:val="001276FA"/>
    <w:rsid w:val="00130CC4"/>
    <w:rsid w:val="0013669E"/>
    <w:rsid w:val="001447B3"/>
    <w:rsid w:val="00144F08"/>
    <w:rsid w:val="00147329"/>
    <w:rsid w:val="00150CFE"/>
    <w:rsid w:val="00152073"/>
    <w:rsid w:val="00154867"/>
    <w:rsid w:val="00156598"/>
    <w:rsid w:val="00161939"/>
    <w:rsid w:val="00161AA0"/>
    <w:rsid w:val="00162093"/>
    <w:rsid w:val="001658A5"/>
    <w:rsid w:val="00167471"/>
    <w:rsid w:val="00172BAF"/>
    <w:rsid w:val="001771DD"/>
    <w:rsid w:val="00177995"/>
    <w:rsid w:val="00177A8C"/>
    <w:rsid w:val="00186B33"/>
    <w:rsid w:val="00187667"/>
    <w:rsid w:val="00192F9D"/>
    <w:rsid w:val="00196EB8"/>
    <w:rsid w:val="00196EFB"/>
    <w:rsid w:val="001979FF"/>
    <w:rsid w:val="00197B17"/>
    <w:rsid w:val="001A1C54"/>
    <w:rsid w:val="001A3ACE"/>
    <w:rsid w:val="001A59CA"/>
    <w:rsid w:val="001A680F"/>
    <w:rsid w:val="001C1667"/>
    <w:rsid w:val="001C277E"/>
    <w:rsid w:val="001C2A72"/>
    <w:rsid w:val="001C5E14"/>
    <w:rsid w:val="001D0B75"/>
    <w:rsid w:val="001D3C09"/>
    <w:rsid w:val="001D44E8"/>
    <w:rsid w:val="001D60EC"/>
    <w:rsid w:val="001E44DF"/>
    <w:rsid w:val="001E68A5"/>
    <w:rsid w:val="001E6BB0"/>
    <w:rsid w:val="001F3826"/>
    <w:rsid w:val="001F469B"/>
    <w:rsid w:val="001F6E46"/>
    <w:rsid w:val="001F7C91"/>
    <w:rsid w:val="00206463"/>
    <w:rsid w:val="00206F2F"/>
    <w:rsid w:val="0020777B"/>
    <w:rsid w:val="0021053D"/>
    <w:rsid w:val="00210A92"/>
    <w:rsid w:val="00216C03"/>
    <w:rsid w:val="00220C04"/>
    <w:rsid w:val="0022278D"/>
    <w:rsid w:val="002233BE"/>
    <w:rsid w:val="0022701F"/>
    <w:rsid w:val="002333F5"/>
    <w:rsid w:val="00233724"/>
    <w:rsid w:val="002432E1"/>
    <w:rsid w:val="0024436D"/>
    <w:rsid w:val="0024501A"/>
    <w:rsid w:val="00246207"/>
    <w:rsid w:val="00246C5E"/>
    <w:rsid w:val="00251343"/>
    <w:rsid w:val="00252CE4"/>
    <w:rsid w:val="002536A4"/>
    <w:rsid w:val="00254F58"/>
    <w:rsid w:val="002559CD"/>
    <w:rsid w:val="002620BC"/>
    <w:rsid w:val="00262802"/>
    <w:rsid w:val="00263A90"/>
    <w:rsid w:val="0026408B"/>
    <w:rsid w:val="0026575C"/>
    <w:rsid w:val="00267C3E"/>
    <w:rsid w:val="002709BB"/>
    <w:rsid w:val="00273BAC"/>
    <w:rsid w:val="00274A89"/>
    <w:rsid w:val="002763B3"/>
    <w:rsid w:val="002802E3"/>
    <w:rsid w:val="0028213D"/>
    <w:rsid w:val="002862F1"/>
    <w:rsid w:val="00291373"/>
    <w:rsid w:val="002921B2"/>
    <w:rsid w:val="0029597D"/>
    <w:rsid w:val="002962C3"/>
    <w:rsid w:val="0029752B"/>
    <w:rsid w:val="002A3104"/>
    <w:rsid w:val="002A483C"/>
    <w:rsid w:val="002B0C7C"/>
    <w:rsid w:val="002B1536"/>
    <w:rsid w:val="002B1729"/>
    <w:rsid w:val="002B36C7"/>
    <w:rsid w:val="002B4DD4"/>
    <w:rsid w:val="002B4F26"/>
    <w:rsid w:val="002B5277"/>
    <w:rsid w:val="002B5375"/>
    <w:rsid w:val="002B6F01"/>
    <w:rsid w:val="002B77C1"/>
    <w:rsid w:val="002C2728"/>
    <w:rsid w:val="002D5006"/>
    <w:rsid w:val="002E01D0"/>
    <w:rsid w:val="002E161D"/>
    <w:rsid w:val="002E18AC"/>
    <w:rsid w:val="002E23A3"/>
    <w:rsid w:val="002E3100"/>
    <w:rsid w:val="002E3EC7"/>
    <w:rsid w:val="002E6946"/>
    <w:rsid w:val="002E6C95"/>
    <w:rsid w:val="002E7C36"/>
    <w:rsid w:val="002F2972"/>
    <w:rsid w:val="002F5F31"/>
    <w:rsid w:val="002F5F46"/>
    <w:rsid w:val="00302216"/>
    <w:rsid w:val="003024B8"/>
    <w:rsid w:val="00303E53"/>
    <w:rsid w:val="00306E5F"/>
    <w:rsid w:val="00307E14"/>
    <w:rsid w:val="00312E6D"/>
    <w:rsid w:val="00314054"/>
    <w:rsid w:val="00316F27"/>
    <w:rsid w:val="0032116B"/>
    <w:rsid w:val="00322E4B"/>
    <w:rsid w:val="00323DFE"/>
    <w:rsid w:val="00327870"/>
    <w:rsid w:val="0033259D"/>
    <w:rsid w:val="003333D2"/>
    <w:rsid w:val="00334CCC"/>
    <w:rsid w:val="00336A08"/>
    <w:rsid w:val="003402A1"/>
    <w:rsid w:val="003406C6"/>
    <w:rsid w:val="003418CC"/>
    <w:rsid w:val="003459BD"/>
    <w:rsid w:val="00350D38"/>
    <w:rsid w:val="00351B36"/>
    <w:rsid w:val="00354E88"/>
    <w:rsid w:val="00357B4E"/>
    <w:rsid w:val="00366CB4"/>
    <w:rsid w:val="003716FD"/>
    <w:rsid w:val="0037204B"/>
    <w:rsid w:val="003739DA"/>
    <w:rsid w:val="003744CF"/>
    <w:rsid w:val="00374717"/>
    <w:rsid w:val="0037676C"/>
    <w:rsid w:val="00381043"/>
    <w:rsid w:val="003829E5"/>
    <w:rsid w:val="003956CC"/>
    <w:rsid w:val="00395C9A"/>
    <w:rsid w:val="00396F4D"/>
    <w:rsid w:val="00397034"/>
    <w:rsid w:val="003A1B73"/>
    <w:rsid w:val="003A6B67"/>
    <w:rsid w:val="003B0271"/>
    <w:rsid w:val="003B13B6"/>
    <w:rsid w:val="003B15E6"/>
    <w:rsid w:val="003B19AB"/>
    <w:rsid w:val="003C08A2"/>
    <w:rsid w:val="003C1224"/>
    <w:rsid w:val="003C2045"/>
    <w:rsid w:val="003C43A1"/>
    <w:rsid w:val="003C4FC0"/>
    <w:rsid w:val="003C55F4"/>
    <w:rsid w:val="003C7897"/>
    <w:rsid w:val="003C7A3F"/>
    <w:rsid w:val="003D2766"/>
    <w:rsid w:val="003D3E8F"/>
    <w:rsid w:val="003D6475"/>
    <w:rsid w:val="003E157B"/>
    <w:rsid w:val="003E375C"/>
    <w:rsid w:val="003E3A9A"/>
    <w:rsid w:val="003E4086"/>
    <w:rsid w:val="003F0445"/>
    <w:rsid w:val="003F0CF0"/>
    <w:rsid w:val="003F117B"/>
    <w:rsid w:val="003F14B1"/>
    <w:rsid w:val="003F3289"/>
    <w:rsid w:val="004006FC"/>
    <w:rsid w:val="00400D60"/>
    <w:rsid w:val="004013C7"/>
    <w:rsid w:val="00401FCF"/>
    <w:rsid w:val="00403033"/>
    <w:rsid w:val="00406285"/>
    <w:rsid w:val="004148F9"/>
    <w:rsid w:val="0042084E"/>
    <w:rsid w:val="00421EEF"/>
    <w:rsid w:val="00424D65"/>
    <w:rsid w:val="00430FF5"/>
    <w:rsid w:val="00442C6C"/>
    <w:rsid w:val="00442F02"/>
    <w:rsid w:val="00443CBE"/>
    <w:rsid w:val="00443E8A"/>
    <w:rsid w:val="004440C7"/>
    <w:rsid w:val="004441BC"/>
    <w:rsid w:val="004468B4"/>
    <w:rsid w:val="00447F5E"/>
    <w:rsid w:val="0045230A"/>
    <w:rsid w:val="00452889"/>
    <w:rsid w:val="00457337"/>
    <w:rsid w:val="0046100C"/>
    <w:rsid w:val="00461197"/>
    <w:rsid w:val="0047372D"/>
    <w:rsid w:val="00473BA3"/>
    <w:rsid w:val="004743DD"/>
    <w:rsid w:val="00474CEA"/>
    <w:rsid w:val="00483968"/>
    <w:rsid w:val="00484F86"/>
    <w:rsid w:val="00490746"/>
    <w:rsid w:val="004907F0"/>
    <w:rsid w:val="00490852"/>
    <w:rsid w:val="00492F30"/>
    <w:rsid w:val="004946F4"/>
    <w:rsid w:val="0049487E"/>
    <w:rsid w:val="004A160D"/>
    <w:rsid w:val="004A3E81"/>
    <w:rsid w:val="004A560D"/>
    <w:rsid w:val="004A5C62"/>
    <w:rsid w:val="004A707D"/>
    <w:rsid w:val="004B10E1"/>
    <w:rsid w:val="004C0990"/>
    <w:rsid w:val="004C6EEE"/>
    <w:rsid w:val="004C702B"/>
    <w:rsid w:val="004D0033"/>
    <w:rsid w:val="004D016B"/>
    <w:rsid w:val="004D1B22"/>
    <w:rsid w:val="004D36F2"/>
    <w:rsid w:val="004E1106"/>
    <w:rsid w:val="004E138F"/>
    <w:rsid w:val="004E4649"/>
    <w:rsid w:val="004E5C2B"/>
    <w:rsid w:val="004F00DD"/>
    <w:rsid w:val="004F2133"/>
    <w:rsid w:val="004F55F1"/>
    <w:rsid w:val="004F590C"/>
    <w:rsid w:val="004F6936"/>
    <w:rsid w:val="004F71E4"/>
    <w:rsid w:val="00503DC6"/>
    <w:rsid w:val="00506F5D"/>
    <w:rsid w:val="00510812"/>
    <w:rsid w:val="005126D0"/>
    <w:rsid w:val="00513368"/>
    <w:rsid w:val="0051568D"/>
    <w:rsid w:val="00521647"/>
    <w:rsid w:val="00526C15"/>
    <w:rsid w:val="00536499"/>
    <w:rsid w:val="00543903"/>
    <w:rsid w:val="00543F11"/>
    <w:rsid w:val="00547A95"/>
    <w:rsid w:val="00557CEE"/>
    <w:rsid w:val="00572031"/>
    <w:rsid w:val="00572282"/>
    <w:rsid w:val="00576E84"/>
    <w:rsid w:val="00582B8C"/>
    <w:rsid w:val="0058757E"/>
    <w:rsid w:val="00595DA4"/>
    <w:rsid w:val="00596A4B"/>
    <w:rsid w:val="00597507"/>
    <w:rsid w:val="005B1C6D"/>
    <w:rsid w:val="005B21B6"/>
    <w:rsid w:val="005B3A08"/>
    <w:rsid w:val="005B7A63"/>
    <w:rsid w:val="005C0955"/>
    <w:rsid w:val="005C49DA"/>
    <w:rsid w:val="005C50F3"/>
    <w:rsid w:val="005C54B5"/>
    <w:rsid w:val="005C5D80"/>
    <w:rsid w:val="005C5D91"/>
    <w:rsid w:val="005C62C6"/>
    <w:rsid w:val="005D07B8"/>
    <w:rsid w:val="005D6543"/>
    <w:rsid w:val="005D655D"/>
    <w:rsid w:val="005D6597"/>
    <w:rsid w:val="005E14E7"/>
    <w:rsid w:val="005E1820"/>
    <w:rsid w:val="005E26A3"/>
    <w:rsid w:val="005E447E"/>
    <w:rsid w:val="005F0775"/>
    <w:rsid w:val="005F0CF5"/>
    <w:rsid w:val="005F21EB"/>
    <w:rsid w:val="005F3028"/>
    <w:rsid w:val="00605908"/>
    <w:rsid w:val="00606CA2"/>
    <w:rsid w:val="00610D7C"/>
    <w:rsid w:val="00613414"/>
    <w:rsid w:val="0061404F"/>
    <w:rsid w:val="00620154"/>
    <w:rsid w:val="0062408D"/>
    <w:rsid w:val="006240CC"/>
    <w:rsid w:val="006254F8"/>
    <w:rsid w:val="00625E24"/>
    <w:rsid w:val="00627DA7"/>
    <w:rsid w:val="00630660"/>
    <w:rsid w:val="00632A15"/>
    <w:rsid w:val="006358B4"/>
    <w:rsid w:val="0064082E"/>
    <w:rsid w:val="006419AA"/>
    <w:rsid w:val="00644B1F"/>
    <w:rsid w:val="00644B7E"/>
    <w:rsid w:val="006454E6"/>
    <w:rsid w:val="00646235"/>
    <w:rsid w:val="00646A68"/>
    <w:rsid w:val="0065092E"/>
    <w:rsid w:val="006509CE"/>
    <w:rsid w:val="006557A7"/>
    <w:rsid w:val="00656290"/>
    <w:rsid w:val="006571C0"/>
    <w:rsid w:val="006621D7"/>
    <w:rsid w:val="00662AE9"/>
    <w:rsid w:val="0066302A"/>
    <w:rsid w:val="00670597"/>
    <w:rsid w:val="006706D0"/>
    <w:rsid w:val="00672DF0"/>
    <w:rsid w:val="00677574"/>
    <w:rsid w:val="0068454C"/>
    <w:rsid w:val="00691B62"/>
    <w:rsid w:val="006933B5"/>
    <w:rsid w:val="00693D14"/>
    <w:rsid w:val="00696331"/>
    <w:rsid w:val="006A18C2"/>
    <w:rsid w:val="006B077C"/>
    <w:rsid w:val="006B1AA4"/>
    <w:rsid w:val="006B6803"/>
    <w:rsid w:val="006C02B7"/>
    <w:rsid w:val="006C436A"/>
    <w:rsid w:val="006C556C"/>
    <w:rsid w:val="006C7CEA"/>
    <w:rsid w:val="006D0F16"/>
    <w:rsid w:val="006D1F77"/>
    <w:rsid w:val="006D2A3F"/>
    <w:rsid w:val="006D2FBC"/>
    <w:rsid w:val="006E138B"/>
    <w:rsid w:val="006F1A14"/>
    <w:rsid w:val="006F1FDC"/>
    <w:rsid w:val="006F387F"/>
    <w:rsid w:val="006F6B8C"/>
    <w:rsid w:val="006F78EC"/>
    <w:rsid w:val="00700499"/>
    <w:rsid w:val="007013EF"/>
    <w:rsid w:val="007018BD"/>
    <w:rsid w:val="007106DF"/>
    <w:rsid w:val="007173CA"/>
    <w:rsid w:val="007216AA"/>
    <w:rsid w:val="00721AB5"/>
    <w:rsid w:val="00721CFB"/>
    <w:rsid w:val="00721DEF"/>
    <w:rsid w:val="007246C3"/>
    <w:rsid w:val="00724A43"/>
    <w:rsid w:val="0072697F"/>
    <w:rsid w:val="007346E4"/>
    <w:rsid w:val="007350F2"/>
    <w:rsid w:val="007378FB"/>
    <w:rsid w:val="0074096E"/>
    <w:rsid w:val="00740F22"/>
    <w:rsid w:val="00741F1A"/>
    <w:rsid w:val="007450F8"/>
    <w:rsid w:val="0074696E"/>
    <w:rsid w:val="00750135"/>
    <w:rsid w:val="00750EC2"/>
    <w:rsid w:val="00752B28"/>
    <w:rsid w:val="00754E36"/>
    <w:rsid w:val="00763139"/>
    <w:rsid w:val="00770F37"/>
    <w:rsid w:val="007711A0"/>
    <w:rsid w:val="00772D5E"/>
    <w:rsid w:val="00774426"/>
    <w:rsid w:val="0077506D"/>
    <w:rsid w:val="00776928"/>
    <w:rsid w:val="00780E18"/>
    <w:rsid w:val="00785677"/>
    <w:rsid w:val="00786F16"/>
    <w:rsid w:val="00791BD7"/>
    <w:rsid w:val="007925BE"/>
    <w:rsid w:val="007933F7"/>
    <w:rsid w:val="00796E20"/>
    <w:rsid w:val="00797C32"/>
    <w:rsid w:val="007A0346"/>
    <w:rsid w:val="007A11E8"/>
    <w:rsid w:val="007B0914"/>
    <w:rsid w:val="007B1374"/>
    <w:rsid w:val="007B589F"/>
    <w:rsid w:val="007B6186"/>
    <w:rsid w:val="007B73BC"/>
    <w:rsid w:val="007C126C"/>
    <w:rsid w:val="007C20B9"/>
    <w:rsid w:val="007C52BF"/>
    <w:rsid w:val="007C7301"/>
    <w:rsid w:val="007C7859"/>
    <w:rsid w:val="007D2BDE"/>
    <w:rsid w:val="007D2FB6"/>
    <w:rsid w:val="007D49EB"/>
    <w:rsid w:val="007D552F"/>
    <w:rsid w:val="007E0DE2"/>
    <w:rsid w:val="007E3B98"/>
    <w:rsid w:val="007E417A"/>
    <w:rsid w:val="007F1C0B"/>
    <w:rsid w:val="007F31B6"/>
    <w:rsid w:val="007F546C"/>
    <w:rsid w:val="007F625F"/>
    <w:rsid w:val="007F665E"/>
    <w:rsid w:val="00800412"/>
    <w:rsid w:val="0080587B"/>
    <w:rsid w:val="00806468"/>
    <w:rsid w:val="008118A9"/>
    <w:rsid w:val="008155F0"/>
    <w:rsid w:val="00815E5B"/>
    <w:rsid w:val="00816735"/>
    <w:rsid w:val="00820141"/>
    <w:rsid w:val="00820E0C"/>
    <w:rsid w:val="00823354"/>
    <w:rsid w:val="0082366F"/>
    <w:rsid w:val="008274F7"/>
    <w:rsid w:val="008338A2"/>
    <w:rsid w:val="008339AC"/>
    <w:rsid w:val="00841AA9"/>
    <w:rsid w:val="00853EE4"/>
    <w:rsid w:val="00855535"/>
    <w:rsid w:val="0085758F"/>
    <w:rsid w:val="00857C5A"/>
    <w:rsid w:val="00861873"/>
    <w:rsid w:val="0086255E"/>
    <w:rsid w:val="008633F0"/>
    <w:rsid w:val="00867D9D"/>
    <w:rsid w:val="00872E0A"/>
    <w:rsid w:val="00873F2F"/>
    <w:rsid w:val="00875285"/>
    <w:rsid w:val="0087669C"/>
    <w:rsid w:val="008806B2"/>
    <w:rsid w:val="00880E32"/>
    <w:rsid w:val="00884B62"/>
    <w:rsid w:val="0088529C"/>
    <w:rsid w:val="00887903"/>
    <w:rsid w:val="0089270A"/>
    <w:rsid w:val="00893AF6"/>
    <w:rsid w:val="00894BC4"/>
    <w:rsid w:val="008A5B32"/>
    <w:rsid w:val="008A6D9B"/>
    <w:rsid w:val="008A7E9E"/>
    <w:rsid w:val="008B2EE4"/>
    <w:rsid w:val="008B4D3D"/>
    <w:rsid w:val="008B57C7"/>
    <w:rsid w:val="008C2F92"/>
    <w:rsid w:val="008C7496"/>
    <w:rsid w:val="008D2846"/>
    <w:rsid w:val="008D4236"/>
    <w:rsid w:val="008D462F"/>
    <w:rsid w:val="008D6DCF"/>
    <w:rsid w:val="008D746B"/>
    <w:rsid w:val="008E4376"/>
    <w:rsid w:val="008E70C7"/>
    <w:rsid w:val="008E7A0A"/>
    <w:rsid w:val="008E7B49"/>
    <w:rsid w:val="008F0DF8"/>
    <w:rsid w:val="008F59F6"/>
    <w:rsid w:val="00900719"/>
    <w:rsid w:val="009017AC"/>
    <w:rsid w:val="00904A1C"/>
    <w:rsid w:val="00905030"/>
    <w:rsid w:val="00906490"/>
    <w:rsid w:val="009111B2"/>
    <w:rsid w:val="00924AE1"/>
    <w:rsid w:val="00924ED3"/>
    <w:rsid w:val="00926556"/>
    <w:rsid w:val="009269B1"/>
    <w:rsid w:val="0092724D"/>
    <w:rsid w:val="0093338F"/>
    <w:rsid w:val="00937BD9"/>
    <w:rsid w:val="00950E2C"/>
    <w:rsid w:val="00951D50"/>
    <w:rsid w:val="009525EB"/>
    <w:rsid w:val="00954874"/>
    <w:rsid w:val="00956CD3"/>
    <w:rsid w:val="00957815"/>
    <w:rsid w:val="00961400"/>
    <w:rsid w:val="00963646"/>
    <w:rsid w:val="00965A7C"/>
    <w:rsid w:val="0096632D"/>
    <w:rsid w:val="0097559F"/>
    <w:rsid w:val="009853E1"/>
    <w:rsid w:val="00985EC6"/>
    <w:rsid w:val="00986E6B"/>
    <w:rsid w:val="00991769"/>
    <w:rsid w:val="00994386"/>
    <w:rsid w:val="009A13D8"/>
    <w:rsid w:val="009A279E"/>
    <w:rsid w:val="009B0A6F"/>
    <w:rsid w:val="009B0A94"/>
    <w:rsid w:val="009B104F"/>
    <w:rsid w:val="009B59E9"/>
    <w:rsid w:val="009B70AA"/>
    <w:rsid w:val="009B7368"/>
    <w:rsid w:val="009C0E98"/>
    <w:rsid w:val="009C385C"/>
    <w:rsid w:val="009C5E77"/>
    <w:rsid w:val="009C7A7E"/>
    <w:rsid w:val="009D02E8"/>
    <w:rsid w:val="009D1153"/>
    <w:rsid w:val="009D51D0"/>
    <w:rsid w:val="009D6949"/>
    <w:rsid w:val="009D70A4"/>
    <w:rsid w:val="009E08D1"/>
    <w:rsid w:val="009E1B95"/>
    <w:rsid w:val="009E496F"/>
    <w:rsid w:val="009E4B0D"/>
    <w:rsid w:val="009E7F92"/>
    <w:rsid w:val="009F02A3"/>
    <w:rsid w:val="009F2F27"/>
    <w:rsid w:val="009F34AA"/>
    <w:rsid w:val="009F6BCB"/>
    <w:rsid w:val="009F7B78"/>
    <w:rsid w:val="00A0057A"/>
    <w:rsid w:val="00A0111A"/>
    <w:rsid w:val="00A060CD"/>
    <w:rsid w:val="00A0776B"/>
    <w:rsid w:val="00A11421"/>
    <w:rsid w:val="00A13A1C"/>
    <w:rsid w:val="00A157B1"/>
    <w:rsid w:val="00A21B77"/>
    <w:rsid w:val="00A22229"/>
    <w:rsid w:val="00A330BB"/>
    <w:rsid w:val="00A44882"/>
    <w:rsid w:val="00A46D71"/>
    <w:rsid w:val="00A5083E"/>
    <w:rsid w:val="00A54715"/>
    <w:rsid w:val="00A6061C"/>
    <w:rsid w:val="00A62D44"/>
    <w:rsid w:val="00A67263"/>
    <w:rsid w:val="00A707F1"/>
    <w:rsid w:val="00A7161C"/>
    <w:rsid w:val="00A77AA3"/>
    <w:rsid w:val="00A854EB"/>
    <w:rsid w:val="00A872E5"/>
    <w:rsid w:val="00A91406"/>
    <w:rsid w:val="00A96E65"/>
    <w:rsid w:val="00A97C72"/>
    <w:rsid w:val="00AA63D4"/>
    <w:rsid w:val="00AB06E8"/>
    <w:rsid w:val="00AB1CD3"/>
    <w:rsid w:val="00AB352F"/>
    <w:rsid w:val="00AC01A6"/>
    <w:rsid w:val="00AC2188"/>
    <w:rsid w:val="00AC274B"/>
    <w:rsid w:val="00AC39F3"/>
    <w:rsid w:val="00AC4764"/>
    <w:rsid w:val="00AC64BD"/>
    <w:rsid w:val="00AC6D36"/>
    <w:rsid w:val="00AD0CBA"/>
    <w:rsid w:val="00AD26E2"/>
    <w:rsid w:val="00AD5F7F"/>
    <w:rsid w:val="00AD784C"/>
    <w:rsid w:val="00AE126A"/>
    <w:rsid w:val="00AE3005"/>
    <w:rsid w:val="00AE3BD5"/>
    <w:rsid w:val="00AE59A0"/>
    <w:rsid w:val="00AE7231"/>
    <w:rsid w:val="00AF0C57"/>
    <w:rsid w:val="00AF26F3"/>
    <w:rsid w:val="00AF5F04"/>
    <w:rsid w:val="00B00672"/>
    <w:rsid w:val="00B01B4D"/>
    <w:rsid w:val="00B06571"/>
    <w:rsid w:val="00B068BA"/>
    <w:rsid w:val="00B13851"/>
    <w:rsid w:val="00B13B1C"/>
    <w:rsid w:val="00B16A92"/>
    <w:rsid w:val="00B22291"/>
    <w:rsid w:val="00B22956"/>
    <w:rsid w:val="00B23F9A"/>
    <w:rsid w:val="00B2417B"/>
    <w:rsid w:val="00B24E6F"/>
    <w:rsid w:val="00B26CB5"/>
    <w:rsid w:val="00B2752E"/>
    <w:rsid w:val="00B27F4D"/>
    <w:rsid w:val="00B307CC"/>
    <w:rsid w:val="00B326B7"/>
    <w:rsid w:val="00B431E8"/>
    <w:rsid w:val="00B45141"/>
    <w:rsid w:val="00B52137"/>
    <w:rsid w:val="00B5273A"/>
    <w:rsid w:val="00B57329"/>
    <w:rsid w:val="00B60E61"/>
    <w:rsid w:val="00B62461"/>
    <w:rsid w:val="00B62B50"/>
    <w:rsid w:val="00B635B7"/>
    <w:rsid w:val="00B63AE8"/>
    <w:rsid w:val="00B65950"/>
    <w:rsid w:val="00B66D83"/>
    <w:rsid w:val="00B672C0"/>
    <w:rsid w:val="00B75646"/>
    <w:rsid w:val="00B7615C"/>
    <w:rsid w:val="00B90729"/>
    <w:rsid w:val="00B907DA"/>
    <w:rsid w:val="00B950BC"/>
    <w:rsid w:val="00B9714C"/>
    <w:rsid w:val="00BA2502"/>
    <w:rsid w:val="00BA29AD"/>
    <w:rsid w:val="00BA3F8D"/>
    <w:rsid w:val="00BB7370"/>
    <w:rsid w:val="00BB7A10"/>
    <w:rsid w:val="00BC7468"/>
    <w:rsid w:val="00BC7D4F"/>
    <w:rsid w:val="00BC7ED7"/>
    <w:rsid w:val="00BD2850"/>
    <w:rsid w:val="00BD33EB"/>
    <w:rsid w:val="00BD6F30"/>
    <w:rsid w:val="00BE28D2"/>
    <w:rsid w:val="00BE4855"/>
    <w:rsid w:val="00BE4A64"/>
    <w:rsid w:val="00BF3567"/>
    <w:rsid w:val="00BF557D"/>
    <w:rsid w:val="00BF7F58"/>
    <w:rsid w:val="00C01381"/>
    <w:rsid w:val="00C01AB1"/>
    <w:rsid w:val="00C01F66"/>
    <w:rsid w:val="00C079B8"/>
    <w:rsid w:val="00C10037"/>
    <w:rsid w:val="00C123EA"/>
    <w:rsid w:val="00C12A49"/>
    <w:rsid w:val="00C133EE"/>
    <w:rsid w:val="00C149D0"/>
    <w:rsid w:val="00C26588"/>
    <w:rsid w:val="00C27A53"/>
    <w:rsid w:val="00C27DE9"/>
    <w:rsid w:val="00C33388"/>
    <w:rsid w:val="00C35484"/>
    <w:rsid w:val="00C4173A"/>
    <w:rsid w:val="00C602FF"/>
    <w:rsid w:val="00C60A6B"/>
    <w:rsid w:val="00C61174"/>
    <w:rsid w:val="00C6148F"/>
    <w:rsid w:val="00C62F7A"/>
    <w:rsid w:val="00C63B9C"/>
    <w:rsid w:val="00C644FB"/>
    <w:rsid w:val="00C6631D"/>
    <w:rsid w:val="00C6682F"/>
    <w:rsid w:val="00C7275E"/>
    <w:rsid w:val="00C74C5D"/>
    <w:rsid w:val="00C863C4"/>
    <w:rsid w:val="00C87EAF"/>
    <w:rsid w:val="00C920EA"/>
    <w:rsid w:val="00C93C3E"/>
    <w:rsid w:val="00CA12E3"/>
    <w:rsid w:val="00CA6611"/>
    <w:rsid w:val="00CA6AE6"/>
    <w:rsid w:val="00CA782F"/>
    <w:rsid w:val="00CB3285"/>
    <w:rsid w:val="00CB704F"/>
    <w:rsid w:val="00CB7737"/>
    <w:rsid w:val="00CC0C72"/>
    <w:rsid w:val="00CC2BFD"/>
    <w:rsid w:val="00CD3476"/>
    <w:rsid w:val="00CD64DF"/>
    <w:rsid w:val="00CF2F50"/>
    <w:rsid w:val="00CF587C"/>
    <w:rsid w:val="00CF6198"/>
    <w:rsid w:val="00D00F90"/>
    <w:rsid w:val="00D02919"/>
    <w:rsid w:val="00D04C61"/>
    <w:rsid w:val="00D05B8D"/>
    <w:rsid w:val="00D065A2"/>
    <w:rsid w:val="00D07F00"/>
    <w:rsid w:val="00D10A82"/>
    <w:rsid w:val="00D17B72"/>
    <w:rsid w:val="00D22320"/>
    <w:rsid w:val="00D24551"/>
    <w:rsid w:val="00D3185C"/>
    <w:rsid w:val="00D3318E"/>
    <w:rsid w:val="00D33E72"/>
    <w:rsid w:val="00D35BD6"/>
    <w:rsid w:val="00D361B5"/>
    <w:rsid w:val="00D411A2"/>
    <w:rsid w:val="00D4606D"/>
    <w:rsid w:val="00D50B9C"/>
    <w:rsid w:val="00D520F6"/>
    <w:rsid w:val="00D52D73"/>
    <w:rsid w:val="00D52E58"/>
    <w:rsid w:val="00D53031"/>
    <w:rsid w:val="00D5352A"/>
    <w:rsid w:val="00D56B20"/>
    <w:rsid w:val="00D60DF3"/>
    <w:rsid w:val="00D63DB4"/>
    <w:rsid w:val="00D714CC"/>
    <w:rsid w:val="00D75EA7"/>
    <w:rsid w:val="00D775CE"/>
    <w:rsid w:val="00D81F21"/>
    <w:rsid w:val="00D900F4"/>
    <w:rsid w:val="00D91309"/>
    <w:rsid w:val="00D931CA"/>
    <w:rsid w:val="00D93D27"/>
    <w:rsid w:val="00D95470"/>
    <w:rsid w:val="00DA2619"/>
    <w:rsid w:val="00DA4239"/>
    <w:rsid w:val="00DB0B61"/>
    <w:rsid w:val="00DB52FB"/>
    <w:rsid w:val="00DC090B"/>
    <w:rsid w:val="00DC1679"/>
    <w:rsid w:val="00DC2CF1"/>
    <w:rsid w:val="00DC4FCF"/>
    <w:rsid w:val="00DC50E0"/>
    <w:rsid w:val="00DC6386"/>
    <w:rsid w:val="00DD1130"/>
    <w:rsid w:val="00DD1951"/>
    <w:rsid w:val="00DD2D00"/>
    <w:rsid w:val="00DD5CC6"/>
    <w:rsid w:val="00DD6628"/>
    <w:rsid w:val="00DD6945"/>
    <w:rsid w:val="00DE3250"/>
    <w:rsid w:val="00DE6028"/>
    <w:rsid w:val="00DE78A3"/>
    <w:rsid w:val="00DF1A71"/>
    <w:rsid w:val="00DF4D94"/>
    <w:rsid w:val="00DF68C7"/>
    <w:rsid w:val="00DF731A"/>
    <w:rsid w:val="00E04626"/>
    <w:rsid w:val="00E05411"/>
    <w:rsid w:val="00E07831"/>
    <w:rsid w:val="00E11332"/>
    <w:rsid w:val="00E11352"/>
    <w:rsid w:val="00E1380C"/>
    <w:rsid w:val="00E170DC"/>
    <w:rsid w:val="00E26818"/>
    <w:rsid w:val="00E27FFC"/>
    <w:rsid w:val="00E30B15"/>
    <w:rsid w:val="00E40181"/>
    <w:rsid w:val="00E46CF7"/>
    <w:rsid w:val="00E56A01"/>
    <w:rsid w:val="00E62609"/>
    <w:rsid w:val="00E629A1"/>
    <w:rsid w:val="00E6794C"/>
    <w:rsid w:val="00E71591"/>
    <w:rsid w:val="00E80DE3"/>
    <w:rsid w:val="00E82C55"/>
    <w:rsid w:val="00E92AC3"/>
    <w:rsid w:val="00E95CE3"/>
    <w:rsid w:val="00EB00E0"/>
    <w:rsid w:val="00EB4865"/>
    <w:rsid w:val="00EC059F"/>
    <w:rsid w:val="00EC1F24"/>
    <w:rsid w:val="00EC22F6"/>
    <w:rsid w:val="00EC2929"/>
    <w:rsid w:val="00ED534F"/>
    <w:rsid w:val="00ED5B9B"/>
    <w:rsid w:val="00ED6BAD"/>
    <w:rsid w:val="00ED7447"/>
    <w:rsid w:val="00EE1488"/>
    <w:rsid w:val="00EE3E24"/>
    <w:rsid w:val="00EE4D5D"/>
    <w:rsid w:val="00EE5131"/>
    <w:rsid w:val="00EF109B"/>
    <w:rsid w:val="00EF28A9"/>
    <w:rsid w:val="00EF36AF"/>
    <w:rsid w:val="00F00F9C"/>
    <w:rsid w:val="00F01E5F"/>
    <w:rsid w:val="00F02ABA"/>
    <w:rsid w:val="00F0437A"/>
    <w:rsid w:val="00F10BA4"/>
    <w:rsid w:val="00F11037"/>
    <w:rsid w:val="00F16BE9"/>
    <w:rsid w:val="00F16F1B"/>
    <w:rsid w:val="00F231B5"/>
    <w:rsid w:val="00F250A9"/>
    <w:rsid w:val="00F30FF4"/>
    <w:rsid w:val="00F3122E"/>
    <w:rsid w:val="00F331AD"/>
    <w:rsid w:val="00F333A3"/>
    <w:rsid w:val="00F35287"/>
    <w:rsid w:val="00F426B4"/>
    <w:rsid w:val="00F43A37"/>
    <w:rsid w:val="00F4504C"/>
    <w:rsid w:val="00F4641B"/>
    <w:rsid w:val="00F46EB8"/>
    <w:rsid w:val="00F50CD1"/>
    <w:rsid w:val="00F511E4"/>
    <w:rsid w:val="00F52D09"/>
    <w:rsid w:val="00F52E08"/>
    <w:rsid w:val="00F55B21"/>
    <w:rsid w:val="00F56EF6"/>
    <w:rsid w:val="00F61A9F"/>
    <w:rsid w:val="00F64696"/>
    <w:rsid w:val="00F65AA9"/>
    <w:rsid w:val="00F6768F"/>
    <w:rsid w:val="00F71E46"/>
    <w:rsid w:val="00F7279C"/>
    <w:rsid w:val="00F72C2C"/>
    <w:rsid w:val="00F76174"/>
    <w:rsid w:val="00F76CAB"/>
    <w:rsid w:val="00F772C6"/>
    <w:rsid w:val="00F77969"/>
    <w:rsid w:val="00F815B5"/>
    <w:rsid w:val="00F85195"/>
    <w:rsid w:val="00F938BA"/>
    <w:rsid w:val="00FA2C46"/>
    <w:rsid w:val="00FA3525"/>
    <w:rsid w:val="00FA5A53"/>
    <w:rsid w:val="00FB0059"/>
    <w:rsid w:val="00FB4769"/>
    <w:rsid w:val="00FB4CDA"/>
    <w:rsid w:val="00FC0F81"/>
    <w:rsid w:val="00FC395C"/>
    <w:rsid w:val="00FD3766"/>
    <w:rsid w:val="00FD47C4"/>
    <w:rsid w:val="00FD583D"/>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55DEFD5"/>
  <w15:docId w15:val="{25566AFD-2C7C-492A-8E79-4A8B25C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A3104"/>
    <w:rPr>
      <w:rFonts w:ascii="Cambria" w:hAnsi="Cambria"/>
      <w:lang w:eastAsia="en-US"/>
    </w:rPr>
  </w:style>
  <w:style w:type="paragraph" w:styleId="Heading1">
    <w:name w:val="heading 1"/>
    <w:aliases w:val="Heading 1B"/>
    <w:next w:val="APbody"/>
    <w:link w:val="Heading1Char"/>
    <w:uiPriority w:val="1"/>
    <w:qFormat/>
    <w:rsid w:val="00C87EAF"/>
    <w:pPr>
      <w:keepNext/>
      <w:keepLines/>
      <w:spacing w:after="200" w:line="440" w:lineRule="atLeast"/>
      <w:outlineLvl w:val="0"/>
    </w:pPr>
    <w:rPr>
      <w:rFonts w:ascii="Arial" w:eastAsia="MS Gothic" w:hAnsi="Arial" w:cs="Arial"/>
      <w:bCs/>
      <w:color w:val="0072CE" w:themeColor="accent2"/>
      <w:kern w:val="32"/>
      <w:sz w:val="36"/>
      <w:szCs w:val="40"/>
      <w:lang w:eastAsia="en-US"/>
    </w:rPr>
  </w:style>
  <w:style w:type="paragraph" w:styleId="Heading2">
    <w:name w:val="heading 2"/>
    <w:next w:val="APbody"/>
    <w:link w:val="Heading2Char"/>
    <w:uiPriority w:val="1"/>
    <w:qFormat/>
    <w:rsid w:val="00C87EAF"/>
    <w:pPr>
      <w:keepNext/>
      <w:keepLines/>
      <w:spacing w:before="240" w:after="90" w:line="320" w:lineRule="atLeast"/>
      <w:outlineLvl w:val="1"/>
    </w:pPr>
    <w:rPr>
      <w:rFonts w:ascii="Arial" w:hAnsi="Arial"/>
      <w:b/>
      <w:color w:val="0072CE" w:themeColor="accent2"/>
      <w:sz w:val="28"/>
      <w:szCs w:val="28"/>
      <w:lang w:eastAsia="en-US"/>
    </w:rPr>
  </w:style>
  <w:style w:type="paragraph" w:styleId="Heading3">
    <w:name w:val="heading 3"/>
    <w:next w:val="AP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AP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body">
    <w:name w:val="AP body"/>
    <w:qFormat/>
    <w:rsid w:val="00DE6028"/>
    <w:pPr>
      <w:spacing w:after="120" w:line="270" w:lineRule="atLeast"/>
    </w:pPr>
    <w:rPr>
      <w:rFonts w:ascii="Arial" w:eastAsia="Times" w:hAnsi="Arial"/>
      <w:lang w:eastAsia="en-US"/>
    </w:rPr>
  </w:style>
  <w:style w:type="character" w:customStyle="1" w:styleId="Heading1Char">
    <w:name w:val="Heading 1 Char"/>
    <w:aliases w:val="Heading 1B Char"/>
    <w:link w:val="Heading1"/>
    <w:uiPriority w:val="1"/>
    <w:rsid w:val="00C87EAF"/>
    <w:rPr>
      <w:rFonts w:ascii="Arial" w:eastAsia="MS Gothic" w:hAnsi="Arial" w:cs="Arial"/>
      <w:bCs/>
      <w:color w:val="0072CE" w:themeColor="accent2"/>
      <w:kern w:val="32"/>
      <w:sz w:val="36"/>
      <w:szCs w:val="40"/>
      <w:lang w:eastAsia="en-US"/>
    </w:rPr>
  </w:style>
  <w:style w:type="character" w:customStyle="1" w:styleId="Heading2Char">
    <w:name w:val="Heading 2 Char"/>
    <w:link w:val="Heading2"/>
    <w:uiPriority w:val="1"/>
    <w:rsid w:val="00C87EAF"/>
    <w:rPr>
      <w:rFonts w:ascii="Arial" w:hAnsi="Arial"/>
      <w:b/>
      <w:color w:val="0072CE" w:themeColor="accent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APheader"/>
    <w:uiPriority w:val="10"/>
    <w:rsid w:val="00262802"/>
  </w:style>
  <w:style w:type="paragraph" w:styleId="Footer">
    <w:name w:val="footer"/>
    <w:basedOn w:val="AP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APtabletext6pt">
    <w:name w:val="AP table text + 6pt"/>
    <w:basedOn w:val="AP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366CB4"/>
    <w:rPr>
      <w:rFonts w:ascii="Arial" w:hAnsi="Arial"/>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5F1FA"/>
    </w:tcPr>
    <w:tblStylePr w:type="firstRow">
      <w:rPr>
        <w:color w:val="0072CE" w:themeColor="accent2"/>
      </w:rPr>
      <w:tblPr/>
      <w:tcPr>
        <w:shd w:val="clear" w:color="auto" w:fill="0072CE" w:themeFill="accent2"/>
      </w:tcPr>
    </w:tblStylePr>
    <w:tblStylePr w:type="lastRow">
      <w:tblPr/>
      <w:tcPr>
        <w:shd w:val="clear" w:color="auto" w:fill="0072CE" w:themeFill="accent2"/>
      </w:tcPr>
    </w:tblStylePr>
    <w:tblStylePr w:type="firstCol">
      <w:tblPr/>
      <w:tcPr>
        <w:shd w:val="clear" w:color="auto" w:fill="B2D5F0"/>
      </w:tcPr>
    </w:tblStylePr>
    <w:tblStylePr w:type="band2Horz">
      <w:tblPr/>
      <w:tcPr>
        <w:shd w:val="clear" w:color="auto" w:fill="CCE3F5"/>
      </w:tcPr>
    </w:tblStylePr>
  </w:style>
  <w:style w:type="paragraph" w:customStyle="1" w:styleId="APbodynospace">
    <w:name w:val="AP body no space"/>
    <w:basedOn w:val="APbody"/>
    <w:uiPriority w:val="1"/>
    <w:rsid w:val="00F772C6"/>
    <w:pPr>
      <w:spacing w:after="0"/>
    </w:pPr>
  </w:style>
  <w:style w:type="paragraph" w:customStyle="1" w:styleId="APbullet1">
    <w:name w:val="AP bullet 1"/>
    <w:basedOn w:val="APbody"/>
    <w:qFormat/>
    <w:rsid w:val="008E7B4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APTOCheadingfactsheet">
    <w:name w:val="AP TOC heading fact sheet"/>
    <w:basedOn w:val="Heading2"/>
    <w:next w:val="APbody"/>
    <w:link w:val="APTOCheadingfactsheetChar"/>
    <w:uiPriority w:val="4"/>
    <w:rsid w:val="00C87EAF"/>
    <w:pPr>
      <w:spacing w:before="0" w:after="200"/>
      <w:outlineLvl w:val="9"/>
    </w:pPr>
  </w:style>
  <w:style w:type="character" w:customStyle="1" w:styleId="APTOCheadingfactsheetChar">
    <w:name w:val="AP TOC heading fact sheet Char"/>
    <w:link w:val="APTOCheadingfactsheet"/>
    <w:uiPriority w:val="4"/>
    <w:rsid w:val="00C87EAF"/>
    <w:rPr>
      <w:rFonts w:ascii="Arial" w:hAnsi="Arial"/>
      <w:b/>
      <w:color w:val="0072CE" w:themeColor="accent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AP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APtabletext">
    <w:name w:val="AP table text"/>
    <w:uiPriority w:val="3"/>
    <w:qFormat/>
    <w:rsid w:val="00DA2619"/>
    <w:pPr>
      <w:spacing w:before="80" w:after="60"/>
    </w:pPr>
    <w:rPr>
      <w:rFonts w:ascii="Arial" w:hAnsi="Arial"/>
      <w:lang w:eastAsia="en-US"/>
    </w:rPr>
  </w:style>
  <w:style w:type="paragraph" w:customStyle="1" w:styleId="APtablecaption">
    <w:name w:val="AP table caption"/>
    <w:next w:val="APbody"/>
    <w:uiPriority w:val="3"/>
    <w:qFormat/>
    <w:rsid w:val="00233724"/>
    <w:pPr>
      <w:keepNext/>
      <w:keepLines/>
      <w:spacing w:before="240" w:after="120" w:line="240" w:lineRule="atLeast"/>
    </w:pPr>
    <w:rPr>
      <w:rFonts w:ascii="Arial" w:hAnsi="Arial"/>
      <w:b/>
      <w:lang w:eastAsia="en-US"/>
    </w:rPr>
  </w:style>
  <w:style w:type="paragraph" w:customStyle="1" w:styleId="APmainheading">
    <w:name w:val="AP main heading"/>
    <w:uiPriority w:val="8"/>
    <w:rsid w:val="004440C7"/>
    <w:pPr>
      <w:spacing w:line="560" w:lineRule="atLeast"/>
      <w:jc w:val="right"/>
    </w:pPr>
    <w:rPr>
      <w:rFonts w:ascii="Arial" w:hAnsi="Arial"/>
      <w:b/>
      <w:color w:val="FFFFFF"/>
      <w:sz w:val="50"/>
      <w:szCs w:val="50"/>
      <w:lang w:eastAsia="en-US"/>
    </w:rPr>
  </w:style>
  <w:style w:type="character" w:styleId="FootnoteReference">
    <w:name w:val="footnote reference"/>
    <w:uiPriority w:val="8"/>
    <w:rsid w:val="00BC7ED7"/>
    <w:rPr>
      <w:vertAlign w:val="superscript"/>
    </w:rPr>
  </w:style>
  <w:style w:type="paragraph" w:customStyle="1" w:styleId="APaccessibilitypara">
    <w:name w:val="AP accessibility para"/>
    <w:uiPriority w:val="8"/>
    <w:rsid w:val="00770F37"/>
    <w:pPr>
      <w:spacing w:after="200" w:line="300" w:lineRule="atLeast"/>
    </w:pPr>
    <w:rPr>
      <w:rFonts w:ascii="Arial" w:eastAsia="Times" w:hAnsi="Arial"/>
      <w:sz w:val="24"/>
      <w:szCs w:val="19"/>
      <w:lang w:eastAsia="en-US"/>
    </w:rPr>
  </w:style>
  <w:style w:type="paragraph" w:customStyle="1" w:styleId="APfigurecaption">
    <w:name w:val="AP figure caption"/>
    <w:next w:val="APbody"/>
    <w:rsid w:val="00770F37"/>
    <w:pPr>
      <w:keepNext/>
      <w:keepLines/>
      <w:spacing w:before="240" w:after="120"/>
    </w:pPr>
    <w:rPr>
      <w:rFonts w:ascii="Arial" w:hAnsi="Arial"/>
      <w:b/>
      <w:lang w:eastAsia="en-US"/>
    </w:rPr>
  </w:style>
  <w:style w:type="paragraph" w:customStyle="1" w:styleId="APbullet2">
    <w:name w:val="AP bullet 2"/>
    <w:basedOn w:val="APbody"/>
    <w:uiPriority w:val="2"/>
    <w:qFormat/>
    <w:rsid w:val="008E7B49"/>
    <w:pPr>
      <w:numPr>
        <w:ilvl w:val="1"/>
        <w:numId w:val="3"/>
      </w:numPr>
      <w:spacing w:after="40"/>
    </w:pPr>
  </w:style>
  <w:style w:type="paragraph" w:customStyle="1" w:styleId="APbodyafterbullets">
    <w:name w:val="AP body after bullets"/>
    <w:basedOn w:val="APbody"/>
    <w:uiPriority w:val="11"/>
    <w:rsid w:val="00E11352"/>
    <w:pPr>
      <w:spacing w:before="120"/>
    </w:pPr>
  </w:style>
  <w:style w:type="paragraph" w:customStyle="1" w:styleId="APtablebullet2">
    <w:name w:val="AP table bullet 2"/>
    <w:basedOn w:val="AP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APtablebullet1">
    <w:name w:val="AP table bullet 1"/>
    <w:basedOn w:val="AP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APtablecolhead">
    <w:name w:val="AP table col head"/>
    <w:uiPriority w:val="3"/>
    <w:qFormat/>
    <w:rsid w:val="00EB4865"/>
    <w:pPr>
      <w:spacing w:before="80" w:after="60"/>
    </w:pPr>
    <w:rPr>
      <w:rFonts w:ascii="Arial" w:hAnsi="Arial"/>
      <w:b/>
      <w:color w:val="FFFFFF"/>
      <w:lang w:eastAsia="en-US"/>
    </w:rPr>
  </w:style>
  <w:style w:type="paragraph" w:customStyle="1" w:styleId="APbulletafternumbers1">
    <w:name w:val="AP bullet after numbers 1"/>
    <w:basedOn w:val="AP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APmainsubheading">
    <w:name w:val="AP main subheading"/>
    <w:uiPriority w:val="8"/>
    <w:rsid w:val="004440C7"/>
    <w:pPr>
      <w:jc w:val="right"/>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AP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9"/>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6"/>
      </w:numPr>
    </w:pPr>
  </w:style>
  <w:style w:type="paragraph" w:customStyle="1" w:styleId="APnumberdigit">
    <w:name w:val="AP number digit"/>
    <w:basedOn w:val="APbody"/>
    <w:uiPriority w:val="2"/>
    <w:rsid w:val="00857C5A"/>
    <w:pPr>
      <w:numPr>
        <w:numId w:val="4"/>
      </w:numPr>
    </w:pPr>
  </w:style>
  <w:style w:type="paragraph" w:customStyle="1" w:styleId="APnumberloweralphaindent">
    <w:name w:val="AP number lower alpha indent"/>
    <w:basedOn w:val="APbody"/>
    <w:uiPriority w:val="3"/>
    <w:rsid w:val="00721CFB"/>
    <w:pPr>
      <w:numPr>
        <w:ilvl w:val="1"/>
        <w:numId w:val="8"/>
      </w:numPr>
    </w:pPr>
  </w:style>
  <w:style w:type="paragraph" w:customStyle="1" w:styleId="APnumberdigitindent">
    <w:name w:val="AP number digit indent"/>
    <w:basedOn w:val="APnumberloweralphaindent"/>
    <w:uiPriority w:val="3"/>
    <w:rsid w:val="008E7B49"/>
    <w:pPr>
      <w:numPr>
        <w:numId w:val="2"/>
      </w:numPr>
    </w:pPr>
  </w:style>
  <w:style w:type="paragraph" w:customStyle="1" w:styleId="APnumberloweralpha">
    <w:name w:val="AP number lower alpha"/>
    <w:basedOn w:val="APbody"/>
    <w:uiPriority w:val="3"/>
    <w:rsid w:val="00721CFB"/>
    <w:pPr>
      <w:numPr>
        <w:numId w:val="8"/>
      </w:numPr>
    </w:pPr>
  </w:style>
  <w:style w:type="paragraph" w:customStyle="1" w:styleId="APnumberlowerroman">
    <w:name w:val="AP number lower roman"/>
    <w:basedOn w:val="APbody"/>
    <w:uiPriority w:val="3"/>
    <w:rsid w:val="00721CFB"/>
    <w:pPr>
      <w:numPr>
        <w:numId w:val="7"/>
      </w:numPr>
    </w:pPr>
  </w:style>
  <w:style w:type="paragraph" w:customStyle="1" w:styleId="APnumberlowerromanindent">
    <w:name w:val="AP number lower roman indent"/>
    <w:basedOn w:val="APbody"/>
    <w:uiPriority w:val="3"/>
    <w:rsid w:val="00721CFB"/>
    <w:pPr>
      <w:numPr>
        <w:ilvl w:val="1"/>
        <w:numId w:val="7"/>
      </w:numPr>
    </w:pPr>
  </w:style>
  <w:style w:type="paragraph" w:customStyle="1" w:styleId="APquote">
    <w:name w:val="AP quote"/>
    <w:basedOn w:val="APbody"/>
    <w:uiPriority w:val="4"/>
    <w:rsid w:val="00152073"/>
    <w:pPr>
      <w:ind w:left="397"/>
    </w:pPr>
    <w:rPr>
      <w:szCs w:val="18"/>
    </w:rPr>
  </w:style>
  <w:style w:type="paragraph" w:customStyle="1" w:styleId="APtablefigurenote">
    <w:name w:val="AP table/figure note"/>
    <w:uiPriority w:val="4"/>
    <w:rsid w:val="00A330BB"/>
    <w:pPr>
      <w:spacing w:before="60" w:after="60" w:line="240" w:lineRule="exact"/>
    </w:pPr>
    <w:rPr>
      <w:rFonts w:ascii="Arial" w:hAnsi="Arial"/>
      <w:sz w:val="18"/>
      <w:lang w:eastAsia="en-US"/>
    </w:rPr>
  </w:style>
  <w:style w:type="paragraph" w:customStyle="1" w:styleId="APbodyaftertablefigure">
    <w:name w:val="AP body after table/figure"/>
    <w:basedOn w:val="APbody"/>
    <w:next w:val="APbody"/>
    <w:uiPriority w:val="1"/>
    <w:rsid w:val="00951D50"/>
    <w:pPr>
      <w:spacing w:before="240"/>
    </w:pPr>
  </w:style>
  <w:style w:type="paragraph" w:customStyle="1" w:styleId="APfooter">
    <w:name w:val="AP footer"/>
    <w:uiPriority w:val="11"/>
    <w:rsid w:val="0051568D"/>
    <w:pPr>
      <w:tabs>
        <w:tab w:val="right" w:pos="10206"/>
      </w:tabs>
    </w:pPr>
    <w:rPr>
      <w:rFonts w:ascii="Arial" w:hAnsi="Arial" w:cs="Arial"/>
      <w:sz w:val="18"/>
      <w:szCs w:val="18"/>
      <w:lang w:eastAsia="en-US"/>
    </w:rPr>
  </w:style>
  <w:style w:type="paragraph" w:customStyle="1" w:styleId="APheader">
    <w:name w:val="AP header"/>
    <w:basedOn w:val="APfooter"/>
    <w:uiPriority w:val="11"/>
    <w:rsid w:val="0051568D"/>
  </w:style>
  <w:style w:type="paragraph" w:customStyle="1" w:styleId="APbulletafternumbers2">
    <w:name w:val="AP bullet after numbers 2"/>
    <w:basedOn w:val="APbody"/>
    <w:rsid w:val="008E7B49"/>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APquotebullet1">
    <w:name w:val="AP quote bullet 1"/>
    <w:basedOn w:val="APquote"/>
    <w:rsid w:val="008E7B49"/>
    <w:pPr>
      <w:numPr>
        <w:numId w:val="6"/>
      </w:numPr>
    </w:pPr>
  </w:style>
  <w:style w:type="paragraph" w:customStyle="1" w:styleId="APquotebullet2">
    <w:name w:val="AP quote bullet 2"/>
    <w:basedOn w:val="APquote"/>
    <w:rsid w:val="008E7B49"/>
    <w:pPr>
      <w:numPr>
        <w:ilvl w:val="1"/>
        <w:numId w:val="6"/>
      </w:numPr>
    </w:pPr>
  </w:style>
  <w:style w:type="paragraph" w:customStyle="1" w:styleId="APtabletextwhite">
    <w:name w:val="AP table text white"/>
    <w:basedOn w:val="APtabletext"/>
    <w:uiPriority w:val="11"/>
    <w:rsid w:val="00EB4865"/>
    <w:rPr>
      <w:color w:val="FFFFFF" w:themeColor="background1"/>
    </w:rPr>
  </w:style>
  <w:style w:type="paragraph" w:styleId="BalloonText">
    <w:name w:val="Balloon Text"/>
    <w:basedOn w:val="Normal"/>
    <w:link w:val="BalloonTextChar"/>
    <w:uiPriority w:val="99"/>
    <w:semiHidden/>
    <w:unhideWhenUsed/>
    <w:rsid w:val="00274A89"/>
    <w:rPr>
      <w:rFonts w:ascii="Tahoma" w:hAnsi="Tahoma" w:cs="Tahoma"/>
      <w:sz w:val="16"/>
      <w:szCs w:val="16"/>
    </w:rPr>
  </w:style>
  <w:style w:type="character" w:customStyle="1" w:styleId="BalloonTextChar">
    <w:name w:val="Balloon Text Char"/>
    <w:basedOn w:val="DefaultParagraphFont"/>
    <w:link w:val="BalloonText"/>
    <w:uiPriority w:val="99"/>
    <w:semiHidden/>
    <w:rsid w:val="00274A89"/>
    <w:rPr>
      <w:rFonts w:ascii="Tahoma" w:hAnsi="Tahoma" w:cs="Tahoma"/>
      <w:sz w:val="16"/>
      <w:szCs w:val="16"/>
      <w:lang w:eastAsia="en-US"/>
    </w:rPr>
  </w:style>
  <w:style w:type="paragraph" w:customStyle="1" w:styleId="APbodycopy">
    <w:name w:val="AP body copy"/>
    <w:basedOn w:val="ListParagraph"/>
    <w:link w:val="APbodycopyChar"/>
    <w:qFormat/>
    <w:rsid w:val="002233BE"/>
    <w:pPr>
      <w:spacing w:before="113" w:after="113" w:line="276" w:lineRule="auto"/>
      <w:ind w:left="0"/>
    </w:pPr>
    <w:rPr>
      <w:rFonts w:ascii="Arial" w:eastAsia="Calibri" w:hAnsi="Arial" w:cs="Arial"/>
      <w:sz w:val="22"/>
      <w:szCs w:val="22"/>
    </w:rPr>
  </w:style>
  <w:style w:type="character" w:customStyle="1" w:styleId="APbodycopyChar">
    <w:name w:val="AP body copy Char"/>
    <w:basedOn w:val="DefaultParagraphFont"/>
    <w:link w:val="APbodycopy"/>
    <w:rsid w:val="002233BE"/>
    <w:rPr>
      <w:rFonts w:ascii="Arial" w:eastAsia="Calibri" w:hAnsi="Arial" w:cs="Arial"/>
      <w:sz w:val="22"/>
      <w:szCs w:val="22"/>
      <w:lang w:eastAsia="en-US"/>
    </w:rPr>
  </w:style>
  <w:style w:type="paragraph" w:styleId="ListParagraph">
    <w:name w:val="List Paragraph"/>
    <w:basedOn w:val="Normal"/>
    <w:uiPriority w:val="72"/>
    <w:semiHidden/>
    <w:qFormat/>
    <w:rsid w:val="002233BE"/>
    <w:pPr>
      <w:ind w:left="720"/>
      <w:contextualSpacing/>
    </w:pPr>
  </w:style>
  <w:style w:type="paragraph" w:customStyle="1" w:styleId="Tableheader">
    <w:name w:val="Table header"/>
    <w:basedOn w:val="Normal"/>
    <w:link w:val="TableheaderChar"/>
    <w:uiPriority w:val="11"/>
    <w:qFormat/>
    <w:rsid w:val="00150CFE"/>
    <w:pPr>
      <w:spacing w:before="80" w:after="60"/>
    </w:pPr>
    <w:rPr>
      <w:rFonts w:ascii="Arial" w:eastAsia="Calibri" w:hAnsi="Arial" w:cs="Arial"/>
      <w:b/>
      <w:color w:val="FFFFFF"/>
      <w:sz w:val="24"/>
      <w:szCs w:val="24"/>
    </w:rPr>
  </w:style>
  <w:style w:type="paragraph" w:customStyle="1" w:styleId="Tablesubheader">
    <w:name w:val="Table subheader"/>
    <w:basedOn w:val="Normal"/>
    <w:link w:val="TablesubheaderChar"/>
    <w:uiPriority w:val="11"/>
    <w:qFormat/>
    <w:rsid w:val="00150CFE"/>
    <w:pPr>
      <w:spacing w:before="80" w:after="60"/>
      <w:ind w:left="227" w:hanging="227"/>
    </w:pPr>
    <w:rPr>
      <w:rFonts w:ascii="Arial" w:hAnsi="Arial"/>
      <w:b/>
      <w:sz w:val="19"/>
      <w:szCs w:val="19"/>
    </w:rPr>
  </w:style>
  <w:style w:type="character" w:customStyle="1" w:styleId="TableheaderChar">
    <w:name w:val="Table header Char"/>
    <w:basedOn w:val="DefaultParagraphFont"/>
    <w:link w:val="Tableheader"/>
    <w:uiPriority w:val="11"/>
    <w:rsid w:val="00150CFE"/>
    <w:rPr>
      <w:rFonts w:ascii="Arial" w:eastAsia="Calibri" w:hAnsi="Arial" w:cs="Arial"/>
      <w:b/>
      <w:color w:val="FFFFFF"/>
      <w:sz w:val="24"/>
      <w:szCs w:val="24"/>
      <w:lang w:eastAsia="en-US"/>
    </w:rPr>
  </w:style>
  <w:style w:type="paragraph" w:customStyle="1" w:styleId="Tablebody">
    <w:name w:val="Table body"/>
    <w:basedOn w:val="Tablesubheader"/>
    <w:link w:val="TablebodyChar"/>
    <w:uiPriority w:val="11"/>
    <w:qFormat/>
    <w:rsid w:val="00150CFE"/>
    <w:rPr>
      <w:b w:val="0"/>
    </w:rPr>
  </w:style>
  <w:style w:type="character" w:customStyle="1" w:styleId="TablesubheaderChar">
    <w:name w:val="Table subheader Char"/>
    <w:basedOn w:val="DefaultParagraphFont"/>
    <w:link w:val="Tablesubheader"/>
    <w:uiPriority w:val="11"/>
    <w:rsid w:val="00150CFE"/>
    <w:rPr>
      <w:rFonts w:ascii="Arial" w:hAnsi="Arial"/>
      <w:b/>
      <w:sz w:val="19"/>
      <w:szCs w:val="19"/>
      <w:lang w:eastAsia="en-US"/>
    </w:rPr>
  </w:style>
  <w:style w:type="character" w:customStyle="1" w:styleId="TablebodyChar">
    <w:name w:val="Table body Char"/>
    <w:basedOn w:val="TablesubheaderChar"/>
    <w:link w:val="Tablebody"/>
    <w:uiPriority w:val="11"/>
    <w:rsid w:val="00150CFE"/>
    <w:rPr>
      <w:rFonts w:ascii="Arial" w:hAnsi="Arial"/>
      <w:b w:val="0"/>
      <w:sz w:val="19"/>
      <w:szCs w:val="19"/>
      <w:lang w:eastAsia="en-US"/>
    </w:rPr>
  </w:style>
  <w:style w:type="paragraph" w:customStyle="1" w:styleId="DHHSbody">
    <w:name w:val="DHHS body"/>
    <w:qFormat/>
    <w:rsid w:val="00150CFE"/>
    <w:pPr>
      <w:spacing w:after="120" w:line="270" w:lineRule="atLeast"/>
    </w:pPr>
    <w:rPr>
      <w:rFonts w:ascii="Arial" w:eastAsia="Times" w:hAnsi="Arial"/>
      <w:lang w:eastAsia="en-US"/>
    </w:rPr>
  </w:style>
  <w:style w:type="paragraph" w:customStyle="1" w:styleId="HTVbody">
    <w:name w:val="HTV body"/>
    <w:qFormat/>
    <w:rsid w:val="00150CFE"/>
    <w:pPr>
      <w:spacing w:after="120" w:line="270" w:lineRule="atLeast"/>
    </w:pPr>
    <w:rPr>
      <w:rFonts w:ascii="Arial" w:eastAsia="MS Mincho" w:hAnsi="Arial"/>
      <w:sz w:val="19"/>
      <w:szCs w:val="24"/>
      <w:lang w:eastAsia="en-US"/>
    </w:rPr>
  </w:style>
  <w:style w:type="paragraph" w:customStyle="1" w:styleId="HTVbullet1">
    <w:name w:val="HTV bullet 1"/>
    <w:basedOn w:val="HTVbody"/>
    <w:qFormat/>
    <w:rsid w:val="00150CFE"/>
    <w:pPr>
      <w:spacing w:after="40"/>
    </w:pPr>
  </w:style>
  <w:style w:type="paragraph" w:styleId="ListBullet">
    <w:name w:val="List Bullet"/>
    <w:basedOn w:val="Normal"/>
    <w:autoRedefine/>
    <w:semiHidden/>
    <w:rsid w:val="00861873"/>
    <w:pPr>
      <w:numPr>
        <w:numId w:val="9"/>
      </w:numPr>
    </w:pPr>
    <w:rPr>
      <w:rFonts w:ascii="Arial" w:eastAsia="MS Mincho" w:hAnsi="Arial" w:cs="Arial"/>
      <w:i/>
      <w:sz w:val="16"/>
      <w:szCs w:val="16"/>
      <w:lang w:val="en-US"/>
    </w:rPr>
  </w:style>
  <w:style w:type="paragraph" w:styleId="NormalWeb">
    <w:name w:val="Normal (Web)"/>
    <w:basedOn w:val="Normal"/>
    <w:uiPriority w:val="99"/>
    <w:semiHidden/>
    <w:unhideWhenUsed/>
    <w:rsid w:val="000E09A8"/>
    <w:pPr>
      <w:spacing w:before="100" w:beforeAutospacing="1" w:after="100" w:afterAutospacing="1"/>
    </w:pPr>
    <w:rPr>
      <w:rFonts w:ascii="Times New Roman" w:hAnsi="Times New Roman"/>
      <w:sz w:val="24"/>
      <w:szCs w:val="24"/>
      <w:lang w:eastAsia="en-AU"/>
    </w:rPr>
  </w:style>
  <w:style w:type="paragraph" w:customStyle="1" w:styleId="PBbody">
    <w:name w:val="PB body"/>
    <w:rsid w:val="002A3104"/>
    <w:pPr>
      <w:spacing w:after="120" w:line="270" w:lineRule="atLeast"/>
    </w:pPr>
    <w:rPr>
      <w:rFonts w:ascii="Arial" w:eastAsia="MS Mincho" w:hAnsi="Arial"/>
      <w:sz w:val="24"/>
      <w:szCs w:val="24"/>
      <w:lang w:eastAsia="en-US"/>
    </w:rPr>
  </w:style>
  <w:style w:type="paragraph" w:customStyle="1" w:styleId="HTVbullet1lastline">
    <w:name w:val="HTV bullet 1 last line"/>
    <w:basedOn w:val="HTVbullet1"/>
    <w:rsid w:val="00CB7737"/>
    <w:pPr>
      <w:numPr>
        <w:numId w:val="1"/>
      </w:numPr>
      <w:spacing w:after="120"/>
      <w:ind w:left="170" w:hanging="170"/>
    </w:pPr>
  </w:style>
  <w:style w:type="paragraph" w:customStyle="1" w:styleId="HTVintropara">
    <w:name w:val="HTV intro para"/>
    <w:qFormat/>
    <w:rsid w:val="00CB7737"/>
    <w:pPr>
      <w:spacing w:after="120" w:line="280" w:lineRule="atLeast"/>
    </w:pPr>
    <w:rPr>
      <w:rFonts w:ascii="Arial" w:eastAsia="Cambria" w:hAnsi="Arial"/>
      <w:b/>
      <w:color w:val="00AEEF"/>
      <w:sz w:val="23"/>
      <w:szCs w:val="24"/>
      <w:lang w:eastAsia="en-US"/>
    </w:rPr>
  </w:style>
  <w:style w:type="paragraph" w:customStyle="1" w:styleId="HTVheading2">
    <w:name w:val="HTV heading 2"/>
    <w:next w:val="HTVbody"/>
    <w:rsid w:val="00CB7737"/>
    <w:pPr>
      <w:keepNext/>
      <w:keepLines/>
      <w:spacing w:before="240" w:after="120" w:line="310" w:lineRule="atLeast"/>
      <w:outlineLvl w:val="1"/>
    </w:pPr>
    <w:rPr>
      <w:rFonts w:ascii="Arial" w:eastAsia="MS Mincho" w:hAnsi="Arial"/>
      <w:b/>
      <w:color w:val="00AEEF"/>
      <w:sz w:val="27"/>
      <w:szCs w:val="24"/>
      <w:lang w:eastAsia="en-US"/>
    </w:rPr>
  </w:style>
  <w:style w:type="paragraph" w:customStyle="1" w:styleId="HTVheading3">
    <w:name w:val="HTV heading 3"/>
    <w:next w:val="HTVbody"/>
    <w:rsid w:val="00CB7737"/>
    <w:pPr>
      <w:keepNext/>
      <w:keepLines/>
      <w:spacing w:before="240" w:after="120" w:line="270" w:lineRule="atLeast"/>
      <w:outlineLvl w:val="2"/>
    </w:pPr>
    <w:rPr>
      <w:rFonts w:ascii="Arial" w:eastAsia="MS Mincho" w:hAnsi="Arial"/>
      <w:b/>
      <w:color w:val="7DC358"/>
      <w:sz w:val="23"/>
      <w:szCs w:val="24"/>
      <w:lang w:eastAsia="en-US"/>
    </w:rPr>
  </w:style>
  <w:style w:type="paragraph" w:customStyle="1" w:styleId="HTVbullet2">
    <w:name w:val="HTV bullet 2"/>
    <w:basedOn w:val="HTVbullet1"/>
    <w:qFormat/>
    <w:rsid w:val="00CB7737"/>
    <w:pPr>
      <w:ind w:left="340" w:hanging="170"/>
    </w:pPr>
  </w:style>
  <w:style w:type="paragraph" w:customStyle="1" w:styleId="HTVbullet2lastline">
    <w:name w:val="HTV bullet 2 last line"/>
    <w:basedOn w:val="HTVbullet2"/>
    <w:qFormat/>
    <w:rsid w:val="00CB7737"/>
    <w:pPr>
      <w:spacing w:after="120"/>
    </w:pPr>
  </w:style>
  <w:style w:type="paragraph" w:customStyle="1" w:styleId="HTVimprint">
    <w:name w:val="HTV imprint"/>
    <w:qFormat/>
    <w:rsid w:val="00CB7737"/>
    <w:pPr>
      <w:spacing w:after="60" w:line="192" w:lineRule="atLeast"/>
    </w:pPr>
    <w:rPr>
      <w:rFonts w:ascii="Arial" w:eastAsia="Times" w:hAnsi="Arial" w:cs="Arial"/>
      <w:sz w:val="16"/>
      <w:szCs w:val="16"/>
      <w:lang w:eastAsia="en-US"/>
    </w:rPr>
  </w:style>
  <w:style w:type="paragraph" w:customStyle="1" w:styleId="MediumGrid1-Accent21">
    <w:name w:val="Medium Grid 1 - Accent 21"/>
    <w:basedOn w:val="Normal"/>
    <w:uiPriority w:val="34"/>
    <w:qFormat/>
    <w:rsid w:val="00CB7737"/>
    <w:pPr>
      <w:spacing w:after="200" w:line="276" w:lineRule="auto"/>
      <w:ind w:left="720"/>
      <w:contextualSpacing/>
    </w:pPr>
    <w:rPr>
      <w:rFonts w:ascii="Arial" w:eastAsia="Calibri" w:hAnsi="Arial"/>
      <w:sz w:val="22"/>
      <w:szCs w:val="22"/>
    </w:rPr>
  </w:style>
  <w:style w:type="character" w:styleId="UnresolvedMention">
    <w:name w:val="Unresolved Mention"/>
    <w:basedOn w:val="DefaultParagraphFont"/>
    <w:uiPriority w:val="99"/>
    <w:semiHidden/>
    <w:unhideWhenUsed/>
    <w:rsid w:val="00BD6F30"/>
    <w:rPr>
      <w:color w:val="605E5C"/>
      <w:shd w:val="clear" w:color="auto" w:fill="E1DFDD"/>
    </w:rPr>
  </w:style>
  <w:style w:type="character" w:customStyle="1" w:styleId="FooterChar">
    <w:name w:val="Footer Char"/>
    <w:basedOn w:val="DefaultParagraphFont"/>
    <w:link w:val="Footer"/>
    <w:uiPriority w:val="99"/>
    <w:rsid w:val="009D1153"/>
    <w:rPr>
      <w:rFonts w:ascii="Arial" w:hAnsi="Arial" w:cs="Arial"/>
      <w:sz w:val="18"/>
      <w:szCs w:val="18"/>
      <w:lang w:eastAsia="en-US"/>
    </w:rPr>
  </w:style>
  <w:style w:type="paragraph" w:customStyle="1" w:styleId="HTVtablebullet">
    <w:name w:val="HTV table bullet"/>
    <w:basedOn w:val="Normal"/>
    <w:qFormat/>
    <w:rsid w:val="00D93D27"/>
    <w:pPr>
      <w:numPr>
        <w:numId w:val="10"/>
      </w:numPr>
      <w:spacing w:after="60" w:line="240" w:lineRule="atLeast"/>
      <w:ind w:left="170" w:hanging="170"/>
    </w:pPr>
    <w:rPr>
      <w:rFonts w:ascii="Arial" w:eastAsia="MS Mincho" w:hAnsi="Arial"/>
      <w:sz w:val="17"/>
      <w:szCs w:val="24"/>
    </w:rPr>
  </w:style>
  <w:style w:type="paragraph" w:customStyle="1" w:styleId="ColorfulList-Accent11">
    <w:name w:val="Colorful List - Accent 11"/>
    <w:basedOn w:val="Normal"/>
    <w:uiPriority w:val="34"/>
    <w:qFormat/>
    <w:rsid w:val="00625E24"/>
    <w:pPr>
      <w:spacing w:after="200" w:line="276" w:lineRule="auto"/>
      <w:ind w:left="720"/>
      <w:contextualSpacing/>
    </w:pPr>
    <w:rPr>
      <w:rFonts w:ascii="Arial" w:eastAsia="Calibri" w:hAnsi="Arial"/>
      <w:sz w:val="22"/>
      <w:szCs w:val="22"/>
    </w:rPr>
  </w:style>
  <w:style w:type="character" w:styleId="CommentReference">
    <w:name w:val="annotation reference"/>
    <w:basedOn w:val="DefaultParagraphFont"/>
    <w:uiPriority w:val="99"/>
    <w:semiHidden/>
    <w:unhideWhenUsed/>
    <w:rsid w:val="00147329"/>
    <w:rPr>
      <w:sz w:val="16"/>
      <w:szCs w:val="16"/>
    </w:rPr>
  </w:style>
  <w:style w:type="paragraph" w:styleId="CommentText">
    <w:name w:val="annotation text"/>
    <w:basedOn w:val="Normal"/>
    <w:link w:val="CommentTextChar"/>
    <w:uiPriority w:val="99"/>
    <w:semiHidden/>
    <w:unhideWhenUsed/>
    <w:rsid w:val="00147329"/>
  </w:style>
  <w:style w:type="character" w:customStyle="1" w:styleId="CommentTextChar">
    <w:name w:val="Comment Text Char"/>
    <w:basedOn w:val="DefaultParagraphFont"/>
    <w:link w:val="CommentText"/>
    <w:uiPriority w:val="99"/>
    <w:semiHidden/>
    <w:rsid w:val="0014732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47329"/>
    <w:rPr>
      <w:b/>
      <w:bCs/>
    </w:rPr>
  </w:style>
  <w:style w:type="character" w:customStyle="1" w:styleId="CommentSubjectChar">
    <w:name w:val="Comment Subject Char"/>
    <w:basedOn w:val="CommentTextChar"/>
    <w:link w:val="CommentSubject"/>
    <w:uiPriority w:val="99"/>
    <w:semiHidden/>
    <w:rsid w:val="00147329"/>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1.health.gov.au/internet/main/publishing.nsf/Content/health-pubhlth-strateg-phys-act-guideline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2.health.vic.gov.au/public-health/tobacco-refor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hmrc.gov.au/guidelines-publications/n5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sunsmart.com.au/tools/interactive-tools/free-sunsmart-app" TargetMode="External"/><Relationship Id="rId20" Type="http://schemas.openxmlformats.org/officeDocument/2006/relationships/hyperlink" Target="https://www.worksafe.vic.gov.au/laws/oh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sunsmart.com.au/" TargetMode="External"/><Relationship Id="rId23" Type="http://schemas.openxmlformats.org/officeDocument/2006/relationships/hyperlink" Target="http://www.sunsmart.com.au/skin-cance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education.vic.gov.au/hrweb/safetyhw/Pages/ohspolicyplan.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vcglr.vic.gov.au/liquor/restaurant-cafe/understand-your-liquor-licence/legislation-and-regulations" TargetMode="Externa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blogs.deakin.edu.au/apfnc/wp-content/uploads/sites/119/2015/06/Vidgen_2014_food-literacy-Appetite.pdf" TargetMode="External"/><Relationship Id="rId3" Type="http://schemas.openxmlformats.org/officeDocument/2006/relationships/hyperlink" Target="http://www.nutritionaustralia.org/" TargetMode="External"/><Relationship Id="rId7" Type="http://schemas.openxmlformats.org/officeDocument/2006/relationships/hyperlink" Target="http://www.coaghealthcouncil.gov.au/Publications/Reports/ArtMID/514/ArticleID/81" TargetMode="External"/><Relationship Id="rId2" Type="http://schemas.openxmlformats.org/officeDocument/2006/relationships/hyperlink" Target="http://www.medibank.com.au" TargetMode="External"/><Relationship Id="rId1" Type="http://schemas.openxmlformats.org/officeDocument/2006/relationships/hyperlink" Target="http://www.healthyworkers.gov.au/internet/hwi/publishing.nsf/Content/why" TargetMode="External"/><Relationship Id="rId6" Type="http://schemas.openxmlformats.org/officeDocument/2006/relationships/hyperlink" Target="https://www1.health.gov.au/internet/main/publishing.nsf/Content/phd-early-childhood-nutrition-resources" TargetMode="External"/><Relationship Id="rId11" Type="http://schemas.openxmlformats.org/officeDocument/2006/relationships/hyperlink" Target="http://www.adin.com.au/glossary" TargetMode="External"/><Relationship Id="rId5" Type="http://schemas.openxmlformats.org/officeDocument/2006/relationships/hyperlink" Target="http://www.eatforhealth.gov.au/" TargetMode="External"/><Relationship Id="rId10" Type="http://schemas.openxmlformats.org/officeDocument/2006/relationships/hyperlink" Target="https://www.e-safetysupport.com/stories/166/what-is-e-safety" TargetMode="External"/><Relationship Id="rId4" Type="http://schemas.openxmlformats.org/officeDocument/2006/relationships/hyperlink" Target="http://oxforddictionaries.com/definition/english/nutrition" TargetMode="External"/><Relationship Id="rId9" Type="http://schemas.openxmlformats.org/officeDocument/2006/relationships/hyperlink" Target="https://www.zerotothre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CPC\Achievement%20Program\Communications\Branding\2018%20Refresh\2018%20Designs\Brand%20Vic\Templates%20-%20Microsoft\Word\CCV%20Achievement%20Program%20factsheet%20template%20Blue%20HS.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0000"/>
      </a:dk2>
      <a:lt2>
        <a:srgbClr val="FFFFFF"/>
      </a:lt2>
      <a:accent1>
        <a:srgbClr val="C63663"/>
      </a:accent1>
      <a:accent2>
        <a:srgbClr val="0072CE"/>
      </a:accent2>
      <a:accent3>
        <a:srgbClr val="F6BE00"/>
      </a:accent3>
      <a:accent4>
        <a:srgbClr val="00A9E0"/>
      </a:accent4>
      <a:accent5>
        <a:srgbClr val="007078"/>
      </a:accent5>
      <a:accent6>
        <a:srgbClr val="00B7BD"/>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7197-3B6B-4B75-AFDB-8BBE6680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CCV Achievement Program factsheet template Blue HS</Template>
  <TotalTime>38</TotalTime>
  <Pages>6</Pages>
  <Words>1656</Words>
  <Characters>10724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12356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Meek</dc:creator>
  <cp:lastModifiedBy>Laura Ayres</cp:lastModifiedBy>
  <cp:revision>13</cp:revision>
  <cp:lastPrinted>2020-06-11T22:21:00Z</cp:lastPrinted>
  <dcterms:created xsi:type="dcterms:W3CDTF">2020-02-14T01:34:00Z</dcterms:created>
  <dcterms:modified xsi:type="dcterms:W3CDTF">2020-06-11T22:31:00Z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