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8959F" w14:textId="5FD00493" w:rsidR="00F94CBB" w:rsidRDefault="001132AD">
      <w:pPr>
        <w:rPr>
          <w:bCs/>
          <w:color w:val="2F5496" w:themeColor="accent1" w:themeShade="BF"/>
          <w:sz w:val="23"/>
          <w:szCs w:val="23"/>
        </w:rPr>
      </w:pPr>
      <w:bookmarkStart w:id="0" w:name="_Hlk106304867"/>
      <w:r w:rsidRPr="00124329">
        <w:rPr>
          <w:b/>
          <w:color w:val="2F5496" w:themeColor="accent1" w:themeShade="BF"/>
          <w:sz w:val="36"/>
          <w:szCs w:val="36"/>
          <w:u w:val="single"/>
        </w:rPr>
        <w:t xml:space="preserve">Vital Communities </w:t>
      </w:r>
      <w:r w:rsidR="00F94CBB" w:rsidRPr="00124329">
        <w:rPr>
          <w:b/>
          <w:color w:val="2F5496" w:themeColor="accent1" w:themeShade="BF"/>
          <w:sz w:val="36"/>
          <w:szCs w:val="36"/>
          <w:u w:val="single"/>
        </w:rPr>
        <w:t xml:space="preserve">Employment </w:t>
      </w:r>
      <w:r w:rsidRPr="00124329">
        <w:rPr>
          <w:b/>
          <w:color w:val="2F5496" w:themeColor="accent1" w:themeShade="BF"/>
          <w:sz w:val="36"/>
          <w:szCs w:val="36"/>
          <w:u w:val="single"/>
        </w:rPr>
        <w:t xml:space="preserve">Findings </w:t>
      </w:r>
      <w:r w:rsidR="00F94CBB" w:rsidRPr="00124329">
        <w:rPr>
          <w:b/>
          <w:color w:val="2F5496" w:themeColor="accent1" w:themeShade="BF"/>
          <w:sz w:val="36"/>
          <w:szCs w:val="36"/>
          <w:u w:val="single"/>
        </w:rPr>
        <w:t>Summary</w:t>
      </w:r>
      <w:r w:rsidR="00124329">
        <w:rPr>
          <w:b/>
          <w:color w:val="2F5496" w:themeColor="accent1" w:themeShade="BF"/>
          <w:sz w:val="36"/>
          <w:szCs w:val="36"/>
          <w:u w:val="single"/>
        </w:rPr>
        <w:br/>
      </w:r>
      <w:r w:rsidR="00124329" w:rsidRPr="00BE3446">
        <w:rPr>
          <w:bCs/>
          <w:color w:val="2F5496" w:themeColor="accent1" w:themeShade="BF"/>
          <w:sz w:val="23"/>
          <w:szCs w:val="23"/>
        </w:rPr>
        <w:t xml:space="preserve">Extracts from </w:t>
      </w:r>
      <w:r w:rsidR="00124329">
        <w:rPr>
          <w:bCs/>
          <w:color w:val="2F5496" w:themeColor="accent1" w:themeShade="BF"/>
          <w:sz w:val="23"/>
          <w:szCs w:val="23"/>
        </w:rPr>
        <w:t>Vital Communities: Strategies for Alleviating Locational Disadvantage in Geelong, 2021</w:t>
      </w:r>
    </w:p>
    <w:sdt>
      <w:sdtPr>
        <w:rPr>
          <w:rFonts w:asciiTheme="minorHAnsi" w:eastAsiaTheme="minorHAnsi" w:hAnsiTheme="minorHAnsi" w:cstheme="minorBidi"/>
          <w:color w:val="auto"/>
          <w:sz w:val="22"/>
          <w:szCs w:val="22"/>
          <w:lang w:val="en-AU"/>
        </w:rPr>
        <w:id w:val="-959103505"/>
        <w:docPartObj>
          <w:docPartGallery w:val="Table of Contents"/>
          <w:docPartUnique/>
        </w:docPartObj>
      </w:sdtPr>
      <w:sdtEndPr>
        <w:rPr>
          <w:b/>
          <w:bCs/>
          <w:noProof/>
        </w:rPr>
      </w:sdtEndPr>
      <w:sdtContent>
        <w:p w14:paraId="55EF0BFE" w14:textId="12EB2EB2" w:rsidR="006D637D" w:rsidRPr="00BF6EDD" w:rsidRDefault="006D637D">
          <w:pPr>
            <w:pStyle w:val="TOCHeading"/>
            <w:rPr>
              <w:b/>
              <w:bCs/>
              <w:u w:val="single"/>
            </w:rPr>
          </w:pPr>
          <w:r w:rsidRPr="00BF6EDD">
            <w:rPr>
              <w:b/>
              <w:bCs/>
              <w:u w:val="single"/>
            </w:rPr>
            <w:t>Contents</w:t>
          </w:r>
        </w:p>
        <w:p w14:paraId="32E2DA7C" w14:textId="6E529188" w:rsidR="006D637D" w:rsidRDefault="006D637D">
          <w:pPr>
            <w:pStyle w:val="TOC1"/>
            <w:tabs>
              <w:tab w:val="right" w:leader="dot" w:pos="9346"/>
            </w:tabs>
            <w:rPr>
              <w:noProof/>
            </w:rPr>
          </w:pPr>
          <w:r>
            <w:fldChar w:fldCharType="begin"/>
          </w:r>
          <w:r>
            <w:instrText xml:space="preserve"> TOC \o "1-3" \h \z \u </w:instrText>
          </w:r>
          <w:r>
            <w:fldChar w:fldCharType="separate"/>
          </w:r>
          <w:hyperlink w:anchor="_Toc107847567" w:history="1">
            <w:r w:rsidRPr="00A117CD">
              <w:rPr>
                <w:rStyle w:val="Hyperlink"/>
                <w:b/>
                <w:bCs/>
                <w:noProof/>
              </w:rPr>
              <w:t>Background</w:t>
            </w:r>
            <w:r>
              <w:rPr>
                <w:noProof/>
                <w:webHidden/>
              </w:rPr>
              <w:tab/>
            </w:r>
            <w:r>
              <w:rPr>
                <w:noProof/>
                <w:webHidden/>
              </w:rPr>
              <w:fldChar w:fldCharType="begin"/>
            </w:r>
            <w:r>
              <w:rPr>
                <w:noProof/>
                <w:webHidden/>
              </w:rPr>
              <w:instrText xml:space="preserve"> PAGEREF _Toc107847567 \h </w:instrText>
            </w:r>
            <w:r>
              <w:rPr>
                <w:noProof/>
                <w:webHidden/>
              </w:rPr>
            </w:r>
            <w:r>
              <w:rPr>
                <w:noProof/>
                <w:webHidden/>
              </w:rPr>
              <w:fldChar w:fldCharType="separate"/>
            </w:r>
            <w:r>
              <w:rPr>
                <w:noProof/>
                <w:webHidden/>
              </w:rPr>
              <w:t>1</w:t>
            </w:r>
            <w:r>
              <w:rPr>
                <w:noProof/>
                <w:webHidden/>
              </w:rPr>
              <w:fldChar w:fldCharType="end"/>
            </w:r>
          </w:hyperlink>
        </w:p>
        <w:p w14:paraId="43E499C5" w14:textId="1EF9C222" w:rsidR="006D637D" w:rsidRDefault="001D2802">
          <w:pPr>
            <w:pStyle w:val="TOC1"/>
            <w:tabs>
              <w:tab w:val="right" w:leader="dot" w:pos="9346"/>
            </w:tabs>
            <w:rPr>
              <w:noProof/>
            </w:rPr>
          </w:pPr>
          <w:hyperlink w:anchor="_Toc107847568" w:history="1">
            <w:r w:rsidR="006D637D" w:rsidRPr="00A117CD">
              <w:rPr>
                <w:rStyle w:val="Hyperlink"/>
                <w:b/>
                <w:bCs/>
                <w:noProof/>
              </w:rPr>
              <w:t>Determining strategies and responses</w:t>
            </w:r>
            <w:r w:rsidR="006D637D">
              <w:rPr>
                <w:noProof/>
                <w:webHidden/>
              </w:rPr>
              <w:tab/>
            </w:r>
            <w:r w:rsidR="006D637D">
              <w:rPr>
                <w:noProof/>
                <w:webHidden/>
              </w:rPr>
              <w:fldChar w:fldCharType="begin"/>
            </w:r>
            <w:r w:rsidR="006D637D">
              <w:rPr>
                <w:noProof/>
                <w:webHidden/>
              </w:rPr>
              <w:instrText xml:space="preserve"> PAGEREF _Toc107847568 \h </w:instrText>
            </w:r>
            <w:r w:rsidR="006D637D">
              <w:rPr>
                <w:noProof/>
                <w:webHidden/>
              </w:rPr>
            </w:r>
            <w:r w:rsidR="006D637D">
              <w:rPr>
                <w:noProof/>
                <w:webHidden/>
              </w:rPr>
              <w:fldChar w:fldCharType="separate"/>
            </w:r>
            <w:r w:rsidR="006D637D">
              <w:rPr>
                <w:noProof/>
                <w:webHidden/>
              </w:rPr>
              <w:t>5</w:t>
            </w:r>
            <w:r w:rsidR="006D637D">
              <w:rPr>
                <w:noProof/>
                <w:webHidden/>
              </w:rPr>
              <w:fldChar w:fldCharType="end"/>
            </w:r>
          </w:hyperlink>
        </w:p>
        <w:p w14:paraId="33EBE26C" w14:textId="18A6B965" w:rsidR="006D637D" w:rsidRDefault="001D2802">
          <w:pPr>
            <w:pStyle w:val="TOC1"/>
            <w:tabs>
              <w:tab w:val="right" w:leader="dot" w:pos="9346"/>
            </w:tabs>
            <w:rPr>
              <w:noProof/>
            </w:rPr>
          </w:pPr>
          <w:hyperlink w:anchor="_Toc107847569" w:history="1">
            <w:r w:rsidR="006D637D" w:rsidRPr="00A117CD">
              <w:rPr>
                <w:rStyle w:val="Hyperlink"/>
                <w:b/>
                <w:bCs/>
                <w:noProof/>
              </w:rPr>
              <w:t>Recommendations relating to the employment domain.</w:t>
            </w:r>
            <w:r w:rsidR="006D637D">
              <w:rPr>
                <w:noProof/>
                <w:webHidden/>
              </w:rPr>
              <w:tab/>
            </w:r>
            <w:r w:rsidR="006D637D">
              <w:rPr>
                <w:noProof/>
                <w:webHidden/>
              </w:rPr>
              <w:fldChar w:fldCharType="begin"/>
            </w:r>
            <w:r w:rsidR="006D637D">
              <w:rPr>
                <w:noProof/>
                <w:webHidden/>
              </w:rPr>
              <w:instrText xml:space="preserve"> PAGEREF _Toc107847569 \h </w:instrText>
            </w:r>
            <w:r w:rsidR="006D637D">
              <w:rPr>
                <w:noProof/>
                <w:webHidden/>
              </w:rPr>
            </w:r>
            <w:r w:rsidR="006D637D">
              <w:rPr>
                <w:noProof/>
                <w:webHidden/>
              </w:rPr>
              <w:fldChar w:fldCharType="separate"/>
            </w:r>
            <w:r w:rsidR="006D637D">
              <w:rPr>
                <w:noProof/>
                <w:webHidden/>
              </w:rPr>
              <w:t>9</w:t>
            </w:r>
            <w:r w:rsidR="006D637D">
              <w:rPr>
                <w:noProof/>
                <w:webHidden/>
              </w:rPr>
              <w:fldChar w:fldCharType="end"/>
            </w:r>
          </w:hyperlink>
        </w:p>
        <w:p w14:paraId="4EABEDE8" w14:textId="4F232910" w:rsidR="006D637D" w:rsidRDefault="006D637D">
          <w:r>
            <w:rPr>
              <w:b/>
              <w:bCs/>
              <w:noProof/>
            </w:rPr>
            <w:fldChar w:fldCharType="end"/>
          </w:r>
        </w:p>
      </w:sdtContent>
    </w:sdt>
    <w:p w14:paraId="4DF7EC3F" w14:textId="0F527D22" w:rsidR="00C331CF" w:rsidRPr="00124329" w:rsidRDefault="00C331CF" w:rsidP="00124329">
      <w:pPr>
        <w:pStyle w:val="Heading1"/>
        <w:rPr>
          <w:b/>
          <w:bCs/>
          <w:u w:val="single"/>
        </w:rPr>
      </w:pPr>
      <w:bookmarkStart w:id="1" w:name="_Toc107847567"/>
      <w:r w:rsidRPr="00124329">
        <w:rPr>
          <w:b/>
          <w:bCs/>
          <w:u w:val="single"/>
        </w:rPr>
        <w:t>Background</w:t>
      </w:r>
      <w:bookmarkEnd w:id="1"/>
    </w:p>
    <w:p w14:paraId="6DE4579E" w14:textId="40E4C0BF" w:rsidR="00F94CBB" w:rsidRPr="00124329" w:rsidRDefault="00F94CBB" w:rsidP="006D637D">
      <w:pPr>
        <w:pStyle w:val="ListParagraph"/>
        <w:numPr>
          <w:ilvl w:val="0"/>
          <w:numId w:val="22"/>
        </w:numPr>
        <w:spacing w:after="0"/>
        <w:rPr>
          <w:b/>
          <w:color w:val="2F5496" w:themeColor="accent1" w:themeShade="BF"/>
          <w:sz w:val="25"/>
          <w:szCs w:val="25"/>
        </w:rPr>
      </w:pPr>
      <w:bookmarkStart w:id="2" w:name="_Hlk106304881"/>
      <w:bookmarkEnd w:id="0"/>
      <w:r w:rsidRPr="00124329">
        <w:rPr>
          <w:b/>
          <w:color w:val="2F5496" w:themeColor="accent1" w:themeShade="BF"/>
          <w:sz w:val="25"/>
          <w:szCs w:val="25"/>
        </w:rPr>
        <w:t>Project Aims</w:t>
      </w:r>
    </w:p>
    <w:p w14:paraId="4ECE5F1F" w14:textId="77777777" w:rsidR="001132AD" w:rsidRDefault="00F94CBB" w:rsidP="00F94CBB">
      <w:pPr>
        <w:spacing w:after="0" w:line="276" w:lineRule="auto"/>
        <w:rPr>
          <w:rFonts w:asciiTheme="majorHAnsi" w:eastAsia="Times New Roman" w:hAnsiTheme="majorHAnsi" w:cstheme="majorBidi"/>
          <w:sz w:val="23"/>
          <w:szCs w:val="23"/>
          <w:lang w:val="en-GB"/>
        </w:rPr>
      </w:pPr>
      <w:bookmarkStart w:id="3" w:name="_Hlk106305099"/>
      <w:bookmarkEnd w:id="2"/>
      <w:r w:rsidRPr="00122BBD">
        <w:rPr>
          <w:rFonts w:asciiTheme="majorHAnsi" w:eastAsia="Times New Roman" w:hAnsiTheme="majorHAnsi" w:cstheme="majorBidi"/>
          <w:sz w:val="23"/>
          <w:szCs w:val="23"/>
          <w:lang w:val="en-GB"/>
        </w:rPr>
        <w:t xml:space="preserve">The Vital Communities project was established in October 2019 to improve </w:t>
      </w:r>
      <w:r w:rsidR="001132AD">
        <w:rPr>
          <w:rFonts w:asciiTheme="majorHAnsi" w:eastAsia="Times New Roman" w:hAnsiTheme="majorHAnsi" w:cstheme="majorBidi"/>
          <w:sz w:val="23"/>
          <w:szCs w:val="23"/>
          <w:lang w:val="en-GB"/>
        </w:rPr>
        <w:t>the City of Greater Geelong</w:t>
      </w:r>
      <w:r w:rsidRPr="00122BBD">
        <w:rPr>
          <w:rFonts w:asciiTheme="majorHAnsi" w:eastAsia="Times New Roman" w:hAnsiTheme="majorHAnsi" w:cstheme="majorBidi"/>
          <w:sz w:val="23"/>
          <w:szCs w:val="23"/>
          <w:lang w:val="en-GB"/>
        </w:rPr>
        <w:t xml:space="preserve">’s coordination, planning, and leadership of integrated social and economic </w:t>
      </w:r>
      <w:r w:rsidR="001132AD">
        <w:rPr>
          <w:rFonts w:asciiTheme="majorHAnsi" w:eastAsia="Times New Roman" w:hAnsiTheme="majorHAnsi" w:cstheme="majorBidi"/>
          <w:sz w:val="23"/>
          <w:szCs w:val="23"/>
          <w:lang w:val="en-GB"/>
        </w:rPr>
        <w:t>d</w:t>
      </w:r>
      <w:r w:rsidRPr="00122BBD">
        <w:rPr>
          <w:rFonts w:asciiTheme="majorHAnsi" w:eastAsia="Times New Roman" w:hAnsiTheme="majorHAnsi" w:cstheme="majorBidi"/>
          <w:sz w:val="23"/>
          <w:szCs w:val="23"/>
          <w:lang w:val="en-GB"/>
        </w:rPr>
        <w:t xml:space="preserve">evelopment, and to </w:t>
      </w:r>
      <w:r>
        <w:rPr>
          <w:rFonts w:asciiTheme="majorHAnsi" w:eastAsia="Times New Roman" w:hAnsiTheme="majorHAnsi" w:cstheme="majorBidi"/>
          <w:sz w:val="23"/>
          <w:szCs w:val="23"/>
          <w:lang w:val="en-GB"/>
        </w:rPr>
        <w:t>increase</w:t>
      </w:r>
      <w:r w:rsidRPr="00122BBD">
        <w:rPr>
          <w:rFonts w:asciiTheme="majorHAnsi" w:eastAsia="Times New Roman" w:hAnsiTheme="majorHAnsi" w:cstheme="majorBidi"/>
          <w:sz w:val="23"/>
          <w:szCs w:val="23"/>
          <w:lang w:val="en-GB"/>
        </w:rPr>
        <w:t xml:space="preserve"> social equity and prosperity for communities</w:t>
      </w:r>
      <w:r>
        <w:rPr>
          <w:rFonts w:asciiTheme="majorHAnsi" w:eastAsia="Times New Roman" w:hAnsiTheme="majorHAnsi" w:cstheme="majorBidi"/>
          <w:sz w:val="23"/>
          <w:szCs w:val="23"/>
          <w:lang w:val="en-GB"/>
        </w:rPr>
        <w:t xml:space="preserve"> in</w:t>
      </w:r>
      <w:r w:rsidRPr="00122BBD">
        <w:rPr>
          <w:rFonts w:asciiTheme="majorHAnsi" w:eastAsia="Times New Roman" w:hAnsiTheme="majorHAnsi" w:cstheme="majorBidi"/>
          <w:sz w:val="23"/>
          <w:szCs w:val="23"/>
          <w:lang w:val="en-GB"/>
        </w:rPr>
        <w:t xml:space="preserve"> Corio, Norlane</w:t>
      </w:r>
      <w:r>
        <w:rPr>
          <w:rFonts w:asciiTheme="majorHAnsi" w:eastAsia="Times New Roman" w:hAnsiTheme="majorHAnsi" w:cstheme="majorBidi"/>
          <w:sz w:val="23"/>
          <w:szCs w:val="23"/>
          <w:lang w:val="en-GB"/>
        </w:rPr>
        <w:t>,</w:t>
      </w:r>
      <w:r w:rsidRPr="00122BBD">
        <w:rPr>
          <w:rFonts w:asciiTheme="majorHAnsi" w:eastAsia="Times New Roman" w:hAnsiTheme="majorHAnsi" w:cstheme="majorBidi"/>
          <w:sz w:val="23"/>
          <w:szCs w:val="23"/>
          <w:lang w:val="en-GB"/>
        </w:rPr>
        <w:t xml:space="preserve"> and Whittington. The pro</w:t>
      </w:r>
      <w:r>
        <w:rPr>
          <w:rFonts w:asciiTheme="majorHAnsi" w:eastAsia="Times New Roman" w:hAnsiTheme="majorHAnsi" w:cstheme="majorBidi"/>
          <w:sz w:val="23"/>
          <w:szCs w:val="23"/>
          <w:lang w:val="en-GB"/>
        </w:rPr>
        <w:t>ject</w:t>
      </w:r>
      <w:r w:rsidRPr="00122BBD">
        <w:rPr>
          <w:rFonts w:asciiTheme="majorHAnsi" w:eastAsia="Times New Roman" w:hAnsiTheme="majorHAnsi" w:cstheme="majorBidi"/>
          <w:sz w:val="23"/>
          <w:szCs w:val="23"/>
          <w:lang w:val="en-GB"/>
        </w:rPr>
        <w:t xml:space="preserve"> aims to enhance residents’ quality of life </w:t>
      </w:r>
      <w:r>
        <w:rPr>
          <w:rFonts w:asciiTheme="majorHAnsi" w:eastAsia="Times New Roman" w:hAnsiTheme="majorHAnsi" w:cstheme="majorBidi"/>
          <w:sz w:val="23"/>
          <w:szCs w:val="23"/>
          <w:lang w:val="en-GB"/>
        </w:rPr>
        <w:t>and neighbourhood</w:t>
      </w:r>
      <w:r w:rsidRPr="00122BBD">
        <w:rPr>
          <w:rFonts w:asciiTheme="majorHAnsi" w:eastAsia="Times New Roman" w:hAnsiTheme="majorHAnsi" w:cstheme="majorBidi"/>
          <w:sz w:val="23"/>
          <w:szCs w:val="23"/>
          <w:lang w:val="en-GB"/>
        </w:rPr>
        <w:t xml:space="preserve"> liveability</w:t>
      </w:r>
      <w:r>
        <w:rPr>
          <w:rFonts w:asciiTheme="majorHAnsi" w:eastAsia="Times New Roman" w:hAnsiTheme="majorHAnsi" w:cstheme="majorBidi"/>
          <w:sz w:val="23"/>
          <w:szCs w:val="23"/>
          <w:lang w:val="en-GB"/>
        </w:rPr>
        <w:t xml:space="preserve"> </w:t>
      </w:r>
      <w:r w:rsidRPr="00122BBD">
        <w:rPr>
          <w:rFonts w:asciiTheme="majorHAnsi" w:eastAsia="Times New Roman" w:hAnsiTheme="majorHAnsi" w:cstheme="majorBidi"/>
          <w:sz w:val="23"/>
          <w:szCs w:val="23"/>
          <w:lang w:val="en-GB"/>
        </w:rPr>
        <w:t>by improving community outcomes across five “</w:t>
      </w:r>
      <w:r>
        <w:rPr>
          <w:rFonts w:asciiTheme="majorHAnsi" w:eastAsia="Times New Roman" w:hAnsiTheme="majorHAnsi" w:cstheme="majorBidi"/>
          <w:sz w:val="23"/>
          <w:szCs w:val="23"/>
          <w:lang w:val="en-GB"/>
        </w:rPr>
        <w:t>Practice Domain</w:t>
      </w:r>
      <w:r w:rsidRPr="00122BBD">
        <w:rPr>
          <w:rFonts w:asciiTheme="majorHAnsi" w:eastAsia="Times New Roman" w:hAnsiTheme="majorHAnsi" w:cstheme="majorBidi"/>
          <w:sz w:val="23"/>
          <w:szCs w:val="23"/>
          <w:lang w:val="en-GB"/>
        </w:rPr>
        <w:t xml:space="preserve">s”: </w:t>
      </w:r>
    </w:p>
    <w:p w14:paraId="208FD6D2" w14:textId="1A4E713E" w:rsidR="001132AD" w:rsidRDefault="00F94CBB" w:rsidP="001132AD">
      <w:pPr>
        <w:pStyle w:val="ListParagraph"/>
        <w:numPr>
          <w:ilvl w:val="0"/>
          <w:numId w:val="14"/>
        </w:numPr>
        <w:spacing w:after="0" w:line="276" w:lineRule="auto"/>
        <w:rPr>
          <w:rFonts w:asciiTheme="majorHAnsi" w:eastAsia="Times New Roman" w:hAnsiTheme="majorHAnsi" w:cstheme="majorBidi"/>
          <w:sz w:val="23"/>
          <w:szCs w:val="23"/>
          <w:lang w:val="en-GB"/>
        </w:rPr>
      </w:pPr>
      <w:r w:rsidRPr="001132AD">
        <w:rPr>
          <w:rFonts w:asciiTheme="majorHAnsi" w:eastAsia="Times New Roman" w:hAnsiTheme="majorHAnsi" w:cstheme="majorBidi"/>
          <w:sz w:val="23"/>
          <w:szCs w:val="23"/>
          <w:lang w:val="en-GB"/>
        </w:rPr>
        <w:t xml:space="preserve">Education </w:t>
      </w:r>
    </w:p>
    <w:p w14:paraId="7608E46A" w14:textId="4E5B071A" w:rsidR="001132AD" w:rsidRDefault="00F94CBB" w:rsidP="001132AD">
      <w:pPr>
        <w:pStyle w:val="ListParagraph"/>
        <w:numPr>
          <w:ilvl w:val="0"/>
          <w:numId w:val="14"/>
        </w:numPr>
        <w:spacing w:after="0" w:line="276" w:lineRule="auto"/>
        <w:rPr>
          <w:rFonts w:asciiTheme="majorHAnsi" w:eastAsia="Times New Roman" w:hAnsiTheme="majorHAnsi" w:cstheme="majorBidi"/>
          <w:sz w:val="23"/>
          <w:szCs w:val="23"/>
          <w:lang w:val="en-GB"/>
        </w:rPr>
      </w:pPr>
      <w:r w:rsidRPr="001132AD">
        <w:rPr>
          <w:rFonts w:asciiTheme="majorHAnsi" w:eastAsia="Times New Roman" w:hAnsiTheme="majorHAnsi" w:cstheme="majorBidi"/>
          <w:sz w:val="23"/>
          <w:szCs w:val="23"/>
          <w:lang w:val="en-GB"/>
        </w:rPr>
        <w:t xml:space="preserve">Employment </w:t>
      </w:r>
    </w:p>
    <w:p w14:paraId="148D37CE" w14:textId="152C5766" w:rsidR="001132AD" w:rsidRDefault="00F94CBB" w:rsidP="001132AD">
      <w:pPr>
        <w:pStyle w:val="ListParagraph"/>
        <w:numPr>
          <w:ilvl w:val="0"/>
          <w:numId w:val="14"/>
        </w:numPr>
        <w:spacing w:after="0" w:line="276" w:lineRule="auto"/>
        <w:rPr>
          <w:rFonts w:asciiTheme="majorHAnsi" w:eastAsia="Times New Roman" w:hAnsiTheme="majorHAnsi" w:cstheme="majorBidi"/>
          <w:sz w:val="23"/>
          <w:szCs w:val="23"/>
          <w:lang w:val="en-GB"/>
        </w:rPr>
      </w:pPr>
      <w:r w:rsidRPr="001132AD">
        <w:rPr>
          <w:rFonts w:asciiTheme="majorHAnsi" w:eastAsia="Times New Roman" w:hAnsiTheme="majorHAnsi" w:cstheme="majorBidi"/>
          <w:sz w:val="23"/>
          <w:szCs w:val="23"/>
          <w:lang w:val="en-GB"/>
        </w:rPr>
        <w:t xml:space="preserve">Housing </w:t>
      </w:r>
    </w:p>
    <w:p w14:paraId="607597D3" w14:textId="77777777" w:rsidR="001132AD" w:rsidRDefault="00F94CBB" w:rsidP="001132AD">
      <w:pPr>
        <w:pStyle w:val="ListParagraph"/>
        <w:numPr>
          <w:ilvl w:val="0"/>
          <w:numId w:val="14"/>
        </w:numPr>
        <w:spacing w:after="0" w:line="276" w:lineRule="auto"/>
        <w:rPr>
          <w:rFonts w:asciiTheme="majorHAnsi" w:eastAsia="Times New Roman" w:hAnsiTheme="majorHAnsi" w:cstheme="majorBidi"/>
          <w:sz w:val="23"/>
          <w:szCs w:val="23"/>
          <w:lang w:val="en-GB"/>
        </w:rPr>
      </w:pPr>
      <w:r w:rsidRPr="001132AD">
        <w:rPr>
          <w:rFonts w:asciiTheme="majorHAnsi" w:eastAsia="Times New Roman" w:hAnsiTheme="majorHAnsi" w:cstheme="majorBidi"/>
          <w:sz w:val="23"/>
          <w:szCs w:val="23"/>
          <w:lang w:val="en-GB"/>
        </w:rPr>
        <w:t xml:space="preserve">Liveability, and </w:t>
      </w:r>
    </w:p>
    <w:p w14:paraId="3815251F" w14:textId="08A29688" w:rsidR="00F94CBB" w:rsidRPr="001132AD" w:rsidRDefault="00F94CBB" w:rsidP="001132AD">
      <w:pPr>
        <w:pStyle w:val="ListParagraph"/>
        <w:numPr>
          <w:ilvl w:val="0"/>
          <w:numId w:val="14"/>
        </w:numPr>
        <w:spacing w:after="0" w:line="276" w:lineRule="auto"/>
        <w:rPr>
          <w:rFonts w:asciiTheme="majorHAnsi" w:eastAsia="Times New Roman" w:hAnsiTheme="majorHAnsi" w:cstheme="majorBidi"/>
          <w:sz w:val="23"/>
          <w:szCs w:val="23"/>
          <w:lang w:val="en-GB"/>
        </w:rPr>
      </w:pPr>
      <w:r w:rsidRPr="001132AD">
        <w:rPr>
          <w:rFonts w:asciiTheme="majorHAnsi" w:eastAsia="Times New Roman" w:hAnsiTheme="majorHAnsi" w:cstheme="majorBidi"/>
          <w:sz w:val="23"/>
          <w:szCs w:val="23"/>
          <w:lang w:val="en-GB"/>
        </w:rPr>
        <w:t>Health and Wellbeing.</w:t>
      </w:r>
    </w:p>
    <w:p w14:paraId="22C34404" w14:textId="4EB807C9" w:rsidR="00F94CBB" w:rsidRDefault="0049055F">
      <w:pPr>
        <w:rPr>
          <w:rFonts w:asciiTheme="majorHAnsi" w:eastAsia="Times New Roman" w:hAnsiTheme="majorHAnsi" w:cstheme="majorBidi"/>
          <w:sz w:val="23"/>
          <w:szCs w:val="23"/>
          <w:lang w:val="en-GB"/>
        </w:rPr>
      </w:pPr>
      <w:r w:rsidRPr="0049055F">
        <w:rPr>
          <w:rFonts w:asciiTheme="majorHAnsi" w:eastAsia="Times New Roman" w:hAnsiTheme="majorHAnsi" w:cstheme="majorBidi"/>
          <w:sz w:val="23"/>
          <w:szCs w:val="23"/>
          <w:lang w:val="en-GB"/>
        </w:rPr>
        <w:t>Below is a summary of content relating to employment.</w:t>
      </w:r>
    </w:p>
    <w:p w14:paraId="050F9971" w14:textId="298F2C0D" w:rsidR="006D637D" w:rsidRPr="006D637D" w:rsidRDefault="006D637D">
      <w:pPr>
        <w:rPr>
          <w:b/>
          <w:color w:val="2E74B5" w:themeColor="accent5" w:themeShade="BF"/>
          <w:sz w:val="25"/>
          <w:szCs w:val="25"/>
        </w:rPr>
      </w:pPr>
      <w:r>
        <w:rPr>
          <w:rFonts w:asciiTheme="majorHAnsi" w:eastAsia="Times New Roman" w:hAnsiTheme="majorHAnsi" w:cstheme="majorBidi"/>
          <w:sz w:val="23"/>
          <w:szCs w:val="23"/>
          <w:lang w:val="en-GB"/>
        </w:rPr>
        <w:t>Note: all table, figure and page numbers refer to those in the full report.</w:t>
      </w:r>
    </w:p>
    <w:p w14:paraId="1255B1E3" w14:textId="60BC4888" w:rsidR="00E73DED" w:rsidRPr="00124329" w:rsidRDefault="00E73DED" w:rsidP="00124329">
      <w:pPr>
        <w:pStyle w:val="ListParagraph"/>
        <w:numPr>
          <w:ilvl w:val="0"/>
          <w:numId w:val="22"/>
        </w:numPr>
        <w:spacing w:after="0" w:line="240" w:lineRule="auto"/>
        <w:rPr>
          <w:rFonts w:asciiTheme="majorHAnsi" w:hAnsiTheme="majorHAnsi" w:cstheme="majorHAnsi"/>
          <w:b/>
          <w:bCs/>
          <w:color w:val="2F5496" w:themeColor="accent1" w:themeShade="BF"/>
          <w:sz w:val="28"/>
          <w:szCs w:val="28"/>
        </w:rPr>
      </w:pPr>
      <w:bookmarkStart w:id="4" w:name="_Hlk106304889"/>
      <w:bookmarkEnd w:id="3"/>
      <w:r w:rsidRPr="00124329">
        <w:rPr>
          <w:b/>
          <w:color w:val="2F5496" w:themeColor="accent1" w:themeShade="BF"/>
          <w:sz w:val="25"/>
          <w:szCs w:val="25"/>
        </w:rPr>
        <w:t>Statistical Profile: Corio, Norlane, and Whittington in 2020</w:t>
      </w:r>
    </w:p>
    <w:p w14:paraId="01C419B7" w14:textId="77777777" w:rsidR="006D637D" w:rsidRDefault="00E73DED" w:rsidP="006D637D">
      <w:pPr>
        <w:spacing w:line="276" w:lineRule="auto"/>
        <w:rPr>
          <w:b/>
          <w:color w:val="2F5496" w:themeColor="accent1" w:themeShade="BF"/>
          <w:sz w:val="25"/>
          <w:szCs w:val="25"/>
        </w:rPr>
      </w:pPr>
      <w:r w:rsidRPr="00124329">
        <w:rPr>
          <w:b/>
          <w:color w:val="2F5496" w:themeColor="accent1" w:themeShade="BF"/>
          <w:sz w:val="25"/>
          <w:szCs w:val="25"/>
        </w:rPr>
        <w:t>Employment and Unemployment</w:t>
      </w:r>
    </w:p>
    <w:p w14:paraId="21654D71" w14:textId="3E66A5B2" w:rsidR="00E73DED" w:rsidRDefault="00E73DED" w:rsidP="006D637D">
      <w:pPr>
        <w:spacing w:line="276" w:lineRule="auto"/>
        <w:rPr>
          <w:rFonts w:asciiTheme="majorHAnsi" w:hAnsiTheme="majorHAnsi" w:cstheme="majorHAnsi"/>
          <w:sz w:val="23"/>
          <w:szCs w:val="23"/>
        </w:rPr>
      </w:pPr>
      <w:r>
        <w:rPr>
          <w:rFonts w:asciiTheme="majorHAnsi" w:hAnsiTheme="majorHAnsi" w:cstheme="majorHAnsi"/>
          <w:sz w:val="23"/>
          <w:szCs w:val="23"/>
        </w:rPr>
        <w:t xml:space="preserve">Over </w:t>
      </w:r>
      <w:r w:rsidRPr="00E91887">
        <w:rPr>
          <w:rFonts w:asciiTheme="majorHAnsi" w:hAnsiTheme="majorHAnsi" w:cstheme="majorHAnsi"/>
          <w:sz w:val="23"/>
          <w:szCs w:val="23"/>
        </w:rPr>
        <w:t>2020</w:t>
      </w:r>
      <w:r>
        <w:rPr>
          <w:rFonts w:asciiTheme="majorHAnsi" w:hAnsiTheme="majorHAnsi" w:cstheme="majorHAnsi"/>
          <w:sz w:val="23"/>
          <w:szCs w:val="23"/>
        </w:rPr>
        <w:t>,</w:t>
      </w:r>
      <w:r w:rsidRPr="00E91887">
        <w:rPr>
          <w:rFonts w:asciiTheme="majorHAnsi" w:hAnsiTheme="majorHAnsi" w:cstheme="majorHAnsi"/>
          <w:sz w:val="23"/>
          <w:szCs w:val="23"/>
        </w:rPr>
        <w:t xml:space="preserve"> as government</w:t>
      </w:r>
      <w:r>
        <w:rPr>
          <w:rFonts w:asciiTheme="majorHAnsi" w:hAnsiTheme="majorHAnsi" w:cstheme="majorHAnsi"/>
          <w:sz w:val="23"/>
          <w:szCs w:val="23"/>
        </w:rPr>
        <w:t>-</w:t>
      </w:r>
      <w:r w:rsidRPr="00E91887">
        <w:rPr>
          <w:rFonts w:asciiTheme="majorHAnsi" w:hAnsiTheme="majorHAnsi" w:cstheme="majorHAnsi"/>
          <w:sz w:val="23"/>
          <w:szCs w:val="23"/>
        </w:rPr>
        <w:t xml:space="preserve">mandated </w:t>
      </w:r>
      <w:r>
        <w:rPr>
          <w:rFonts w:asciiTheme="majorHAnsi" w:hAnsiTheme="majorHAnsi" w:cstheme="majorHAnsi"/>
          <w:sz w:val="23"/>
          <w:szCs w:val="23"/>
        </w:rPr>
        <w:t>lockdowns</w:t>
      </w:r>
      <w:r w:rsidRPr="00E91887">
        <w:rPr>
          <w:rFonts w:asciiTheme="majorHAnsi" w:hAnsiTheme="majorHAnsi" w:cstheme="majorHAnsi"/>
          <w:sz w:val="23"/>
          <w:szCs w:val="23"/>
        </w:rPr>
        <w:t xml:space="preserve"> occurred and borders were closed, unemployment rose dramatically across Australia and Geelong</w:t>
      </w:r>
      <w:r>
        <w:rPr>
          <w:rFonts w:asciiTheme="majorHAnsi" w:hAnsiTheme="majorHAnsi" w:cstheme="majorHAnsi"/>
          <w:sz w:val="23"/>
          <w:szCs w:val="23"/>
        </w:rPr>
        <w:t xml:space="preserve"> (see </w:t>
      </w:r>
      <w:r w:rsidRPr="00E91887">
        <w:rPr>
          <w:rFonts w:asciiTheme="majorHAnsi" w:hAnsiTheme="majorHAnsi" w:cstheme="majorHAnsi"/>
          <w:sz w:val="23"/>
          <w:szCs w:val="23"/>
        </w:rPr>
        <w:t>Section</w:t>
      </w:r>
      <w:r>
        <w:rPr>
          <w:rFonts w:asciiTheme="majorHAnsi" w:hAnsiTheme="majorHAnsi" w:cstheme="majorHAnsi"/>
          <w:sz w:val="23"/>
          <w:szCs w:val="23"/>
        </w:rPr>
        <w:t>s</w:t>
      </w:r>
      <w:r w:rsidRPr="00E91887">
        <w:rPr>
          <w:rFonts w:asciiTheme="majorHAnsi" w:hAnsiTheme="majorHAnsi" w:cstheme="majorHAnsi"/>
          <w:sz w:val="23"/>
          <w:szCs w:val="23"/>
        </w:rPr>
        <w:t xml:space="preserve"> 2.1 and 2.2</w:t>
      </w:r>
      <w:r>
        <w:rPr>
          <w:rFonts w:asciiTheme="majorHAnsi" w:hAnsiTheme="majorHAnsi" w:cstheme="majorHAnsi"/>
          <w:sz w:val="23"/>
          <w:szCs w:val="23"/>
        </w:rPr>
        <w:t>)</w:t>
      </w:r>
      <w:r w:rsidRPr="00E91887">
        <w:rPr>
          <w:rFonts w:asciiTheme="majorHAnsi" w:hAnsiTheme="majorHAnsi" w:cstheme="majorHAnsi"/>
          <w:sz w:val="23"/>
          <w:szCs w:val="23"/>
        </w:rPr>
        <w:t xml:space="preserve">. As </w:t>
      </w:r>
      <w:r>
        <w:rPr>
          <w:rFonts w:asciiTheme="majorHAnsi" w:hAnsiTheme="majorHAnsi" w:cstheme="majorHAnsi"/>
          <w:sz w:val="23"/>
          <w:szCs w:val="23"/>
        </w:rPr>
        <w:t>outlined above</w:t>
      </w:r>
      <w:r w:rsidRPr="00E91887">
        <w:rPr>
          <w:rFonts w:asciiTheme="majorHAnsi" w:hAnsiTheme="majorHAnsi" w:cstheme="majorHAnsi"/>
          <w:sz w:val="23"/>
          <w:szCs w:val="23"/>
        </w:rPr>
        <w:t xml:space="preserve">, since </w:t>
      </w:r>
      <w:r>
        <w:rPr>
          <w:rFonts w:asciiTheme="majorHAnsi" w:hAnsiTheme="majorHAnsi" w:cstheme="majorHAnsi"/>
          <w:sz w:val="23"/>
          <w:szCs w:val="23"/>
        </w:rPr>
        <w:t xml:space="preserve">the onset of the </w:t>
      </w:r>
      <w:r w:rsidRPr="00E91887">
        <w:rPr>
          <w:rFonts w:asciiTheme="majorHAnsi" w:hAnsiTheme="majorHAnsi" w:cstheme="majorHAnsi"/>
          <w:sz w:val="23"/>
          <w:szCs w:val="23"/>
        </w:rPr>
        <w:t xml:space="preserve">manufacturing </w:t>
      </w:r>
      <w:r>
        <w:rPr>
          <w:rFonts w:asciiTheme="majorHAnsi" w:hAnsiTheme="majorHAnsi" w:cstheme="majorHAnsi"/>
          <w:sz w:val="23"/>
          <w:szCs w:val="23"/>
        </w:rPr>
        <w:t>downturn</w:t>
      </w:r>
      <w:r w:rsidRPr="00E91887">
        <w:rPr>
          <w:rFonts w:asciiTheme="majorHAnsi" w:hAnsiTheme="majorHAnsi" w:cstheme="majorHAnsi"/>
          <w:sz w:val="23"/>
          <w:szCs w:val="23"/>
        </w:rPr>
        <w:t>,</w:t>
      </w:r>
      <w:r>
        <w:rPr>
          <w:rFonts w:asciiTheme="majorHAnsi" w:hAnsiTheme="majorHAnsi" w:cstheme="majorHAnsi"/>
          <w:sz w:val="23"/>
          <w:szCs w:val="23"/>
        </w:rPr>
        <w:t xml:space="preserve"> </w:t>
      </w:r>
      <w:r w:rsidRPr="00E91887">
        <w:rPr>
          <w:rFonts w:asciiTheme="majorHAnsi" w:hAnsiTheme="majorHAnsi" w:cstheme="majorHAnsi"/>
          <w:sz w:val="23"/>
          <w:szCs w:val="23"/>
        </w:rPr>
        <w:t>Corio, Norlane</w:t>
      </w:r>
      <w:r>
        <w:rPr>
          <w:rFonts w:asciiTheme="majorHAnsi" w:hAnsiTheme="majorHAnsi" w:cstheme="majorHAnsi"/>
          <w:sz w:val="23"/>
          <w:szCs w:val="23"/>
        </w:rPr>
        <w:t>,</w:t>
      </w:r>
      <w:r w:rsidRPr="00E91887">
        <w:rPr>
          <w:rFonts w:asciiTheme="majorHAnsi" w:hAnsiTheme="majorHAnsi" w:cstheme="majorHAnsi"/>
          <w:sz w:val="23"/>
          <w:szCs w:val="23"/>
        </w:rPr>
        <w:t xml:space="preserve"> and Whittington have </w:t>
      </w:r>
      <w:r>
        <w:rPr>
          <w:rFonts w:asciiTheme="majorHAnsi" w:hAnsiTheme="majorHAnsi" w:cstheme="majorHAnsi"/>
          <w:sz w:val="23"/>
          <w:szCs w:val="23"/>
        </w:rPr>
        <w:t>had</w:t>
      </w:r>
      <w:r w:rsidRPr="00E91887">
        <w:rPr>
          <w:rFonts w:asciiTheme="majorHAnsi" w:hAnsiTheme="majorHAnsi" w:cstheme="majorHAnsi"/>
          <w:sz w:val="23"/>
          <w:szCs w:val="23"/>
        </w:rPr>
        <w:t xml:space="preserve"> relatively high levels of unemployment compared to</w:t>
      </w:r>
      <w:r>
        <w:rPr>
          <w:rFonts w:asciiTheme="majorHAnsi" w:hAnsiTheme="majorHAnsi" w:cstheme="majorHAnsi"/>
          <w:sz w:val="23"/>
          <w:szCs w:val="23"/>
        </w:rPr>
        <w:t xml:space="preserve"> Greater</w:t>
      </w:r>
      <w:r w:rsidRPr="00E91887">
        <w:rPr>
          <w:rFonts w:asciiTheme="majorHAnsi" w:hAnsiTheme="majorHAnsi" w:cstheme="majorHAnsi"/>
          <w:sz w:val="23"/>
          <w:szCs w:val="23"/>
        </w:rPr>
        <w:t xml:space="preserve"> Geelong. However, figures </w:t>
      </w:r>
      <w:r>
        <w:rPr>
          <w:rFonts w:asciiTheme="majorHAnsi" w:hAnsiTheme="majorHAnsi" w:cstheme="majorHAnsi"/>
          <w:sz w:val="23"/>
          <w:szCs w:val="23"/>
        </w:rPr>
        <w:t>comparing</w:t>
      </w:r>
      <w:r w:rsidRPr="00E91887">
        <w:rPr>
          <w:rFonts w:asciiTheme="majorHAnsi" w:hAnsiTheme="majorHAnsi" w:cstheme="majorHAnsi"/>
          <w:sz w:val="23"/>
          <w:szCs w:val="23"/>
        </w:rPr>
        <w:t xml:space="preserve"> </w:t>
      </w:r>
      <w:r>
        <w:rPr>
          <w:rFonts w:asciiTheme="majorHAnsi" w:hAnsiTheme="majorHAnsi" w:cstheme="majorHAnsi"/>
          <w:sz w:val="23"/>
          <w:szCs w:val="23"/>
        </w:rPr>
        <w:t>the</w:t>
      </w:r>
      <w:r w:rsidRPr="00E91887">
        <w:rPr>
          <w:rFonts w:asciiTheme="majorHAnsi" w:hAnsiTheme="majorHAnsi" w:cstheme="majorHAnsi"/>
          <w:sz w:val="23"/>
          <w:szCs w:val="23"/>
        </w:rPr>
        <w:t xml:space="preserve"> first two </w:t>
      </w:r>
      <w:r>
        <w:rPr>
          <w:rFonts w:asciiTheme="majorHAnsi" w:hAnsiTheme="majorHAnsi" w:cstheme="majorHAnsi"/>
          <w:sz w:val="23"/>
          <w:szCs w:val="23"/>
        </w:rPr>
        <w:t xml:space="preserve">financial </w:t>
      </w:r>
      <w:r w:rsidRPr="00E91887">
        <w:rPr>
          <w:rFonts w:asciiTheme="majorHAnsi" w:hAnsiTheme="majorHAnsi" w:cstheme="majorHAnsi"/>
          <w:sz w:val="23"/>
          <w:szCs w:val="23"/>
        </w:rPr>
        <w:t xml:space="preserve">quarters of </w:t>
      </w:r>
      <w:r>
        <w:rPr>
          <w:rFonts w:asciiTheme="majorHAnsi" w:hAnsiTheme="majorHAnsi" w:cstheme="majorHAnsi"/>
          <w:sz w:val="23"/>
          <w:szCs w:val="23"/>
        </w:rPr>
        <w:t xml:space="preserve">2019 and </w:t>
      </w:r>
      <w:r w:rsidRPr="00E91887">
        <w:rPr>
          <w:rFonts w:asciiTheme="majorHAnsi" w:hAnsiTheme="majorHAnsi" w:cstheme="majorHAnsi"/>
          <w:sz w:val="23"/>
          <w:szCs w:val="23"/>
        </w:rPr>
        <w:t xml:space="preserve">2020 show a remarkable development </w:t>
      </w:r>
      <w:r>
        <w:rPr>
          <w:rFonts w:asciiTheme="majorHAnsi" w:hAnsiTheme="majorHAnsi" w:cstheme="majorHAnsi"/>
          <w:sz w:val="23"/>
          <w:szCs w:val="23"/>
        </w:rPr>
        <w:t xml:space="preserve">in </w:t>
      </w:r>
      <w:r w:rsidRPr="00E91887">
        <w:rPr>
          <w:rFonts w:asciiTheme="majorHAnsi" w:hAnsiTheme="majorHAnsi" w:cstheme="majorHAnsi"/>
          <w:sz w:val="23"/>
          <w:szCs w:val="23"/>
        </w:rPr>
        <w:t>Corio</w:t>
      </w:r>
      <w:r>
        <w:rPr>
          <w:rFonts w:asciiTheme="majorHAnsi" w:hAnsiTheme="majorHAnsi" w:cstheme="majorHAnsi"/>
          <w:sz w:val="23"/>
          <w:szCs w:val="23"/>
        </w:rPr>
        <w:t>–</w:t>
      </w:r>
      <w:r w:rsidRPr="00E91887">
        <w:rPr>
          <w:rFonts w:asciiTheme="majorHAnsi" w:hAnsiTheme="majorHAnsi" w:cstheme="majorHAnsi"/>
          <w:sz w:val="23"/>
          <w:szCs w:val="23"/>
        </w:rPr>
        <w:t>Norlane and Newcomb</w:t>
      </w:r>
      <w:r>
        <w:rPr>
          <w:rFonts w:asciiTheme="majorHAnsi" w:hAnsiTheme="majorHAnsi" w:cstheme="majorHAnsi"/>
          <w:sz w:val="23"/>
          <w:szCs w:val="23"/>
        </w:rPr>
        <w:t>–</w:t>
      </w:r>
      <w:r w:rsidRPr="00E91887">
        <w:rPr>
          <w:rFonts w:asciiTheme="majorHAnsi" w:hAnsiTheme="majorHAnsi" w:cstheme="majorHAnsi"/>
          <w:sz w:val="23"/>
          <w:szCs w:val="23"/>
        </w:rPr>
        <w:t xml:space="preserve">Moolap (which </w:t>
      </w:r>
      <w:r>
        <w:rPr>
          <w:rFonts w:asciiTheme="majorHAnsi" w:hAnsiTheme="majorHAnsi" w:cstheme="majorHAnsi"/>
          <w:sz w:val="23"/>
          <w:szCs w:val="23"/>
        </w:rPr>
        <w:t>includes</w:t>
      </w:r>
      <w:r w:rsidRPr="00E91887">
        <w:rPr>
          <w:rFonts w:asciiTheme="majorHAnsi" w:hAnsiTheme="majorHAnsi" w:cstheme="majorHAnsi"/>
          <w:sz w:val="23"/>
          <w:szCs w:val="23"/>
        </w:rPr>
        <w:t xml:space="preserve"> Whittington)</w:t>
      </w:r>
      <w:r>
        <w:rPr>
          <w:rFonts w:asciiTheme="majorHAnsi" w:hAnsiTheme="majorHAnsi" w:cstheme="majorHAnsi"/>
          <w:sz w:val="23"/>
          <w:szCs w:val="23"/>
        </w:rPr>
        <w:t xml:space="preserve"> –</w:t>
      </w:r>
      <w:r w:rsidRPr="00E91887">
        <w:rPr>
          <w:rFonts w:asciiTheme="majorHAnsi" w:hAnsiTheme="majorHAnsi" w:cstheme="majorHAnsi"/>
          <w:sz w:val="23"/>
          <w:szCs w:val="23"/>
        </w:rPr>
        <w:t xml:space="preserve"> namely, </w:t>
      </w:r>
      <w:r w:rsidRPr="00E851A0">
        <w:rPr>
          <w:rFonts w:asciiTheme="majorHAnsi" w:hAnsiTheme="majorHAnsi" w:cstheme="majorHAnsi"/>
          <w:iCs/>
          <w:sz w:val="23"/>
          <w:szCs w:val="23"/>
        </w:rPr>
        <w:t>significant falls in unemployment.</w:t>
      </w:r>
      <w:r w:rsidRPr="00E91887">
        <w:rPr>
          <w:rFonts w:asciiTheme="majorHAnsi" w:hAnsiTheme="majorHAnsi" w:cstheme="majorHAnsi"/>
          <w:b/>
          <w:i/>
          <w:sz w:val="23"/>
          <w:szCs w:val="23"/>
        </w:rPr>
        <w:t xml:space="preserve"> </w:t>
      </w:r>
      <w:r>
        <w:rPr>
          <w:rFonts w:asciiTheme="majorHAnsi" w:hAnsiTheme="majorHAnsi" w:cstheme="majorHAnsi"/>
          <w:sz w:val="23"/>
          <w:szCs w:val="23"/>
        </w:rPr>
        <w:t>F</w:t>
      </w:r>
      <w:r w:rsidRPr="00E91887">
        <w:rPr>
          <w:rFonts w:asciiTheme="majorHAnsi" w:hAnsiTheme="majorHAnsi" w:cstheme="majorHAnsi"/>
          <w:sz w:val="23"/>
          <w:szCs w:val="23"/>
        </w:rPr>
        <w:t>rom March</w:t>
      </w:r>
      <w:r>
        <w:rPr>
          <w:rFonts w:asciiTheme="majorHAnsi" w:hAnsiTheme="majorHAnsi" w:cstheme="majorHAnsi"/>
          <w:sz w:val="23"/>
          <w:szCs w:val="23"/>
        </w:rPr>
        <w:t xml:space="preserve"> 2020</w:t>
      </w:r>
      <w:r w:rsidRPr="00E91887">
        <w:rPr>
          <w:rFonts w:asciiTheme="majorHAnsi" w:hAnsiTheme="majorHAnsi" w:cstheme="majorHAnsi"/>
          <w:sz w:val="23"/>
          <w:szCs w:val="23"/>
        </w:rPr>
        <w:t xml:space="preserve"> to the June quarter</w:t>
      </w:r>
      <w:r>
        <w:rPr>
          <w:rFonts w:asciiTheme="majorHAnsi" w:hAnsiTheme="majorHAnsi" w:cstheme="majorHAnsi"/>
          <w:sz w:val="23"/>
          <w:szCs w:val="23"/>
        </w:rPr>
        <w:t>,</w:t>
      </w:r>
      <w:r w:rsidRPr="00E91887">
        <w:rPr>
          <w:rFonts w:asciiTheme="majorHAnsi" w:hAnsiTheme="majorHAnsi" w:cstheme="majorHAnsi"/>
          <w:sz w:val="23"/>
          <w:szCs w:val="23"/>
        </w:rPr>
        <w:t xml:space="preserve"> unemployment rates fell or remained </w:t>
      </w:r>
      <w:r>
        <w:rPr>
          <w:rFonts w:asciiTheme="majorHAnsi" w:hAnsiTheme="majorHAnsi" w:cstheme="majorHAnsi"/>
          <w:sz w:val="23"/>
          <w:szCs w:val="23"/>
        </w:rPr>
        <w:t>steady</w:t>
      </w:r>
      <w:r w:rsidRPr="00E91887">
        <w:rPr>
          <w:rFonts w:asciiTheme="majorHAnsi" w:hAnsiTheme="majorHAnsi" w:cstheme="majorHAnsi"/>
          <w:sz w:val="23"/>
          <w:szCs w:val="23"/>
        </w:rPr>
        <w:t xml:space="preserve"> </w:t>
      </w:r>
      <w:r w:rsidRPr="007610BA">
        <w:rPr>
          <w:rFonts w:asciiTheme="majorHAnsi" w:hAnsiTheme="majorHAnsi" w:cstheme="majorHAnsi"/>
          <w:sz w:val="23"/>
          <w:szCs w:val="23"/>
        </w:rPr>
        <w:t>in 11 of 15 small</w:t>
      </w:r>
      <w:r w:rsidRPr="00E91887">
        <w:rPr>
          <w:rFonts w:asciiTheme="majorHAnsi" w:hAnsiTheme="majorHAnsi" w:cstheme="majorHAnsi"/>
          <w:sz w:val="23"/>
          <w:szCs w:val="23"/>
        </w:rPr>
        <w:t xml:space="preserve"> areas in Geelong, with the largest falls in Corio</w:t>
      </w:r>
      <w:r>
        <w:rPr>
          <w:rFonts w:asciiTheme="majorHAnsi" w:hAnsiTheme="majorHAnsi" w:cstheme="majorHAnsi"/>
          <w:sz w:val="23"/>
          <w:szCs w:val="23"/>
        </w:rPr>
        <w:t>–</w:t>
      </w:r>
      <w:r w:rsidRPr="00E91887">
        <w:rPr>
          <w:rFonts w:asciiTheme="majorHAnsi" w:hAnsiTheme="majorHAnsi" w:cstheme="majorHAnsi"/>
          <w:sz w:val="23"/>
          <w:szCs w:val="23"/>
        </w:rPr>
        <w:t>Norlane (-1.2</w:t>
      </w:r>
      <w:r>
        <w:rPr>
          <w:rFonts w:asciiTheme="majorHAnsi" w:hAnsiTheme="majorHAnsi" w:cstheme="majorHAnsi"/>
          <w:sz w:val="23"/>
          <w:szCs w:val="23"/>
        </w:rPr>
        <w:t xml:space="preserve"> </w:t>
      </w:r>
      <w:r w:rsidRPr="00001EFD">
        <w:rPr>
          <w:rFonts w:asciiTheme="majorHAnsi" w:hAnsiTheme="majorHAnsi" w:cstheme="majorHAnsi"/>
          <w:sz w:val="23"/>
          <w:szCs w:val="23"/>
        </w:rPr>
        <w:t xml:space="preserve">percent) and Newcomb–Moolap (-0.7 percent). Compared to the same quarter in 2019, Corio–Norlane’s unemployment rate had decreased by an extraordinary 9.1 per cent. Table </w:t>
      </w:r>
      <w:r>
        <w:rPr>
          <w:rFonts w:asciiTheme="majorHAnsi" w:hAnsiTheme="majorHAnsi" w:cstheme="majorHAnsi"/>
          <w:sz w:val="23"/>
          <w:szCs w:val="23"/>
        </w:rPr>
        <w:t>7.5</w:t>
      </w:r>
      <w:r w:rsidRPr="00001EFD">
        <w:rPr>
          <w:rFonts w:asciiTheme="majorHAnsi" w:hAnsiTheme="majorHAnsi" w:cstheme="majorHAnsi"/>
          <w:sz w:val="23"/>
          <w:szCs w:val="23"/>
        </w:rPr>
        <w:t xml:space="preserve"> (below) </w:t>
      </w:r>
      <w:r>
        <w:rPr>
          <w:rFonts w:asciiTheme="majorHAnsi" w:hAnsiTheme="majorHAnsi" w:cstheme="majorHAnsi"/>
          <w:sz w:val="23"/>
          <w:szCs w:val="23"/>
        </w:rPr>
        <w:t>contrasts these</w:t>
      </w:r>
      <w:r w:rsidRPr="00001EFD">
        <w:rPr>
          <w:rFonts w:asciiTheme="majorHAnsi" w:hAnsiTheme="majorHAnsi" w:cstheme="majorHAnsi"/>
          <w:sz w:val="23"/>
          <w:szCs w:val="23"/>
        </w:rPr>
        <w:t xml:space="preserve"> areas</w:t>
      </w:r>
      <w:r w:rsidRPr="00E91887">
        <w:rPr>
          <w:rFonts w:asciiTheme="majorHAnsi" w:hAnsiTheme="majorHAnsi" w:cstheme="majorHAnsi"/>
          <w:sz w:val="23"/>
          <w:szCs w:val="23"/>
        </w:rPr>
        <w:t xml:space="preserve"> </w:t>
      </w:r>
      <w:r>
        <w:rPr>
          <w:rFonts w:asciiTheme="majorHAnsi" w:hAnsiTheme="majorHAnsi" w:cstheme="majorHAnsi"/>
          <w:sz w:val="23"/>
          <w:szCs w:val="23"/>
        </w:rPr>
        <w:t>with</w:t>
      </w:r>
      <w:r w:rsidRPr="00E91887">
        <w:rPr>
          <w:rFonts w:asciiTheme="majorHAnsi" w:hAnsiTheme="majorHAnsi" w:cstheme="majorHAnsi"/>
          <w:sz w:val="23"/>
          <w:szCs w:val="23"/>
        </w:rPr>
        <w:t xml:space="preserve"> the more affluent </w:t>
      </w:r>
      <w:r>
        <w:rPr>
          <w:rFonts w:asciiTheme="majorHAnsi" w:hAnsiTheme="majorHAnsi" w:cstheme="majorHAnsi"/>
          <w:sz w:val="23"/>
          <w:szCs w:val="23"/>
        </w:rPr>
        <w:t xml:space="preserve">suburbs </w:t>
      </w:r>
      <w:r w:rsidRPr="00E91887">
        <w:rPr>
          <w:rFonts w:asciiTheme="majorHAnsi" w:hAnsiTheme="majorHAnsi" w:cstheme="majorHAnsi"/>
          <w:sz w:val="23"/>
          <w:szCs w:val="23"/>
        </w:rPr>
        <w:t>of Highton and Newtown.</w:t>
      </w:r>
    </w:p>
    <w:p w14:paraId="02EF6F57" w14:textId="368F0FA2" w:rsidR="006D637D" w:rsidRDefault="006D637D" w:rsidP="006D637D">
      <w:pPr>
        <w:spacing w:line="276" w:lineRule="auto"/>
        <w:rPr>
          <w:rFonts w:asciiTheme="majorHAnsi" w:hAnsiTheme="majorHAnsi" w:cstheme="majorHAnsi"/>
          <w:sz w:val="23"/>
          <w:szCs w:val="23"/>
        </w:rPr>
      </w:pPr>
    </w:p>
    <w:p w14:paraId="29578815" w14:textId="77777777" w:rsidR="006D637D" w:rsidRPr="006D637D" w:rsidRDefault="006D637D" w:rsidP="006D637D">
      <w:pPr>
        <w:spacing w:line="276" w:lineRule="auto"/>
        <w:rPr>
          <w:b/>
          <w:color w:val="2F5496" w:themeColor="accent1" w:themeShade="BF"/>
          <w:sz w:val="25"/>
          <w:szCs w:val="25"/>
        </w:rPr>
      </w:pPr>
    </w:p>
    <w:p w14:paraId="4658ADCF" w14:textId="77777777" w:rsidR="00E73DED" w:rsidRPr="004D177C" w:rsidRDefault="00E73DED" w:rsidP="00E73DED">
      <w:pPr>
        <w:spacing w:after="0" w:line="276" w:lineRule="auto"/>
        <w:rPr>
          <w:rFonts w:asciiTheme="majorHAnsi" w:hAnsiTheme="majorHAnsi" w:cstheme="majorHAnsi"/>
          <w:sz w:val="12"/>
          <w:szCs w:val="12"/>
        </w:rPr>
      </w:pPr>
    </w:p>
    <w:tbl>
      <w:tblPr>
        <w:tblStyle w:val="TableGrid"/>
        <w:tblW w:w="0" w:type="auto"/>
        <w:tblLook w:val="04A0" w:firstRow="1" w:lastRow="0" w:firstColumn="1" w:lastColumn="0" w:noHBand="0" w:noVBand="1"/>
      </w:tblPr>
      <w:tblGrid>
        <w:gridCol w:w="1878"/>
        <w:gridCol w:w="1903"/>
        <w:gridCol w:w="1859"/>
        <w:gridCol w:w="1994"/>
        <w:gridCol w:w="1712"/>
      </w:tblGrid>
      <w:tr w:rsidR="00E73DED" w:rsidRPr="004D177C" w14:paraId="64A469B7" w14:textId="77777777" w:rsidTr="00A1784D">
        <w:trPr>
          <w:trHeight w:val="478"/>
        </w:trPr>
        <w:tc>
          <w:tcPr>
            <w:tcW w:w="1880" w:type="dxa"/>
            <w:shd w:val="clear" w:color="auto" w:fill="D0CECE" w:themeFill="background2" w:themeFillShade="E6"/>
            <w:vAlign w:val="center"/>
          </w:tcPr>
          <w:p w14:paraId="5310BC29" w14:textId="77777777" w:rsidR="00E73DED" w:rsidRPr="004D177C" w:rsidRDefault="00E73DED" w:rsidP="00A1784D">
            <w:pPr>
              <w:spacing w:line="276" w:lineRule="auto"/>
              <w:rPr>
                <w:rFonts w:cstheme="minorHAnsi"/>
                <w:b/>
                <w:bCs/>
                <w:sz w:val="21"/>
                <w:szCs w:val="21"/>
              </w:rPr>
            </w:pPr>
            <w:r w:rsidRPr="004D177C">
              <w:rPr>
                <w:rFonts w:cstheme="minorHAnsi"/>
                <w:b/>
                <w:bCs/>
                <w:sz w:val="21"/>
                <w:szCs w:val="21"/>
              </w:rPr>
              <w:lastRenderedPageBreak/>
              <w:t>Areas</w:t>
            </w:r>
          </w:p>
        </w:tc>
        <w:tc>
          <w:tcPr>
            <w:tcW w:w="1906" w:type="dxa"/>
            <w:shd w:val="clear" w:color="auto" w:fill="D0CECE" w:themeFill="background2" w:themeFillShade="E6"/>
            <w:vAlign w:val="center"/>
          </w:tcPr>
          <w:p w14:paraId="440F4231" w14:textId="77777777" w:rsidR="00E73DED" w:rsidRPr="004D177C" w:rsidRDefault="00E73DED" w:rsidP="00A1784D">
            <w:pPr>
              <w:spacing w:line="276" w:lineRule="auto"/>
              <w:rPr>
                <w:rFonts w:cstheme="minorHAnsi"/>
                <w:b/>
                <w:bCs/>
                <w:sz w:val="21"/>
                <w:szCs w:val="21"/>
              </w:rPr>
            </w:pPr>
            <w:r w:rsidRPr="004D177C">
              <w:rPr>
                <w:rFonts w:cstheme="minorHAnsi"/>
                <w:b/>
                <w:bCs/>
                <w:sz w:val="21"/>
                <w:szCs w:val="21"/>
              </w:rPr>
              <w:t>March 2020</w:t>
            </w:r>
          </w:p>
        </w:tc>
        <w:tc>
          <w:tcPr>
            <w:tcW w:w="1862" w:type="dxa"/>
            <w:shd w:val="clear" w:color="auto" w:fill="D0CECE" w:themeFill="background2" w:themeFillShade="E6"/>
            <w:vAlign w:val="center"/>
          </w:tcPr>
          <w:p w14:paraId="186B2EB7" w14:textId="77777777" w:rsidR="00E73DED" w:rsidRPr="004D177C" w:rsidRDefault="00E73DED" w:rsidP="00A1784D">
            <w:pPr>
              <w:spacing w:line="276" w:lineRule="auto"/>
              <w:rPr>
                <w:rFonts w:cstheme="minorHAnsi"/>
                <w:b/>
                <w:bCs/>
                <w:sz w:val="21"/>
                <w:szCs w:val="21"/>
              </w:rPr>
            </w:pPr>
            <w:r w:rsidRPr="004D177C">
              <w:rPr>
                <w:rFonts w:cstheme="minorHAnsi"/>
                <w:b/>
                <w:bCs/>
                <w:sz w:val="21"/>
                <w:szCs w:val="21"/>
              </w:rPr>
              <w:t>June 2020</w:t>
            </w:r>
          </w:p>
        </w:tc>
        <w:tc>
          <w:tcPr>
            <w:tcW w:w="1996" w:type="dxa"/>
            <w:shd w:val="clear" w:color="auto" w:fill="D0CECE" w:themeFill="background2" w:themeFillShade="E6"/>
            <w:vAlign w:val="center"/>
          </w:tcPr>
          <w:p w14:paraId="62EBDEF2" w14:textId="77777777" w:rsidR="00E73DED" w:rsidRPr="004D177C" w:rsidRDefault="00E73DED" w:rsidP="00A1784D">
            <w:pPr>
              <w:spacing w:line="276" w:lineRule="auto"/>
              <w:rPr>
                <w:rFonts w:cstheme="minorHAnsi"/>
                <w:b/>
                <w:bCs/>
                <w:sz w:val="21"/>
                <w:szCs w:val="21"/>
              </w:rPr>
            </w:pPr>
            <w:r w:rsidRPr="004D177C">
              <w:rPr>
                <w:rFonts w:cstheme="minorHAnsi"/>
                <w:b/>
                <w:bCs/>
                <w:sz w:val="21"/>
                <w:szCs w:val="21"/>
              </w:rPr>
              <w:t>Quarterly Change</w:t>
            </w:r>
          </w:p>
        </w:tc>
        <w:tc>
          <w:tcPr>
            <w:tcW w:w="1715" w:type="dxa"/>
            <w:shd w:val="clear" w:color="auto" w:fill="D0CECE" w:themeFill="background2" w:themeFillShade="E6"/>
            <w:vAlign w:val="center"/>
          </w:tcPr>
          <w:p w14:paraId="0DD4DA29" w14:textId="77777777" w:rsidR="00E73DED" w:rsidRDefault="00E73DED" w:rsidP="00A1784D">
            <w:pPr>
              <w:spacing w:line="276" w:lineRule="auto"/>
              <w:rPr>
                <w:rFonts w:cstheme="minorHAnsi"/>
                <w:b/>
                <w:bCs/>
                <w:sz w:val="21"/>
                <w:szCs w:val="21"/>
              </w:rPr>
            </w:pPr>
            <w:r w:rsidRPr="004D177C">
              <w:rPr>
                <w:rFonts w:cstheme="minorHAnsi"/>
                <w:b/>
                <w:bCs/>
                <w:sz w:val="21"/>
                <w:szCs w:val="21"/>
              </w:rPr>
              <w:t>June 2019</w:t>
            </w:r>
            <w:r>
              <w:rPr>
                <w:rFonts w:cstheme="minorHAnsi"/>
                <w:b/>
                <w:bCs/>
                <w:sz w:val="21"/>
                <w:szCs w:val="21"/>
              </w:rPr>
              <w:t>–</w:t>
            </w:r>
          </w:p>
          <w:p w14:paraId="39C20E1E" w14:textId="77777777" w:rsidR="00E73DED" w:rsidRPr="004D177C" w:rsidRDefault="00E73DED" w:rsidP="00A1784D">
            <w:pPr>
              <w:spacing w:line="276" w:lineRule="auto"/>
              <w:rPr>
                <w:rFonts w:cstheme="minorHAnsi"/>
                <w:b/>
                <w:bCs/>
                <w:sz w:val="21"/>
                <w:szCs w:val="21"/>
              </w:rPr>
            </w:pPr>
            <w:r w:rsidRPr="004D177C">
              <w:rPr>
                <w:rFonts w:cstheme="minorHAnsi"/>
                <w:b/>
                <w:bCs/>
                <w:sz w:val="21"/>
                <w:szCs w:val="21"/>
              </w:rPr>
              <w:t>June 2020</w:t>
            </w:r>
          </w:p>
        </w:tc>
      </w:tr>
      <w:tr w:rsidR="00E73DED" w:rsidRPr="004D177C" w14:paraId="079E1E5C" w14:textId="77777777" w:rsidTr="00A1784D">
        <w:trPr>
          <w:trHeight w:val="478"/>
        </w:trPr>
        <w:tc>
          <w:tcPr>
            <w:tcW w:w="1880" w:type="dxa"/>
            <w:vAlign w:val="center"/>
          </w:tcPr>
          <w:p w14:paraId="12788300"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Corio</w:t>
            </w:r>
            <w:r>
              <w:rPr>
                <w:rFonts w:asciiTheme="majorHAnsi" w:hAnsiTheme="majorHAnsi" w:cstheme="majorHAnsi"/>
                <w:sz w:val="21"/>
                <w:szCs w:val="21"/>
              </w:rPr>
              <w:t>–</w:t>
            </w:r>
            <w:r w:rsidRPr="004D177C">
              <w:rPr>
                <w:rFonts w:asciiTheme="majorHAnsi" w:hAnsiTheme="majorHAnsi" w:cstheme="majorHAnsi"/>
                <w:sz w:val="21"/>
                <w:szCs w:val="21"/>
              </w:rPr>
              <w:t>Norlane</w:t>
            </w:r>
          </w:p>
        </w:tc>
        <w:tc>
          <w:tcPr>
            <w:tcW w:w="1906" w:type="dxa"/>
            <w:vAlign w:val="center"/>
          </w:tcPr>
          <w:p w14:paraId="34465198"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13.0</w:t>
            </w:r>
          </w:p>
        </w:tc>
        <w:tc>
          <w:tcPr>
            <w:tcW w:w="1862" w:type="dxa"/>
            <w:vAlign w:val="center"/>
          </w:tcPr>
          <w:p w14:paraId="08B50FB6"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11.8</w:t>
            </w:r>
          </w:p>
        </w:tc>
        <w:tc>
          <w:tcPr>
            <w:tcW w:w="1996" w:type="dxa"/>
            <w:vAlign w:val="center"/>
          </w:tcPr>
          <w:p w14:paraId="25286447"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-1.2</w:t>
            </w:r>
          </w:p>
        </w:tc>
        <w:tc>
          <w:tcPr>
            <w:tcW w:w="1715" w:type="dxa"/>
            <w:vAlign w:val="center"/>
          </w:tcPr>
          <w:p w14:paraId="199BC340"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-9.1</w:t>
            </w:r>
          </w:p>
        </w:tc>
      </w:tr>
      <w:tr w:rsidR="00E73DED" w:rsidRPr="004D177C" w14:paraId="6EF0F638" w14:textId="77777777" w:rsidTr="00A1784D">
        <w:trPr>
          <w:trHeight w:val="478"/>
        </w:trPr>
        <w:tc>
          <w:tcPr>
            <w:tcW w:w="1880" w:type="dxa"/>
            <w:vAlign w:val="center"/>
          </w:tcPr>
          <w:p w14:paraId="57FF5410"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Newcomb</w:t>
            </w:r>
            <w:r>
              <w:rPr>
                <w:rFonts w:asciiTheme="majorHAnsi" w:hAnsiTheme="majorHAnsi" w:cstheme="majorHAnsi"/>
                <w:sz w:val="21"/>
                <w:szCs w:val="21"/>
              </w:rPr>
              <w:t>–</w:t>
            </w:r>
            <w:r w:rsidRPr="004D177C">
              <w:rPr>
                <w:rFonts w:asciiTheme="majorHAnsi" w:hAnsiTheme="majorHAnsi" w:cstheme="majorHAnsi"/>
                <w:sz w:val="21"/>
                <w:szCs w:val="21"/>
              </w:rPr>
              <w:t>Moolap</w:t>
            </w:r>
          </w:p>
        </w:tc>
        <w:tc>
          <w:tcPr>
            <w:tcW w:w="1906" w:type="dxa"/>
            <w:vAlign w:val="center"/>
          </w:tcPr>
          <w:p w14:paraId="7948BCD4"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7.6</w:t>
            </w:r>
          </w:p>
        </w:tc>
        <w:tc>
          <w:tcPr>
            <w:tcW w:w="1862" w:type="dxa"/>
            <w:vAlign w:val="center"/>
          </w:tcPr>
          <w:p w14:paraId="76811B1B"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6.9</w:t>
            </w:r>
          </w:p>
        </w:tc>
        <w:tc>
          <w:tcPr>
            <w:tcW w:w="1996" w:type="dxa"/>
            <w:vAlign w:val="center"/>
          </w:tcPr>
          <w:p w14:paraId="51F9D205"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-0.7</w:t>
            </w:r>
          </w:p>
        </w:tc>
        <w:tc>
          <w:tcPr>
            <w:tcW w:w="1715" w:type="dxa"/>
            <w:vAlign w:val="center"/>
          </w:tcPr>
          <w:p w14:paraId="77FAE35A"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-4.7</w:t>
            </w:r>
          </w:p>
        </w:tc>
      </w:tr>
      <w:tr w:rsidR="00E73DED" w:rsidRPr="004D177C" w14:paraId="44F45BAD" w14:textId="77777777" w:rsidTr="00A1784D">
        <w:trPr>
          <w:trHeight w:val="478"/>
        </w:trPr>
        <w:tc>
          <w:tcPr>
            <w:tcW w:w="1880" w:type="dxa"/>
            <w:vAlign w:val="center"/>
          </w:tcPr>
          <w:p w14:paraId="2D22AC5E"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Highton</w:t>
            </w:r>
          </w:p>
        </w:tc>
        <w:tc>
          <w:tcPr>
            <w:tcW w:w="1906" w:type="dxa"/>
            <w:vAlign w:val="center"/>
          </w:tcPr>
          <w:p w14:paraId="263B6CE3"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1.5</w:t>
            </w:r>
          </w:p>
        </w:tc>
        <w:tc>
          <w:tcPr>
            <w:tcW w:w="1862" w:type="dxa"/>
            <w:vAlign w:val="center"/>
          </w:tcPr>
          <w:p w14:paraId="50CD1908"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1.7</w:t>
            </w:r>
          </w:p>
        </w:tc>
        <w:tc>
          <w:tcPr>
            <w:tcW w:w="1996" w:type="dxa"/>
            <w:vAlign w:val="center"/>
          </w:tcPr>
          <w:p w14:paraId="67461634"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+0.2</w:t>
            </w:r>
          </w:p>
        </w:tc>
        <w:tc>
          <w:tcPr>
            <w:tcW w:w="1715" w:type="dxa"/>
            <w:vAlign w:val="center"/>
          </w:tcPr>
          <w:p w14:paraId="06CEC1FB"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-0.7</w:t>
            </w:r>
          </w:p>
        </w:tc>
      </w:tr>
      <w:tr w:rsidR="00E73DED" w:rsidRPr="004D177C" w14:paraId="457038F5" w14:textId="77777777" w:rsidTr="00A1784D">
        <w:trPr>
          <w:trHeight w:val="478"/>
        </w:trPr>
        <w:tc>
          <w:tcPr>
            <w:tcW w:w="1880" w:type="dxa"/>
            <w:vAlign w:val="center"/>
          </w:tcPr>
          <w:p w14:paraId="6D6DDD1A"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Newtown</w:t>
            </w:r>
          </w:p>
        </w:tc>
        <w:tc>
          <w:tcPr>
            <w:tcW w:w="1906" w:type="dxa"/>
            <w:vAlign w:val="center"/>
          </w:tcPr>
          <w:p w14:paraId="2AC825CF"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1.8</w:t>
            </w:r>
          </w:p>
        </w:tc>
        <w:tc>
          <w:tcPr>
            <w:tcW w:w="1862" w:type="dxa"/>
            <w:vAlign w:val="center"/>
          </w:tcPr>
          <w:p w14:paraId="5B5F3750"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1.0</w:t>
            </w:r>
          </w:p>
        </w:tc>
        <w:tc>
          <w:tcPr>
            <w:tcW w:w="1996" w:type="dxa"/>
            <w:vAlign w:val="center"/>
          </w:tcPr>
          <w:p w14:paraId="6ED9CBFB"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-0.8</w:t>
            </w:r>
          </w:p>
        </w:tc>
        <w:tc>
          <w:tcPr>
            <w:tcW w:w="1715" w:type="dxa"/>
            <w:vAlign w:val="center"/>
          </w:tcPr>
          <w:p w14:paraId="347346CF"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-1.6</w:t>
            </w:r>
          </w:p>
        </w:tc>
      </w:tr>
      <w:tr w:rsidR="00E73DED" w:rsidRPr="004D177C" w14:paraId="48711ECB" w14:textId="77777777" w:rsidTr="00A1784D">
        <w:trPr>
          <w:trHeight w:val="478"/>
        </w:trPr>
        <w:tc>
          <w:tcPr>
            <w:tcW w:w="1880" w:type="dxa"/>
            <w:vAlign w:val="center"/>
          </w:tcPr>
          <w:p w14:paraId="7D45ECF6" w14:textId="77777777" w:rsidR="00E73DED" w:rsidRPr="004D177C" w:rsidRDefault="00E73DED" w:rsidP="00A1784D">
            <w:pPr>
              <w:spacing w:line="276" w:lineRule="auto"/>
              <w:rPr>
                <w:rFonts w:asciiTheme="majorHAnsi" w:hAnsiTheme="majorHAnsi" w:cstheme="majorHAnsi"/>
                <w:sz w:val="21"/>
                <w:szCs w:val="21"/>
              </w:rPr>
            </w:pPr>
            <w:r>
              <w:rPr>
                <w:rFonts w:asciiTheme="majorHAnsi" w:hAnsiTheme="majorHAnsi" w:cstheme="majorHAnsi"/>
                <w:sz w:val="21"/>
                <w:szCs w:val="21"/>
              </w:rPr>
              <w:t>Greater Geelong</w:t>
            </w:r>
          </w:p>
        </w:tc>
        <w:tc>
          <w:tcPr>
            <w:tcW w:w="1906" w:type="dxa"/>
            <w:vAlign w:val="center"/>
          </w:tcPr>
          <w:p w14:paraId="7EA09106"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4.2</w:t>
            </w:r>
          </w:p>
        </w:tc>
        <w:tc>
          <w:tcPr>
            <w:tcW w:w="1862" w:type="dxa"/>
            <w:vAlign w:val="center"/>
          </w:tcPr>
          <w:p w14:paraId="70E89687"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4.0</w:t>
            </w:r>
          </w:p>
        </w:tc>
        <w:tc>
          <w:tcPr>
            <w:tcW w:w="1996" w:type="dxa"/>
            <w:vAlign w:val="center"/>
          </w:tcPr>
          <w:p w14:paraId="25E3A2EB"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-0.2</w:t>
            </w:r>
          </w:p>
        </w:tc>
        <w:tc>
          <w:tcPr>
            <w:tcW w:w="1715" w:type="dxa"/>
            <w:vAlign w:val="center"/>
          </w:tcPr>
          <w:p w14:paraId="28EDDE2D"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-2.6</w:t>
            </w:r>
          </w:p>
        </w:tc>
      </w:tr>
      <w:tr w:rsidR="00E73DED" w:rsidRPr="004D177C" w14:paraId="5D629A37" w14:textId="77777777" w:rsidTr="00A1784D">
        <w:trPr>
          <w:trHeight w:val="478"/>
        </w:trPr>
        <w:tc>
          <w:tcPr>
            <w:tcW w:w="1880" w:type="dxa"/>
            <w:vAlign w:val="center"/>
          </w:tcPr>
          <w:p w14:paraId="36B71F4C"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G21</w:t>
            </w:r>
            <w:r>
              <w:rPr>
                <w:rFonts w:asciiTheme="majorHAnsi" w:hAnsiTheme="majorHAnsi" w:cstheme="majorHAnsi"/>
                <w:sz w:val="21"/>
                <w:szCs w:val="21"/>
              </w:rPr>
              <w:t xml:space="preserve"> Region</w:t>
            </w:r>
          </w:p>
        </w:tc>
        <w:tc>
          <w:tcPr>
            <w:tcW w:w="1906" w:type="dxa"/>
            <w:vAlign w:val="center"/>
          </w:tcPr>
          <w:p w14:paraId="2A388060"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3.6</w:t>
            </w:r>
          </w:p>
        </w:tc>
        <w:tc>
          <w:tcPr>
            <w:tcW w:w="1862" w:type="dxa"/>
            <w:vAlign w:val="center"/>
          </w:tcPr>
          <w:p w14:paraId="54A1AD94"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3.6</w:t>
            </w:r>
          </w:p>
        </w:tc>
        <w:tc>
          <w:tcPr>
            <w:tcW w:w="1996" w:type="dxa"/>
            <w:vAlign w:val="center"/>
          </w:tcPr>
          <w:p w14:paraId="598CE446"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0.0</w:t>
            </w:r>
          </w:p>
        </w:tc>
        <w:tc>
          <w:tcPr>
            <w:tcW w:w="1715" w:type="dxa"/>
            <w:vAlign w:val="center"/>
          </w:tcPr>
          <w:p w14:paraId="0D1E45A6"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-2.0</w:t>
            </w:r>
          </w:p>
        </w:tc>
      </w:tr>
      <w:tr w:rsidR="00E73DED" w:rsidRPr="004D177C" w14:paraId="21D1CA00" w14:textId="77777777" w:rsidTr="00A1784D">
        <w:trPr>
          <w:trHeight w:val="478"/>
        </w:trPr>
        <w:tc>
          <w:tcPr>
            <w:tcW w:w="1880" w:type="dxa"/>
            <w:vAlign w:val="center"/>
          </w:tcPr>
          <w:p w14:paraId="2AC31091"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Victoria</w:t>
            </w:r>
          </w:p>
        </w:tc>
        <w:tc>
          <w:tcPr>
            <w:tcW w:w="1906" w:type="dxa"/>
            <w:vAlign w:val="center"/>
          </w:tcPr>
          <w:p w14:paraId="185F4353"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4.9</w:t>
            </w:r>
          </w:p>
        </w:tc>
        <w:tc>
          <w:tcPr>
            <w:tcW w:w="1862" w:type="dxa"/>
            <w:vAlign w:val="center"/>
          </w:tcPr>
          <w:p w14:paraId="19A686EB"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5.4</w:t>
            </w:r>
          </w:p>
        </w:tc>
        <w:tc>
          <w:tcPr>
            <w:tcW w:w="1996" w:type="dxa"/>
            <w:vAlign w:val="center"/>
          </w:tcPr>
          <w:p w14:paraId="2492AEF4"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+0.5</w:t>
            </w:r>
          </w:p>
        </w:tc>
        <w:tc>
          <w:tcPr>
            <w:tcW w:w="1715" w:type="dxa"/>
            <w:vAlign w:val="center"/>
          </w:tcPr>
          <w:p w14:paraId="2A4E885B" w14:textId="77777777" w:rsidR="00E73DED" w:rsidRPr="004D177C" w:rsidRDefault="00E73DED" w:rsidP="00A1784D">
            <w:pPr>
              <w:spacing w:line="276" w:lineRule="auto"/>
              <w:rPr>
                <w:rFonts w:asciiTheme="majorHAnsi" w:hAnsiTheme="majorHAnsi" w:cstheme="majorHAnsi"/>
                <w:sz w:val="21"/>
                <w:szCs w:val="21"/>
              </w:rPr>
            </w:pPr>
            <w:r w:rsidRPr="004D177C">
              <w:rPr>
                <w:rFonts w:asciiTheme="majorHAnsi" w:hAnsiTheme="majorHAnsi" w:cstheme="majorHAnsi"/>
                <w:sz w:val="21"/>
                <w:szCs w:val="21"/>
              </w:rPr>
              <w:t>-0.2</w:t>
            </w:r>
          </w:p>
        </w:tc>
      </w:tr>
    </w:tbl>
    <w:p w14:paraId="083F2BA9" w14:textId="77777777" w:rsidR="00E73DED" w:rsidRPr="004D177C" w:rsidRDefault="00E73DED" w:rsidP="00E73DED">
      <w:pPr>
        <w:spacing w:line="276" w:lineRule="auto"/>
        <w:rPr>
          <w:rFonts w:cstheme="minorHAnsi"/>
          <w:sz w:val="21"/>
          <w:szCs w:val="21"/>
        </w:rPr>
      </w:pPr>
      <w:r w:rsidRPr="004D177C">
        <w:rPr>
          <w:rFonts w:cstheme="minorHAnsi"/>
          <w:b/>
          <w:sz w:val="21"/>
          <w:szCs w:val="21"/>
        </w:rPr>
        <w:t xml:space="preserve">Table </w:t>
      </w:r>
      <w:r>
        <w:rPr>
          <w:rFonts w:cstheme="minorHAnsi"/>
          <w:b/>
          <w:sz w:val="21"/>
          <w:szCs w:val="21"/>
        </w:rPr>
        <w:t>7.5</w:t>
      </w:r>
      <w:r w:rsidRPr="004D177C">
        <w:rPr>
          <w:rFonts w:cstheme="minorHAnsi"/>
          <w:b/>
          <w:bCs/>
          <w:sz w:val="21"/>
          <w:szCs w:val="21"/>
        </w:rPr>
        <w:t>:</w:t>
      </w:r>
      <w:r w:rsidRPr="004D177C">
        <w:rPr>
          <w:rFonts w:cstheme="minorHAnsi"/>
          <w:b/>
          <w:sz w:val="21"/>
          <w:szCs w:val="21"/>
        </w:rPr>
        <w:t xml:space="preserve"> Unemployment </w:t>
      </w:r>
      <w:r>
        <w:rPr>
          <w:rFonts w:cstheme="minorHAnsi"/>
          <w:b/>
          <w:sz w:val="21"/>
          <w:szCs w:val="21"/>
        </w:rPr>
        <w:t>R</w:t>
      </w:r>
      <w:r w:rsidRPr="004D177C">
        <w:rPr>
          <w:rFonts w:cstheme="minorHAnsi"/>
          <w:b/>
          <w:sz w:val="21"/>
          <w:szCs w:val="21"/>
        </w:rPr>
        <w:t xml:space="preserve">ates </w:t>
      </w:r>
      <w:r>
        <w:rPr>
          <w:rFonts w:cstheme="minorHAnsi"/>
          <w:b/>
          <w:sz w:val="21"/>
          <w:szCs w:val="21"/>
        </w:rPr>
        <w:t>in K</w:t>
      </w:r>
      <w:r w:rsidRPr="004D177C">
        <w:rPr>
          <w:rFonts w:cstheme="minorHAnsi"/>
          <w:b/>
          <w:sz w:val="21"/>
          <w:szCs w:val="21"/>
        </w:rPr>
        <w:t xml:space="preserve">ey </w:t>
      </w:r>
      <w:r>
        <w:rPr>
          <w:rFonts w:cstheme="minorHAnsi"/>
          <w:b/>
          <w:sz w:val="21"/>
          <w:szCs w:val="21"/>
        </w:rPr>
        <w:t>A</w:t>
      </w:r>
      <w:r w:rsidRPr="004D177C">
        <w:rPr>
          <w:rFonts w:cstheme="minorHAnsi"/>
          <w:b/>
          <w:sz w:val="21"/>
          <w:szCs w:val="21"/>
        </w:rPr>
        <w:t>reas of Geelong, 2019</w:t>
      </w:r>
      <w:r>
        <w:rPr>
          <w:rFonts w:cstheme="minorHAnsi"/>
          <w:b/>
          <w:sz w:val="21"/>
          <w:szCs w:val="21"/>
        </w:rPr>
        <w:t>–</w:t>
      </w:r>
      <w:r w:rsidRPr="004D177C">
        <w:rPr>
          <w:rFonts w:cstheme="minorHAnsi"/>
          <w:b/>
          <w:sz w:val="21"/>
          <w:szCs w:val="21"/>
        </w:rPr>
        <w:t>2020</w:t>
      </w:r>
      <w:r w:rsidRPr="004D177C">
        <w:rPr>
          <w:rFonts w:cstheme="minorHAnsi"/>
          <w:sz w:val="21"/>
          <w:szCs w:val="21"/>
        </w:rPr>
        <w:t xml:space="preserve"> </w:t>
      </w:r>
      <w:r w:rsidRPr="004D177C">
        <w:rPr>
          <w:rFonts w:cstheme="minorHAnsi"/>
          <w:b/>
          <w:bCs/>
          <w:noProof/>
          <w:sz w:val="21"/>
          <w:szCs w:val="21"/>
        </w:rPr>
        <w:t>(</w:t>
      </w:r>
      <w:r>
        <w:rPr>
          <w:rFonts w:cstheme="minorHAnsi"/>
          <w:b/>
          <w:bCs/>
          <w:noProof/>
          <w:sz w:val="21"/>
          <w:szCs w:val="21"/>
        </w:rPr>
        <w:t xml:space="preserve">Source: </w:t>
      </w:r>
      <w:r w:rsidRPr="004D177C">
        <w:rPr>
          <w:rFonts w:cstheme="minorHAnsi"/>
          <w:b/>
          <w:bCs/>
          <w:noProof/>
          <w:sz w:val="21"/>
          <w:szCs w:val="21"/>
        </w:rPr>
        <w:t>City of Greater Geelong, 2021)</w:t>
      </w:r>
    </w:p>
    <w:p w14:paraId="7A7A94B5" w14:textId="77777777" w:rsidR="00E73DED" w:rsidRDefault="00E73DED" w:rsidP="00E73DED">
      <w:pPr>
        <w:spacing w:after="0" w:line="276" w:lineRule="auto"/>
        <w:rPr>
          <w:rFonts w:asciiTheme="majorHAnsi" w:hAnsiTheme="majorHAnsi" w:cstheme="majorHAnsi"/>
          <w:sz w:val="23"/>
          <w:szCs w:val="23"/>
        </w:rPr>
      </w:pPr>
      <w:r>
        <w:rPr>
          <w:rFonts w:asciiTheme="majorHAnsi" w:hAnsiTheme="majorHAnsi" w:cstheme="majorHAnsi"/>
          <w:sz w:val="23"/>
          <w:szCs w:val="23"/>
        </w:rPr>
        <w:t>Figures from the</w:t>
      </w:r>
      <w:r w:rsidRPr="00E91887">
        <w:rPr>
          <w:rFonts w:asciiTheme="majorHAnsi" w:hAnsiTheme="majorHAnsi" w:cstheme="majorHAnsi"/>
          <w:sz w:val="23"/>
          <w:szCs w:val="23"/>
        </w:rPr>
        <w:t xml:space="preserve"> Australian Government Labour Market Information Portal and Small Area Labour Market paint a comparable picture of declining unemployment over th</w:t>
      </w:r>
      <w:r>
        <w:rPr>
          <w:rFonts w:asciiTheme="majorHAnsi" w:hAnsiTheme="majorHAnsi" w:cstheme="majorHAnsi"/>
          <w:sz w:val="23"/>
          <w:szCs w:val="23"/>
        </w:rPr>
        <w:t>ose</w:t>
      </w:r>
      <w:r w:rsidRPr="00E91887">
        <w:rPr>
          <w:rFonts w:asciiTheme="majorHAnsi" w:hAnsiTheme="majorHAnsi" w:cstheme="majorHAnsi"/>
          <w:sz w:val="23"/>
          <w:szCs w:val="23"/>
        </w:rPr>
        <w:t xml:space="preserve"> three areas from </w:t>
      </w:r>
      <w:r>
        <w:rPr>
          <w:rFonts w:asciiTheme="majorHAnsi" w:hAnsiTheme="majorHAnsi" w:cstheme="majorHAnsi"/>
          <w:sz w:val="23"/>
          <w:szCs w:val="23"/>
        </w:rPr>
        <w:t>mid-</w:t>
      </w:r>
      <w:r w:rsidRPr="00E91887">
        <w:rPr>
          <w:rFonts w:asciiTheme="majorHAnsi" w:hAnsiTheme="majorHAnsi" w:cstheme="majorHAnsi"/>
          <w:sz w:val="23"/>
          <w:szCs w:val="23"/>
        </w:rPr>
        <w:t xml:space="preserve">2019 to 2020, offering both numbers </w:t>
      </w:r>
      <w:r>
        <w:rPr>
          <w:rFonts w:asciiTheme="majorHAnsi" w:hAnsiTheme="majorHAnsi" w:cstheme="majorHAnsi"/>
          <w:sz w:val="23"/>
          <w:szCs w:val="23"/>
        </w:rPr>
        <w:t>and</w:t>
      </w:r>
      <w:r w:rsidRPr="00E91887">
        <w:rPr>
          <w:rFonts w:asciiTheme="majorHAnsi" w:hAnsiTheme="majorHAnsi" w:cstheme="majorHAnsi"/>
          <w:sz w:val="23"/>
          <w:szCs w:val="23"/>
        </w:rPr>
        <w:t xml:space="preserve"> percentages to give a clearer indication of the scale </w:t>
      </w:r>
      <w:r>
        <w:rPr>
          <w:rFonts w:asciiTheme="majorHAnsi" w:hAnsiTheme="majorHAnsi" w:cstheme="majorHAnsi"/>
          <w:sz w:val="23"/>
          <w:szCs w:val="23"/>
        </w:rPr>
        <w:t>of the shift</w:t>
      </w:r>
      <w:r w:rsidRPr="00E91887">
        <w:rPr>
          <w:rFonts w:asciiTheme="majorHAnsi" w:hAnsiTheme="majorHAnsi" w:cstheme="majorHAnsi"/>
          <w:sz w:val="23"/>
          <w:szCs w:val="23"/>
        </w:rPr>
        <w:t xml:space="preserve">. </w:t>
      </w:r>
      <w:r>
        <w:rPr>
          <w:rFonts w:asciiTheme="majorHAnsi" w:hAnsiTheme="majorHAnsi" w:cstheme="majorHAnsi"/>
          <w:sz w:val="23"/>
          <w:szCs w:val="23"/>
        </w:rPr>
        <w:t>(I</w:t>
      </w:r>
      <w:r w:rsidRPr="00E91887">
        <w:rPr>
          <w:rFonts w:asciiTheme="majorHAnsi" w:hAnsiTheme="majorHAnsi" w:cstheme="majorHAnsi"/>
          <w:sz w:val="23"/>
          <w:szCs w:val="23"/>
        </w:rPr>
        <w:t>n November 2020</w:t>
      </w:r>
      <w:r>
        <w:rPr>
          <w:rFonts w:asciiTheme="majorHAnsi" w:hAnsiTheme="majorHAnsi" w:cstheme="majorHAnsi"/>
          <w:sz w:val="23"/>
          <w:szCs w:val="23"/>
        </w:rPr>
        <w:t>,</w:t>
      </w:r>
      <w:r w:rsidRPr="00E91887">
        <w:rPr>
          <w:rFonts w:asciiTheme="majorHAnsi" w:hAnsiTheme="majorHAnsi" w:cstheme="majorHAnsi"/>
          <w:sz w:val="23"/>
          <w:szCs w:val="23"/>
        </w:rPr>
        <w:t xml:space="preserve"> the Barwon Region had an</w:t>
      </w:r>
      <w:r>
        <w:rPr>
          <w:rFonts w:asciiTheme="majorHAnsi" w:hAnsiTheme="majorHAnsi" w:cstheme="majorHAnsi"/>
          <w:sz w:val="23"/>
          <w:szCs w:val="23"/>
        </w:rPr>
        <w:t xml:space="preserve"> </w:t>
      </w:r>
      <w:r w:rsidRPr="00E91887">
        <w:rPr>
          <w:rFonts w:asciiTheme="majorHAnsi" w:hAnsiTheme="majorHAnsi" w:cstheme="majorHAnsi"/>
          <w:sz w:val="23"/>
          <w:szCs w:val="23"/>
        </w:rPr>
        <w:t>unemployment rate of 4.3</w:t>
      </w:r>
      <w:r>
        <w:rPr>
          <w:rFonts w:asciiTheme="majorHAnsi" w:hAnsiTheme="majorHAnsi" w:cstheme="majorHAnsi"/>
          <w:sz w:val="23"/>
          <w:szCs w:val="23"/>
        </w:rPr>
        <w:t xml:space="preserve"> per cent,</w:t>
      </w:r>
      <w:r w:rsidRPr="00E91887">
        <w:rPr>
          <w:rFonts w:asciiTheme="majorHAnsi" w:hAnsiTheme="majorHAnsi" w:cstheme="majorHAnsi"/>
          <w:sz w:val="23"/>
          <w:szCs w:val="23"/>
        </w:rPr>
        <w:t xml:space="preserve"> </w:t>
      </w:r>
      <w:r>
        <w:rPr>
          <w:rFonts w:asciiTheme="majorHAnsi" w:hAnsiTheme="majorHAnsi" w:cstheme="majorHAnsi"/>
          <w:sz w:val="23"/>
          <w:szCs w:val="23"/>
        </w:rPr>
        <w:t>representing</w:t>
      </w:r>
      <w:r w:rsidRPr="00E91887">
        <w:rPr>
          <w:rFonts w:asciiTheme="majorHAnsi" w:hAnsiTheme="majorHAnsi" w:cstheme="majorHAnsi"/>
          <w:sz w:val="23"/>
          <w:szCs w:val="23"/>
        </w:rPr>
        <w:t xml:space="preserve"> </w:t>
      </w:r>
      <w:r>
        <w:rPr>
          <w:rFonts w:asciiTheme="majorHAnsi" w:hAnsiTheme="majorHAnsi" w:cstheme="majorHAnsi"/>
          <w:sz w:val="23"/>
          <w:szCs w:val="23"/>
        </w:rPr>
        <w:t xml:space="preserve">close to </w:t>
      </w:r>
      <w:r w:rsidRPr="00E91887">
        <w:rPr>
          <w:rFonts w:asciiTheme="majorHAnsi" w:hAnsiTheme="majorHAnsi" w:cstheme="majorHAnsi"/>
          <w:sz w:val="23"/>
          <w:szCs w:val="23"/>
        </w:rPr>
        <w:t xml:space="preserve">7000 people, though the </w:t>
      </w:r>
      <w:r>
        <w:rPr>
          <w:rFonts w:asciiTheme="majorHAnsi" w:hAnsiTheme="majorHAnsi" w:cstheme="majorHAnsi"/>
          <w:sz w:val="23"/>
          <w:szCs w:val="23"/>
        </w:rPr>
        <w:t xml:space="preserve">area’s </w:t>
      </w:r>
      <w:r w:rsidRPr="00E91887">
        <w:rPr>
          <w:rFonts w:asciiTheme="majorHAnsi" w:hAnsiTheme="majorHAnsi" w:cstheme="majorHAnsi"/>
          <w:sz w:val="23"/>
          <w:szCs w:val="23"/>
        </w:rPr>
        <w:t>Job Active case load was p</w:t>
      </w:r>
      <w:r>
        <w:rPr>
          <w:rFonts w:asciiTheme="majorHAnsi" w:hAnsiTheme="majorHAnsi" w:cstheme="majorHAnsi"/>
          <w:sz w:val="23"/>
          <w:szCs w:val="23"/>
        </w:rPr>
        <w:t>laced</w:t>
      </w:r>
      <w:r w:rsidRPr="00E91887">
        <w:rPr>
          <w:rFonts w:asciiTheme="majorHAnsi" w:hAnsiTheme="majorHAnsi" w:cstheme="majorHAnsi"/>
          <w:sz w:val="23"/>
          <w:szCs w:val="23"/>
        </w:rPr>
        <w:t xml:space="preserve"> at 18</w:t>
      </w:r>
      <w:r>
        <w:rPr>
          <w:rFonts w:asciiTheme="majorHAnsi" w:hAnsiTheme="majorHAnsi" w:cstheme="majorHAnsi"/>
          <w:sz w:val="23"/>
          <w:szCs w:val="23"/>
        </w:rPr>
        <w:t>,</w:t>
      </w:r>
      <w:r w:rsidRPr="00E91887">
        <w:rPr>
          <w:rFonts w:asciiTheme="majorHAnsi" w:hAnsiTheme="majorHAnsi" w:cstheme="majorHAnsi"/>
          <w:sz w:val="23"/>
          <w:szCs w:val="23"/>
        </w:rPr>
        <w:t>215.</w:t>
      </w:r>
      <w:r>
        <w:rPr>
          <w:rFonts w:asciiTheme="majorHAnsi" w:hAnsiTheme="majorHAnsi" w:cstheme="majorHAnsi"/>
          <w:sz w:val="23"/>
          <w:szCs w:val="23"/>
        </w:rPr>
        <w:t>)</w:t>
      </w:r>
    </w:p>
    <w:p w14:paraId="4BA7EB4C" w14:textId="77777777" w:rsidR="00E73DED" w:rsidRPr="00626827" w:rsidRDefault="00E73DED" w:rsidP="00E73DED">
      <w:pPr>
        <w:spacing w:after="0" w:line="276" w:lineRule="auto"/>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1873"/>
        <w:gridCol w:w="1870"/>
        <w:gridCol w:w="1870"/>
        <w:gridCol w:w="1866"/>
        <w:gridCol w:w="1867"/>
      </w:tblGrid>
      <w:tr w:rsidR="00E73DED" w:rsidRPr="00626827" w14:paraId="09102D4B" w14:textId="77777777" w:rsidTr="00A1784D">
        <w:trPr>
          <w:trHeight w:val="436"/>
        </w:trPr>
        <w:tc>
          <w:tcPr>
            <w:tcW w:w="1881" w:type="dxa"/>
            <w:shd w:val="clear" w:color="auto" w:fill="D0CECE" w:themeFill="background2" w:themeFillShade="E6"/>
            <w:vAlign w:val="center"/>
          </w:tcPr>
          <w:p w14:paraId="03FAB315" w14:textId="77777777" w:rsidR="00E73DED" w:rsidRPr="00626827" w:rsidRDefault="00E73DED" w:rsidP="00A1784D">
            <w:pPr>
              <w:spacing w:line="276" w:lineRule="auto"/>
              <w:rPr>
                <w:rFonts w:cstheme="minorHAnsi"/>
                <w:b/>
                <w:bCs/>
                <w:sz w:val="21"/>
                <w:szCs w:val="21"/>
              </w:rPr>
            </w:pPr>
            <w:r w:rsidRPr="00626827">
              <w:rPr>
                <w:rFonts w:cstheme="minorHAnsi"/>
                <w:b/>
                <w:bCs/>
                <w:sz w:val="21"/>
                <w:szCs w:val="21"/>
              </w:rPr>
              <w:t>Area</w:t>
            </w:r>
          </w:p>
        </w:tc>
        <w:tc>
          <w:tcPr>
            <w:tcW w:w="1881" w:type="dxa"/>
            <w:shd w:val="clear" w:color="auto" w:fill="D0CECE" w:themeFill="background2" w:themeFillShade="E6"/>
            <w:vAlign w:val="center"/>
          </w:tcPr>
          <w:p w14:paraId="43B4D265" w14:textId="77777777" w:rsidR="00E73DED" w:rsidRPr="00626827" w:rsidRDefault="00E73DED" w:rsidP="00A1784D">
            <w:pPr>
              <w:spacing w:line="276" w:lineRule="auto"/>
              <w:rPr>
                <w:rFonts w:cstheme="minorHAnsi"/>
                <w:b/>
                <w:bCs/>
                <w:sz w:val="21"/>
                <w:szCs w:val="21"/>
              </w:rPr>
            </w:pPr>
            <w:r>
              <w:rPr>
                <w:rFonts w:cstheme="minorHAnsi"/>
                <w:b/>
                <w:bCs/>
                <w:sz w:val="21"/>
                <w:szCs w:val="21"/>
              </w:rPr>
              <w:t xml:space="preserve">Number </w:t>
            </w:r>
            <w:r w:rsidRPr="00626827">
              <w:rPr>
                <w:rFonts w:cstheme="minorHAnsi"/>
                <w:b/>
                <w:bCs/>
                <w:sz w:val="21"/>
                <w:szCs w:val="21"/>
              </w:rPr>
              <w:t>June 2019</w:t>
            </w:r>
          </w:p>
        </w:tc>
        <w:tc>
          <w:tcPr>
            <w:tcW w:w="1881" w:type="dxa"/>
            <w:shd w:val="clear" w:color="auto" w:fill="D0CECE" w:themeFill="background2" w:themeFillShade="E6"/>
            <w:vAlign w:val="center"/>
          </w:tcPr>
          <w:p w14:paraId="0AF83527" w14:textId="77777777" w:rsidR="00E73DED" w:rsidRPr="00626827" w:rsidRDefault="00E73DED" w:rsidP="00A1784D">
            <w:pPr>
              <w:spacing w:line="276" w:lineRule="auto"/>
              <w:rPr>
                <w:rFonts w:cstheme="minorHAnsi"/>
                <w:b/>
                <w:bCs/>
                <w:sz w:val="21"/>
                <w:szCs w:val="21"/>
              </w:rPr>
            </w:pPr>
            <w:r>
              <w:rPr>
                <w:rFonts w:cstheme="minorHAnsi"/>
                <w:b/>
                <w:bCs/>
                <w:sz w:val="21"/>
                <w:szCs w:val="21"/>
              </w:rPr>
              <w:t xml:space="preserve">Number </w:t>
            </w:r>
            <w:r w:rsidRPr="00626827">
              <w:rPr>
                <w:rFonts w:cstheme="minorHAnsi"/>
                <w:b/>
                <w:bCs/>
                <w:sz w:val="21"/>
                <w:szCs w:val="21"/>
              </w:rPr>
              <w:t>June 2020</w:t>
            </w:r>
          </w:p>
        </w:tc>
        <w:tc>
          <w:tcPr>
            <w:tcW w:w="1881" w:type="dxa"/>
            <w:shd w:val="clear" w:color="auto" w:fill="D0CECE" w:themeFill="background2" w:themeFillShade="E6"/>
            <w:vAlign w:val="center"/>
          </w:tcPr>
          <w:p w14:paraId="6F1BBF14" w14:textId="77777777" w:rsidR="00E73DED" w:rsidRPr="00626827" w:rsidRDefault="00E73DED" w:rsidP="00A1784D">
            <w:pPr>
              <w:spacing w:line="276" w:lineRule="auto"/>
              <w:rPr>
                <w:rFonts w:cstheme="minorHAnsi"/>
                <w:b/>
                <w:bCs/>
                <w:sz w:val="21"/>
                <w:szCs w:val="21"/>
              </w:rPr>
            </w:pPr>
            <w:r w:rsidRPr="00626827">
              <w:rPr>
                <w:rFonts w:cstheme="minorHAnsi"/>
                <w:b/>
                <w:bCs/>
                <w:sz w:val="21"/>
                <w:szCs w:val="21"/>
              </w:rPr>
              <w:t>Rate June 2019</w:t>
            </w:r>
            <w:r>
              <w:rPr>
                <w:rFonts w:cstheme="minorHAnsi"/>
                <w:b/>
                <w:bCs/>
                <w:sz w:val="21"/>
                <w:szCs w:val="21"/>
              </w:rPr>
              <w:t xml:space="preserve"> (%)</w:t>
            </w:r>
          </w:p>
        </w:tc>
        <w:tc>
          <w:tcPr>
            <w:tcW w:w="1882" w:type="dxa"/>
            <w:shd w:val="clear" w:color="auto" w:fill="D0CECE" w:themeFill="background2" w:themeFillShade="E6"/>
            <w:vAlign w:val="center"/>
          </w:tcPr>
          <w:p w14:paraId="167E5F06" w14:textId="77777777" w:rsidR="00E73DED" w:rsidRPr="00626827" w:rsidRDefault="00E73DED" w:rsidP="00A1784D">
            <w:pPr>
              <w:spacing w:line="276" w:lineRule="auto"/>
              <w:rPr>
                <w:rFonts w:cstheme="minorHAnsi"/>
                <w:b/>
                <w:bCs/>
                <w:sz w:val="21"/>
                <w:szCs w:val="21"/>
              </w:rPr>
            </w:pPr>
            <w:r w:rsidRPr="00626827">
              <w:rPr>
                <w:rFonts w:cstheme="minorHAnsi"/>
                <w:b/>
                <w:bCs/>
                <w:sz w:val="21"/>
                <w:szCs w:val="21"/>
              </w:rPr>
              <w:t>Rate June 2020</w:t>
            </w:r>
            <w:r>
              <w:rPr>
                <w:rFonts w:cstheme="minorHAnsi"/>
                <w:b/>
                <w:bCs/>
                <w:sz w:val="21"/>
                <w:szCs w:val="21"/>
              </w:rPr>
              <w:t xml:space="preserve"> (%)</w:t>
            </w:r>
          </w:p>
        </w:tc>
      </w:tr>
      <w:tr w:rsidR="00E73DED" w:rsidRPr="00626827" w14:paraId="24F7D6D0" w14:textId="77777777" w:rsidTr="00A1784D">
        <w:trPr>
          <w:trHeight w:val="425"/>
        </w:trPr>
        <w:tc>
          <w:tcPr>
            <w:tcW w:w="1881" w:type="dxa"/>
            <w:vAlign w:val="center"/>
          </w:tcPr>
          <w:p w14:paraId="4CA64DFE" w14:textId="77777777" w:rsidR="00E73DED" w:rsidRPr="00626827" w:rsidRDefault="00E73DED" w:rsidP="00A1784D">
            <w:pPr>
              <w:spacing w:line="276" w:lineRule="auto"/>
              <w:rPr>
                <w:rFonts w:asciiTheme="majorHAnsi" w:hAnsiTheme="majorHAnsi" w:cstheme="majorHAnsi"/>
                <w:sz w:val="21"/>
                <w:szCs w:val="21"/>
              </w:rPr>
            </w:pPr>
            <w:r w:rsidRPr="00626827">
              <w:rPr>
                <w:rFonts w:asciiTheme="majorHAnsi" w:hAnsiTheme="majorHAnsi" w:cstheme="majorHAnsi"/>
                <w:sz w:val="21"/>
                <w:szCs w:val="21"/>
              </w:rPr>
              <w:t>Corio-Norlane</w:t>
            </w:r>
          </w:p>
        </w:tc>
        <w:tc>
          <w:tcPr>
            <w:tcW w:w="1881" w:type="dxa"/>
            <w:vAlign w:val="center"/>
          </w:tcPr>
          <w:p w14:paraId="230AE882" w14:textId="77777777" w:rsidR="00E73DED" w:rsidRPr="00626827" w:rsidRDefault="00E73DED" w:rsidP="00A1784D">
            <w:pPr>
              <w:spacing w:line="276" w:lineRule="auto"/>
              <w:rPr>
                <w:rFonts w:asciiTheme="majorHAnsi" w:hAnsiTheme="majorHAnsi" w:cstheme="majorHAnsi"/>
                <w:sz w:val="21"/>
                <w:szCs w:val="21"/>
              </w:rPr>
            </w:pPr>
            <w:r w:rsidRPr="00626827">
              <w:rPr>
                <w:rFonts w:asciiTheme="majorHAnsi" w:hAnsiTheme="majorHAnsi" w:cstheme="majorHAnsi"/>
                <w:sz w:val="21"/>
                <w:szCs w:val="21"/>
              </w:rPr>
              <w:t>2517</w:t>
            </w:r>
          </w:p>
        </w:tc>
        <w:tc>
          <w:tcPr>
            <w:tcW w:w="1881" w:type="dxa"/>
            <w:vAlign w:val="center"/>
          </w:tcPr>
          <w:p w14:paraId="748697E5" w14:textId="77777777" w:rsidR="00E73DED" w:rsidRPr="00626827" w:rsidRDefault="00E73DED" w:rsidP="00A1784D">
            <w:pPr>
              <w:spacing w:line="276" w:lineRule="auto"/>
              <w:rPr>
                <w:rFonts w:asciiTheme="majorHAnsi" w:hAnsiTheme="majorHAnsi" w:cstheme="majorHAnsi"/>
                <w:sz w:val="21"/>
                <w:szCs w:val="21"/>
              </w:rPr>
            </w:pPr>
            <w:r w:rsidRPr="00626827">
              <w:rPr>
                <w:rFonts w:asciiTheme="majorHAnsi" w:hAnsiTheme="majorHAnsi" w:cstheme="majorHAnsi"/>
                <w:sz w:val="21"/>
                <w:szCs w:val="21"/>
              </w:rPr>
              <w:t>1395</w:t>
            </w:r>
          </w:p>
        </w:tc>
        <w:tc>
          <w:tcPr>
            <w:tcW w:w="1881" w:type="dxa"/>
            <w:vAlign w:val="center"/>
          </w:tcPr>
          <w:p w14:paraId="6A7E0FC5" w14:textId="77777777" w:rsidR="00E73DED" w:rsidRPr="00626827" w:rsidRDefault="00E73DED" w:rsidP="00A1784D">
            <w:pPr>
              <w:spacing w:line="276" w:lineRule="auto"/>
              <w:rPr>
                <w:rFonts w:asciiTheme="majorHAnsi" w:hAnsiTheme="majorHAnsi" w:cstheme="majorHAnsi"/>
                <w:sz w:val="21"/>
                <w:szCs w:val="21"/>
              </w:rPr>
            </w:pPr>
            <w:r w:rsidRPr="00626827">
              <w:rPr>
                <w:rFonts w:asciiTheme="majorHAnsi" w:hAnsiTheme="majorHAnsi" w:cstheme="majorHAnsi"/>
                <w:sz w:val="21"/>
                <w:szCs w:val="21"/>
              </w:rPr>
              <w:t>21.5</w:t>
            </w:r>
          </w:p>
        </w:tc>
        <w:tc>
          <w:tcPr>
            <w:tcW w:w="1882" w:type="dxa"/>
            <w:vAlign w:val="center"/>
          </w:tcPr>
          <w:p w14:paraId="012FE1D8" w14:textId="77777777" w:rsidR="00E73DED" w:rsidRPr="00626827" w:rsidRDefault="00E73DED" w:rsidP="00A1784D">
            <w:pPr>
              <w:spacing w:line="276" w:lineRule="auto"/>
              <w:rPr>
                <w:rFonts w:asciiTheme="majorHAnsi" w:hAnsiTheme="majorHAnsi" w:cstheme="majorHAnsi"/>
                <w:sz w:val="21"/>
                <w:szCs w:val="21"/>
              </w:rPr>
            </w:pPr>
            <w:r w:rsidRPr="00626827">
              <w:rPr>
                <w:rFonts w:asciiTheme="majorHAnsi" w:hAnsiTheme="majorHAnsi" w:cstheme="majorHAnsi"/>
                <w:sz w:val="21"/>
                <w:szCs w:val="21"/>
              </w:rPr>
              <w:t>11.8</w:t>
            </w:r>
          </w:p>
        </w:tc>
      </w:tr>
      <w:tr w:rsidR="00E73DED" w:rsidRPr="00626827" w14:paraId="2F358902" w14:textId="77777777" w:rsidTr="00A1784D">
        <w:trPr>
          <w:trHeight w:val="436"/>
        </w:trPr>
        <w:tc>
          <w:tcPr>
            <w:tcW w:w="1881" w:type="dxa"/>
            <w:vAlign w:val="center"/>
          </w:tcPr>
          <w:p w14:paraId="52F8BE02" w14:textId="77777777" w:rsidR="00E73DED" w:rsidRPr="00626827" w:rsidRDefault="00E73DED" w:rsidP="00A1784D">
            <w:pPr>
              <w:spacing w:line="276" w:lineRule="auto"/>
              <w:rPr>
                <w:rFonts w:asciiTheme="majorHAnsi" w:hAnsiTheme="majorHAnsi" w:cstheme="majorHAnsi"/>
                <w:sz w:val="21"/>
                <w:szCs w:val="21"/>
              </w:rPr>
            </w:pPr>
            <w:r w:rsidRPr="00626827">
              <w:rPr>
                <w:rFonts w:asciiTheme="majorHAnsi" w:hAnsiTheme="majorHAnsi" w:cstheme="majorHAnsi"/>
                <w:sz w:val="21"/>
                <w:szCs w:val="21"/>
              </w:rPr>
              <w:t>Newcomb-Moolap</w:t>
            </w:r>
          </w:p>
        </w:tc>
        <w:tc>
          <w:tcPr>
            <w:tcW w:w="1881" w:type="dxa"/>
            <w:vAlign w:val="center"/>
          </w:tcPr>
          <w:p w14:paraId="2B9E2CE8" w14:textId="77777777" w:rsidR="00E73DED" w:rsidRPr="00626827" w:rsidRDefault="00E73DED" w:rsidP="00A1784D">
            <w:pPr>
              <w:spacing w:line="276" w:lineRule="auto"/>
              <w:rPr>
                <w:rFonts w:asciiTheme="majorHAnsi" w:hAnsiTheme="majorHAnsi" w:cstheme="majorHAnsi"/>
                <w:sz w:val="21"/>
                <w:szCs w:val="21"/>
              </w:rPr>
            </w:pPr>
            <w:r w:rsidRPr="00626827">
              <w:rPr>
                <w:rFonts w:asciiTheme="majorHAnsi" w:hAnsiTheme="majorHAnsi" w:cstheme="majorHAnsi"/>
                <w:sz w:val="21"/>
                <w:szCs w:val="21"/>
              </w:rPr>
              <w:t>908</w:t>
            </w:r>
          </w:p>
        </w:tc>
        <w:tc>
          <w:tcPr>
            <w:tcW w:w="1881" w:type="dxa"/>
            <w:vAlign w:val="center"/>
          </w:tcPr>
          <w:p w14:paraId="6E2D77BA" w14:textId="77777777" w:rsidR="00E73DED" w:rsidRPr="00626827" w:rsidRDefault="00E73DED" w:rsidP="00A1784D">
            <w:pPr>
              <w:spacing w:line="276" w:lineRule="auto"/>
              <w:rPr>
                <w:rFonts w:asciiTheme="majorHAnsi" w:hAnsiTheme="majorHAnsi" w:cstheme="majorHAnsi"/>
                <w:sz w:val="21"/>
                <w:szCs w:val="21"/>
              </w:rPr>
            </w:pPr>
            <w:r w:rsidRPr="00626827">
              <w:rPr>
                <w:rFonts w:asciiTheme="majorHAnsi" w:hAnsiTheme="majorHAnsi" w:cstheme="majorHAnsi"/>
                <w:sz w:val="21"/>
                <w:szCs w:val="21"/>
              </w:rPr>
              <w:t>493</w:t>
            </w:r>
          </w:p>
        </w:tc>
        <w:tc>
          <w:tcPr>
            <w:tcW w:w="1881" w:type="dxa"/>
            <w:vAlign w:val="center"/>
          </w:tcPr>
          <w:p w14:paraId="6157044B" w14:textId="77777777" w:rsidR="00E73DED" w:rsidRPr="00626827" w:rsidRDefault="00E73DED" w:rsidP="00A1784D">
            <w:pPr>
              <w:spacing w:line="276" w:lineRule="auto"/>
              <w:rPr>
                <w:rFonts w:asciiTheme="majorHAnsi" w:hAnsiTheme="majorHAnsi" w:cstheme="majorHAnsi"/>
                <w:sz w:val="21"/>
                <w:szCs w:val="21"/>
              </w:rPr>
            </w:pPr>
            <w:r w:rsidRPr="00626827">
              <w:rPr>
                <w:rFonts w:asciiTheme="majorHAnsi" w:hAnsiTheme="majorHAnsi" w:cstheme="majorHAnsi"/>
                <w:sz w:val="21"/>
                <w:szCs w:val="21"/>
              </w:rPr>
              <w:t>12.8</w:t>
            </w:r>
          </w:p>
        </w:tc>
        <w:tc>
          <w:tcPr>
            <w:tcW w:w="1882" w:type="dxa"/>
            <w:vAlign w:val="center"/>
          </w:tcPr>
          <w:p w14:paraId="624C9679" w14:textId="77777777" w:rsidR="00E73DED" w:rsidRPr="00626827" w:rsidRDefault="00E73DED" w:rsidP="00A1784D">
            <w:pPr>
              <w:spacing w:line="276" w:lineRule="auto"/>
              <w:rPr>
                <w:rFonts w:asciiTheme="majorHAnsi" w:hAnsiTheme="majorHAnsi" w:cstheme="majorHAnsi"/>
                <w:sz w:val="21"/>
                <w:szCs w:val="21"/>
              </w:rPr>
            </w:pPr>
            <w:r w:rsidRPr="00626827">
              <w:rPr>
                <w:rFonts w:asciiTheme="majorHAnsi" w:hAnsiTheme="majorHAnsi" w:cstheme="majorHAnsi"/>
                <w:sz w:val="21"/>
                <w:szCs w:val="21"/>
              </w:rPr>
              <w:t>6.9</w:t>
            </w:r>
          </w:p>
        </w:tc>
      </w:tr>
    </w:tbl>
    <w:p w14:paraId="33D5DE87" w14:textId="77777777" w:rsidR="00E73DED" w:rsidRPr="00626827" w:rsidRDefault="00E73DED" w:rsidP="00E73DED">
      <w:pPr>
        <w:spacing w:after="0" w:line="276" w:lineRule="auto"/>
        <w:rPr>
          <w:rFonts w:cstheme="minorHAnsi"/>
          <w:b/>
          <w:sz w:val="21"/>
          <w:szCs w:val="21"/>
        </w:rPr>
      </w:pPr>
      <w:r w:rsidRPr="00626827">
        <w:rPr>
          <w:rFonts w:cstheme="minorHAnsi"/>
          <w:b/>
          <w:sz w:val="21"/>
          <w:szCs w:val="21"/>
        </w:rPr>
        <w:t xml:space="preserve">Table </w:t>
      </w:r>
      <w:r>
        <w:rPr>
          <w:rFonts w:cstheme="minorHAnsi"/>
          <w:b/>
          <w:sz w:val="21"/>
          <w:szCs w:val="21"/>
        </w:rPr>
        <w:t>7.6</w:t>
      </w:r>
      <w:r w:rsidRPr="00626827">
        <w:rPr>
          <w:rFonts w:cstheme="minorHAnsi"/>
          <w:b/>
          <w:sz w:val="21"/>
          <w:szCs w:val="21"/>
        </w:rPr>
        <w:t>: Unemployment Numbers and Rates, 2019–2020, Corio-Norlane and Newcomb-Moolap</w:t>
      </w:r>
    </w:p>
    <w:p w14:paraId="2EC6C1DA" w14:textId="77777777" w:rsidR="00E73DED" w:rsidRPr="00626827" w:rsidRDefault="00E73DED" w:rsidP="00E73DED">
      <w:pPr>
        <w:spacing w:after="0" w:line="276" w:lineRule="auto"/>
        <w:rPr>
          <w:rFonts w:cstheme="minorHAnsi"/>
          <w:b/>
          <w:noProof/>
          <w:sz w:val="21"/>
          <w:szCs w:val="21"/>
        </w:rPr>
      </w:pPr>
      <w:r w:rsidRPr="00626827">
        <w:rPr>
          <w:rFonts w:cstheme="minorHAnsi"/>
          <w:b/>
          <w:noProof/>
          <w:sz w:val="21"/>
          <w:szCs w:val="21"/>
        </w:rPr>
        <w:t>(Source: Australian Government National Skills Commission, 2021)</w:t>
      </w:r>
    </w:p>
    <w:p w14:paraId="1A0795C0" w14:textId="77777777" w:rsidR="00E73DED" w:rsidRPr="00735A7F" w:rsidRDefault="00E73DED" w:rsidP="00E73DED">
      <w:pPr>
        <w:spacing w:after="0" w:line="276" w:lineRule="auto"/>
        <w:rPr>
          <w:rFonts w:asciiTheme="majorHAnsi" w:hAnsiTheme="majorHAnsi" w:cstheme="majorHAnsi"/>
          <w:b/>
          <w:sz w:val="12"/>
          <w:szCs w:val="12"/>
        </w:rPr>
      </w:pPr>
    </w:p>
    <w:p w14:paraId="30089A27" w14:textId="0F0BDB04" w:rsidR="00E73DED" w:rsidRPr="00E91887" w:rsidRDefault="00E73DED" w:rsidP="00E73DED">
      <w:pPr>
        <w:spacing w:line="276" w:lineRule="auto"/>
        <w:rPr>
          <w:rFonts w:asciiTheme="majorHAnsi" w:hAnsiTheme="majorHAnsi" w:cstheme="majorHAnsi"/>
          <w:sz w:val="23"/>
          <w:szCs w:val="23"/>
        </w:rPr>
      </w:pPr>
      <w:r>
        <w:rPr>
          <w:rFonts w:asciiTheme="majorHAnsi" w:hAnsiTheme="majorHAnsi" w:cstheme="majorHAnsi"/>
          <w:sz w:val="23"/>
          <w:szCs w:val="23"/>
        </w:rPr>
        <w:t xml:space="preserve">The number of people on </w:t>
      </w:r>
      <w:r w:rsidRPr="00E91887">
        <w:rPr>
          <w:rFonts w:asciiTheme="majorHAnsi" w:hAnsiTheme="majorHAnsi" w:cstheme="majorHAnsi"/>
          <w:sz w:val="23"/>
          <w:szCs w:val="23"/>
        </w:rPr>
        <w:t xml:space="preserve">JobKeeper </w:t>
      </w:r>
      <w:r>
        <w:rPr>
          <w:rFonts w:asciiTheme="majorHAnsi" w:hAnsiTheme="majorHAnsi" w:cstheme="majorHAnsi"/>
          <w:sz w:val="23"/>
          <w:szCs w:val="23"/>
        </w:rPr>
        <w:t>provides another</w:t>
      </w:r>
      <w:r w:rsidRPr="00E91887">
        <w:rPr>
          <w:rFonts w:asciiTheme="majorHAnsi" w:hAnsiTheme="majorHAnsi" w:cstheme="majorHAnsi"/>
          <w:sz w:val="23"/>
          <w:szCs w:val="23"/>
        </w:rPr>
        <w:t xml:space="preserve"> indicator of unemployment in the </w:t>
      </w:r>
      <w:r>
        <w:rPr>
          <w:rFonts w:asciiTheme="majorHAnsi" w:hAnsiTheme="majorHAnsi" w:cstheme="majorHAnsi"/>
          <w:sz w:val="23"/>
          <w:szCs w:val="23"/>
        </w:rPr>
        <w:t>focus</w:t>
      </w:r>
      <w:r w:rsidRPr="00E91887">
        <w:rPr>
          <w:rFonts w:asciiTheme="majorHAnsi" w:hAnsiTheme="majorHAnsi" w:cstheme="majorHAnsi"/>
          <w:sz w:val="23"/>
          <w:szCs w:val="23"/>
        </w:rPr>
        <w:t xml:space="preserve"> </w:t>
      </w:r>
      <w:r>
        <w:rPr>
          <w:rFonts w:asciiTheme="majorHAnsi" w:hAnsiTheme="majorHAnsi" w:cstheme="majorHAnsi"/>
          <w:sz w:val="23"/>
          <w:szCs w:val="23"/>
        </w:rPr>
        <w:t>localities</w:t>
      </w:r>
      <w:r w:rsidRPr="00E91887">
        <w:rPr>
          <w:rFonts w:asciiTheme="majorHAnsi" w:hAnsiTheme="majorHAnsi" w:cstheme="majorHAnsi"/>
          <w:sz w:val="23"/>
          <w:szCs w:val="23"/>
        </w:rPr>
        <w:t>. These figures show a different pattern</w:t>
      </w:r>
      <w:r>
        <w:rPr>
          <w:rFonts w:asciiTheme="majorHAnsi" w:hAnsiTheme="majorHAnsi" w:cstheme="majorHAnsi"/>
          <w:sz w:val="23"/>
          <w:szCs w:val="23"/>
        </w:rPr>
        <w:t>,</w:t>
      </w:r>
      <w:r w:rsidRPr="00E91887">
        <w:rPr>
          <w:rFonts w:asciiTheme="majorHAnsi" w:hAnsiTheme="majorHAnsi" w:cstheme="majorHAnsi"/>
          <w:sz w:val="23"/>
          <w:szCs w:val="23"/>
        </w:rPr>
        <w:t xml:space="preserve"> as detailed below</w:t>
      </w:r>
      <w:r>
        <w:rPr>
          <w:rFonts w:asciiTheme="majorHAnsi" w:hAnsiTheme="majorHAnsi" w:cstheme="majorHAnsi"/>
          <w:sz w:val="23"/>
          <w:szCs w:val="23"/>
        </w:rPr>
        <w:t xml:space="preserve"> (Table 7.7). This reflects</w:t>
      </w:r>
      <w:r w:rsidRPr="00E91887">
        <w:rPr>
          <w:rFonts w:asciiTheme="majorHAnsi" w:hAnsiTheme="majorHAnsi" w:cstheme="majorHAnsi"/>
          <w:sz w:val="23"/>
          <w:szCs w:val="23"/>
        </w:rPr>
        <w:t xml:space="preserve"> what occurred in the second half of 2020</w:t>
      </w:r>
      <w:r>
        <w:rPr>
          <w:rFonts w:asciiTheme="majorHAnsi" w:hAnsiTheme="majorHAnsi" w:cstheme="majorHAnsi"/>
          <w:sz w:val="23"/>
          <w:szCs w:val="23"/>
        </w:rPr>
        <w:t xml:space="preserve">: an </w:t>
      </w:r>
      <w:r w:rsidRPr="00E91887">
        <w:rPr>
          <w:rFonts w:asciiTheme="majorHAnsi" w:hAnsiTheme="majorHAnsi" w:cstheme="majorHAnsi"/>
          <w:sz w:val="23"/>
          <w:szCs w:val="23"/>
        </w:rPr>
        <w:t xml:space="preserve">exacerbation of </w:t>
      </w:r>
      <w:r>
        <w:rPr>
          <w:rFonts w:asciiTheme="majorHAnsi" w:hAnsiTheme="majorHAnsi" w:cstheme="majorHAnsi"/>
          <w:sz w:val="23"/>
          <w:szCs w:val="23"/>
        </w:rPr>
        <w:t xml:space="preserve">local </w:t>
      </w:r>
      <w:r w:rsidRPr="00E91887">
        <w:rPr>
          <w:rFonts w:asciiTheme="majorHAnsi" w:hAnsiTheme="majorHAnsi" w:cstheme="majorHAnsi"/>
          <w:sz w:val="23"/>
          <w:szCs w:val="23"/>
        </w:rPr>
        <w:t>unemployment</w:t>
      </w:r>
      <w:r>
        <w:rPr>
          <w:rFonts w:asciiTheme="majorHAnsi" w:hAnsiTheme="majorHAnsi" w:cstheme="majorHAnsi"/>
          <w:sz w:val="23"/>
          <w:szCs w:val="23"/>
        </w:rPr>
        <w:t>,</w:t>
      </w:r>
      <w:r w:rsidRPr="00E91887">
        <w:rPr>
          <w:rFonts w:asciiTheme="majorHAnsi" w:hAnsiTheme="majorHAnsi" w:cstheme="majorHAnsi"/>
          <w:sz w:val="23"/>
          <w:szCs w:val="23"/>
        </w:rPr>
        <w:t xml:space="preserve"> as </w:t>
      </w:r>
      <w:r>
        <w:rPr>
          <w:rFonts w:asciiTheme="majorHAnsi" w:hAnsiTheme="majorHAnsi" w:cstheme="majorHAnsi"/>
          <w:sz w:val="23"/>
          <w:szCs w:val="23"/>
        </w:rPr>
        <w:t>COVID</w:t>
      </w:r>
      <w:r w:rsidRPr="00E91887">
        <w:rPr>
          <w:rFonts w:asciiTheme="majorHAnsi" w:hAnsiTheme="majorHAnsi" w:cstheme="majorHAnsi"/>
          <w:sz w:val="23"/>
          <w:szCs w:val="23"/>
        </w:rPr>
        <w:t xml:space="preserve">-19 restrictions </w:t>
      </w:r>
      <w:r>
        <w:rPr>
          <w:rFonts w:asciiTheme="majorHAnsi" w:hAnsiTheme="majorHAnsi" w:cstheme="majorHAnsi"/>
          <w:sz w:val="23"/>
          <w:szCs w:val="23"/>
        </w:rPr>
        <w:t xml:space="preserve">and business shutdowns </w:t>
      </w:r>
      <w:r w:rsidRPr="00E91887">
        <w:rPr>
          <w:rFonts w:asciiTheme="majorHAnsi" w:hAnsiTheme="majorHAnsi" w:cstheme="majorHAnsi"/>
          <w:sz w:val="23"/>
          <w:szCs w:val="23"/>
        </w:rPr>
        <w:t xml:space="preserve">reversed the </w:t>
      </w:r>
      <w:r>
        <w:rPr>
          <w:rFonts w:asciiTheme="majorHAnsi" w:hAnsiTheme="majorHAnsi" w:cstheme="majorHAnsi"/>
          <w:sz w:val="23"/>
          <w:szCs w:val="23"/>
        </w:rPr>
        <w:t xml:space="preserve">early </w:t>
      </w:r>
      <w:r w:rsidRPr="00E91887">
        <w:rPr>
          <w:rFonts w:asciiTheme="majorHAnsi" w:hAnsiTheme="majorHAnsi" w:cstheme="majorHAnsi"/>
          <w:sz w:val="23"/>
          <w:szCs w:val="23"/>
        </w:rPr>
        <w:t xml:space="preserve">pattern of </w:t>
      </w:r>
      <w:r>
        <w:rPr>
          <w:rFonts w:asciiTheme="majorHAnsi" w:hAnsiTheme="majorHAnsi" w:cstheme="majorHAnsi"/>
          <w:sz w:val="23"/>
          <w:szCs w:val="23"/>
        </w:rPr>
        <w:t>improved employment prospects from mid-2019 to mid-2020</w:t>
      </w:r>
      <w:r w:rsidRPr="00E91887">
        <w:rPr>
          <w:rFonts w:asciiTheme="majorHAnsi" w:hAnsiTheme="majorHAnsi" w:cstheme="majorHAnsi"/>
          <w:sz w:val="23"/>
          <w:szCs w:val="23"/>
        </w:rPr>
        <w:t>.</w:t>
      </w:r>
    </w:p>
    <w:tbl>
      <w:tblPr>
        <w:tblStyle w:val="TableGrid"/>
        <w:tblW w:w="9352" w:type="dxa"/>
        <w:tblInd w:w="-5" w:type="dxa"/>
        <w:tblLook w:val="04A0" w:firstRow="1" w:lastRow="0" w:firstColumn="1" w:lastColumn="0" w:noHBand="0" w:noVBand="1"/>
      </w:tblPr>
      <w:tblGrid>
        <w:gridCol w:w="2268"/>
        <w:gridCol w:w="1416"/>
        <w:gridCol w:w="1417"/>
        <w:gridCol w:w="1417"/>
        <w:gridCol w:w="1417"/>
        <w:gridCol w:w="1417"/>
      </w:tblGrid>
      <w:tr w:rsidR="00E73DED" w:rsidRPr="00626827" w14:paraId="735A4D70" w14:textId="77777777" w:rsidTr="00A1784D">
        <w:trPr>
          <w:trHeight w:val="558"/>
        </w:trPr>
        <w:tc>
          <w:tcPr>
            <w:tcW w:w="2268" w:type="dxa"/>
            <w:shd w:val="clear" w:color="auto" w:fill="D0CECE" w:themeFill="background2" w:themeFillShade="E6"/>
          </w:tcPr>
          <w:p w14:paraId="550E94DF" w14:textId="77777777" w:rsidR="00E73DED" w:rsidRPr="00626827" w:rsidRDefault="00E73DED" w:rsidP="00A1784D">
            <w:pPr>
              <w:rPr>
                <w:rFonts w:cstheme="minorHAnsi"/>
                <w:b/>
                <w:bCs/>
                <w:sz w:val="21"/>
                <w:szCs w:val="21"/>
              </w:rPr>
            </w:pPr>
            <w:r w:rsidRPr="00626827">
              <w:rPr>
                <w:rFonts w:cstheme="minorHAnsi"/>
                <w:b/>
                <w:bCs/>
                <w:sz w:val="21"/>
                <w:szCs w:val="21"/>
              </w:rPr>
              <w:t>Area</w:t>
            </w:r>
          </w:p>
        </w:tc>
        <w:tc>
          <w:tcPr>
            <w:tcW w:w="1416" w:type="dxa"/>
            <w:shd w:val="clear" w:color="auto" w:fill="D0CECE" w:themeFill="background2" w:themeFillShade="E6"/>
          </w:tcPr>
          <w:p w14:paraId="2B720C86" w14:textId="77777777" w:rsidR="00E73DED" w:rsidRDefault="00E73DED" w:rsidP="00A1784D">
            <w:pPr>
              <w:rPr>
                <w:rFonts w:cstheme="minorHAnsi"/>
                <w:b/>
                <w:bCs/>
                <w:sz w:val="21"/>
                <w:szCs w:val="21"/>
              </w:rPr>
            </w:pPr>
            <w:r w:rsidRPr="00626827">
              <w:rPr>
                <w:rFonts w:cstheme="minorHAnsi"/>
                <w:b/>
                <w:bCs/>
                <w:sz w:val="21"/>
                <w:szCs w:val="21"/>
              </w:rPr>
              <w:t>Number</w:t>
            </w:r>
          </w:p>
          <w:p w14:paraId="51573E88" w14:textId="77777777" w:rsidR="00E73DED" w:rsidRPr="00626827" w:rsidRDefault="00E73DED" w:rsidP="00A1784D">
            <w:pPr>
              <w:rPr>
                <w:rFonts w:cstheme="minorHAnsi"/>
                <w:b/>
                <w:bCs/>
                <w:sz w:val="21"/>
                <w:szCs w:val="21"/>
              </w:rPr>
            </w:pPr>
            <w:r w:rsidRPr="00626827">
              <w:rPr>
                <w:rFonts w:cstheme="minorHAnsi"/>
                <w:b/>
                <w:bCs/>
                <w:sz w:val="21"/>
                <w:szCs w:val="21"/>
              </w:rPr>
              <w:t>Dec 2020</w:t>
            </w:r>
          </w:p>
          <w:p w14:paraId="1B06B6AF" w14:textId="77777777" w:rsidR="00E73DED" w:rsidRPr="00626827" w:rsidRDefault="00E73DED" w:rsidP="00A1784D">
            <w:pPr>
              <w:rPr>
                <w:rFonts w:cstheme="minorHAnsi"/>
                <w:b/>
                <w:bCs/>
                <w:sz w:val="21"/>
                <w:szCs w:val="21"/>
              </w:rPr>
            </w:pPr>
          </w:p>
        </w:tc>
        <w:tc>
          <w:tcPr>
            <w:tcW w:w="1417" w:type="dxa"/>
            <w:shd w:val="clear" w:color="auto" w:fill="D0CECE" w:themeFill="background2" w:themeFillShade="E6"/>
          </w:tcPr>
          <w:p w14:paraId="6B9B11CB" w14:textId="77777777" w:rsidR="00E73DED" w:rsidRDefault="00E73DED" w:rsidP="00A1784D">
            <w:pPr>
              <w:rPr>
                <w:rFonts w:cstheme="minorHAnsi"/>
                <w:b/>
                <w:bCs/>
                <w:sz w:val="21"/>
                <w:szCs w:val="21"/>
              </w:rPr>
            </w:pPr>
            <w:r w:rsidRPr="00626827">
              <w:rPr>
                <w:rFonts w:cstheme="minorHAnsi"/>
                <w:b/>
                <w:bCs/>
                <w:sz w:val="21"/>
                <w:szCs w:val="21"/>
              </w:rPr>
              <w:t>Rate (%)</w:t>
            </w:r>
          </w:p>
          <w:p w14:paraId="370677C2" w14:textId="77777777" w:rsidR="00E73DED" w:rsidRPr="00626827" w:rsidRDefault="00E73DED" w:rsidP="00A1784D">
            <w:pPr>
              <w:rPr>
                <w:rFonts w:cstheme="minorHAnsi"/>
                <w:b/>
                <w:bCs/>
                <w:sz w:val="21"/>
                <w:szCs w:val="21"/>
              </w:rPr>
            </w:pPr>
            <w:r w:rsidRPr="00626827">
              <w:rPr>
                <w:rFonts w:cstheme="minorHAnsi"/>
                <w:b/>
                <w:bCs/>
                <w:sz w:val="21"/>
                <w:szCs w:val="21"/>
              </w:rPr>
              <w:t>Dec</w:t>
            </w:r>
            <w:r>
              <w:rPr>
                <w:rFonts w:cstheme="minorHAnsi"/>
                <w:b/>
                <w:bCs/>
                <w:sz w:val="21"/>
                <w:szCs w:val="21"/>
              </w:rPr>
              <w:t xml:space="preserve"> </w:t>
            </w:r>
            <w:r w:rsidRPr="00626827">
              <w:rPr>
                <w:rFonts w:cstheme="minorHAnsi"/>
                <w:b/>
                <w:bCs/>
                <w:sz w:val="21"/>
                <w:szCs w:val="21"/>
              </w:rPr>
              <w:t>2020</w:t>
            </w:r>
          </w:p>
        </w:tc>
        <w:tc>
          <w:tcPr>
            <w:tcW w:w="1417" w:type="dxa"/>
            <w:shd w:val="clear" w:color="auto" w:fill="D0CECE" w:themeFill="background2" w:themeFillShade="E6"/>
          </w:tcPr>
          <w:p w14:paraId="0E2D0D3E" w14:textId="77777777" w:rsidR="00E73DED" w:rsidRPr="00626827" w:rsidRDefault="00E73DED" w:rsidP="00A1784D">
            <w:pPr>
              <w:rPr>
                <w:rFonts w:cstheme="minorHAnsi"/>
                <w:b/>
                <w:bCs/>
                <w:sz w:val="21"/>
                <w:szCs w:val="21"/>
              </w:rPr>
            </w:pPr>
            <w:r w:rsidRPr="00626827">
              <w:rPr>
                <w:rFonts w:cstheme="minorHAnsi"/>
                <w:b/>
                <w:bCs/>
                <w:sz w:val="21"/>
                <w:szCs w:val="21"/>
              </w:rPr>
              <w:t>Number March 2020</w:t>
            </w:r>
          </w:p>
          <w:p w14:paraId="7161CD1A" w14:textId="77777777" w:rsidR="00E73DED" w:rsidRPr="00626827" w:rsidRDefault="00E73DED" w:rsidP="00A1784D">
            <w:pPr>
              <w:rPr>
                <w:rFonts w:cstheme="minorHAnsi"/>
                <w:b/>
                <w:bCs/>
                <w:sz w:val="21"/>
                <w:szCs w:val="21"/>
              </w:rPr>
            </w:pPr>
          </w:p>
        </w:tc>
        <w:tc>
          <w:tcPr>
            <w:tcW w:w="1417" w:type="dxa"/>
            <w:shd w:val="clear" w:color="auto" w:fill="D0CECE" w:themeFill="background2" w:themeFillShade="E6"/>
          </w:tcPr>
          <w:p w14:paraId="50064685" w14:textId="77777777" w:rsidR="00E73DED" w:rsidRDefault="00E73DED" w:rsidP="00A1784D">
            <w:pPr>
              <w:rPr>
                <w:rFonts w:cstheme="minorHAnsi"/>
                <w:b/>
                <w:bCs/>
                <w:sz w:val="21"/>
                <w:szCs w:val="21"/>
              </w:rPr>
            </w:pPr>
            <w:r>
              <w:rPr>
                <w:rFonts w:cstheme="minorHAnsi"/>
                <w:b/>
                <w:bCs/>
                <w:sz w:val="21"/>
                <w:szCs w:val="21"/>
              </w:rPr>
              <w:t xml:space="preserve">Rate </w:t>
            </w:r>
            <w:r w:rsidRPr="00626827">
              <w:rPr>
                <w:rFonts w:cstheme="minorHAnsi"/>
                <w:b/>
                <w:bCs/>
                <w:sz w:val="21"/>
                <w:szCs w:val="21"/>
              </w:rPr>
              <w:t>(%)</w:t>
            </w:r>
          </w:p>
          <w:p w14:paraId="1BCC41B2" w14:textId="77777777" w:rsidR="00E73DED" w:rsidRPr="00626827" w:rsidRDefault="00E73DED" w:rsidP="00A1784D">
            <w:pPr>
              <w:rPr>
                <w:rFonts w:cstheme="minorHAnsi"/>
                <w:b/>
                <w:bCs/>
                <w:sz w:val="21"/>
                <w:szCs w:val="21"/>
              </w:rPr>
            </w:pPr>
            <w:r w:rsidRPr="00626827">
              <w:rPr>
                <w:rFonts w:cstheme="minorHAnsi"/>
                <w:b/>
                <w:bCs/>
                <w:sz w:val="21"/>
                <w:szCs w:val="21"/>
              </w:rPr>
              <w:t xml:space="preserve">March 2020 </w:t>
            </w:r>
          </w:p>
        </w:tc>
        <w:tc>
          <w:tcPr>
            <w:tcW w:w="1417" w:type="dxa"/>
            <w:shd w:val="clear" w:color="auto" w:fill="D0CECE" w:themeFill="background2" w:themeFillShade="E6"/>
          </w:tcPr>
          <w:p w14:paraId="06011A4A" w14:textId="77777777" w:rsidR="00E73DED" w:rsidRPr="00626827" w:rsidRDefault="00E73DED" w:rsidP="00A1784D">
            <w:pPr>
              <w:rPr>
                <w:rFonts w:cstheme="minorHAnsi"/>
                <w:b/>
                <w:bCs/>
                <w:sz w:val="21"/>
                <w:szCs w:val="21"/>
              </w:rPr>
            </w:pPr>
            <w:r w:rsidRPr="00626827">
              <w:rPr>
                <w:rFonts w:cstheme="minorHAnsi"/>
                <w:b/>
                <w:bCs/>
                <w:sz w:val="21"/>
                <w:szCs w:val="21"/>
              </w:rPr>
              <w:t>Change</w:t>
            </w:r>
          </w:p>
        </w:tc>
      </w:tr>
      <w:tr w:rsidR="00E73DED" w:rsidRPr="00626827" w14:paraId="7DBA0D3B" w14:textId="77777777" w:rsidTr="00A1784D">
        <w:trPr>
          <w:trHeight w:val="441"/>
        </w:trPr>
        <w:tc>
          <w:tcPr>
            <w:tcW w:w="2268" w:type="dxa"/>
          </w:tcPr>
          <w:p w14:paraId="6A59C99B" w14:textId="77777777" w:rsidR="00E73DED" w:rsidRPr="00626827" w:rsidRDefault="00E73DED" w:rsidP="00A1784D">
            <w:pPr>
              <w:spacing w:line="276" w:lineRule="auto"/>
              <w:rPr>
                <w:rFonts w:asciiTheme="majorHAnsi" w:hAnsiTheme="majorHAnsi" w:cstheme="majorHAnsi"/>
                <w:sz w:val="21"/>
                <w:szCs w:val="21"/>
              </w:rPr>
            </w:pPr>
            <w:r w:rsidRPr="00626827">
              <w:rPr>
                <w:rFonts w:asciiTheme="majorHAnsi" w:hAnsiTheme="majorHAnsi" w:cstheme="majorHAnsi"/>
                <w:sz w:val="21"/>
                <w:szCs w:val="21"/>
              </w:rPr>
              <w:t>City of Greater Geelong</w:t>
            </w:r>
          </w:p>
        </w:tc>
        <w:tc>
          <w:tcPr>
            <w:tcW w:w="1416" w:type="dxa"/>
          </w:tcPr>
          <w:p w14:paraId="11982C55" w14:textId="77777777" w:rsidR="00E73DED" w:rsidRPr="00626827" w:rsidRDefault="00E73DED" w:rsidP="00A1784D">
            <w:pPr>
              <w:spacing w:line="276" w:lineRule="auto"/>
              <w:jc w:val="center"/>
              <w:rPr>
                <w:rFonts w:asciiTheme="majorHAnsi" w:hAnsiTheme="majorHAnsi" w:cstheme="majorHAnsi"/>
                <w:sz w:val="21"/>
                <w:szCs w:val="21"/>
              </w:rPr>
            </w:pPr>
            <w:r w:rsidRPr="00626827">
              <w:rPr>
                <w:rFonts w:asciiTheme="majorHAnsi" w:hAnsiTheme="majorHAnsi" w:cstheme="majorHAnsi"/>
                <w:sz w:val="21"/>
                <w:szCs w:val="21"/>
              </w:rPr>
              <w:t>15</w:t>
            </w:r>
            <w:r>
              <w:rPr>
                <w:rFonts w:asciiTheme="majorHAnsi" w:hAnsiTheme="majorHAnsi" w:cstheme="majorHAnsi"/>
                <w:sz w:val="21"/>
                <w:szCs w:val="21"/>
              </w:rPr>
              <w:t>,</w:t>
            </w:r>
            <w:r w:rsidRPr="00626827">
              <w:rPr>
                <w:rFonts w:asciiTheme="majorHAnsi" w:hAnsiTheme="majorHAnsi" w:cstheme="majorHAnsi"/>
                <w:sz w:val="21"/>
                <w:szCs w:val="21"/>
              </w:rPr>
              <w:t>590</w:t>
            </w:r>
          </w:p>
        </w:tc>
        <w:tc>
          <w:tcPr>
            <w:tcW w:w="1417" w:type="dxa"/>
          </w:tcPr>
          <w:p w14:paraId="15E9775F" w14:textId="77777777" w:rsidR="00E73DED" w:rsidRPr="00626827" w:rsidRDefault="00E73DED" w:rsidP="00A1784D">
            <w:pPr>
              <w:spacing w:line="276" w:lineRule="auto"/>
              <w:jc w:val="center"/>
              <w:rPr>
                <w:rFonts w:asciiTheme="majorHAnsi" w:hAnsiTheme="majorHAnsi" w:cstheme="majorHAnsi"/>
                <w:sz w:val="21"/>
                <w:szCs w:val="21"/>
              </w:rPr>
            </w:pPr>
            <w:r w:rsidRPr="00626827">
              <w:rPr>
                <w:rFonts w:asciiTheme="majorHAnsi" w:hAnsiTheme="majorHAnsi" w:cstheme="majorHAnsi"/>
                <w:sz w:val="21"/>
                <w:szCs w:val="21"/>
              </w:rPr>
              <w:t>9.5</w:t>
            </w:r>
          </w:p>
        </w:tc>
        <w:tc>
          <w:tcPr>
            <w:tcW w:w="1417" w:type="dxa"/>
          </w:tcPr>
          <w:p w14:paraId="38953DB8" w14:textId="77777777" w:rsidR="00E73DED" w:rsidRPr="00626827" w:rsidRDefault="00E73DED" w:rsidP="00A1784D">
            <w:pPr>
              <w:spacing w:line="276" w:lineRule="auto"/>
              <w:jc w:val="center"/>
              <w:rPr>
                <w:rFonts w:asciiTheme="majorHAnsi" w:hAnsiTheme="majorHAnsi" w:cstheme="majorHAnsi"/>
                <w:sz w:val="21"/>
                <w:szCs w:val="21"/>
              </w:rPr>
            </w:pPr>
            <w:r w:rsidRPr="00626827">
              <w:rPr>
                <w:rFonts w:asciiTheme="majorHAnsi" w:hAnsiTheme="majorHAnsi" w:cstheme="majorHAnsi"/>
                <w:sz w:val="21"/>
                <w:szCs w:val="21"/>
              </w:rPr>
              <w:t>9129</w:t>
            </w:r>
          </w:p>
        </w:tc>
        <w:tc>
          <w:tcPr>
            <w:tcW w:w="1417" w:type="dxa"/>
          </w:tcPr>
          <w:p w14:paraId="506D9D40" w14:textId="77777777" w:rsidR="00E73DED" w:rsidRPr="00626827" w:rsidRDefault="00E73DED" w:rsidP="00A1784D">
            <w:pPr>
              <w:spacing w:line="276" w:lineRule="auto"/>
              <w:jc w:val="center"/>
              <w:rPr>
                <w:rFonts w:asciiTheme="majorHAnsi" w:hAnsiTheme="majorHAnsi" w:cstheme="majorHAnsi"/>
                <w:sz w:val="21"/>
                <w:szCs w:val="21"/>
              </w:rPr>
            </w:pPr>
            <w:r w:rsidRPr="00626827">
              <w:rPr>
                <w:rFonts w:asciiTheme="majorHAnsi" w:hAnsiTheme="majorHAnsi" w:cstheme="majorHAnsi"/>
                <w:sz w:val="21"/>
                <w:szCs w:val="21"/>
              </w:rPr>
              <w:t>5.6</w:t>
            </w:r>
          </w:p>
        </w:tc>
        <w:tc>
          <w:tcPr>
            <w:tcW w:w="1417" w:type="dxa"/>
          </w:tcPr>
          <w:p w14:paraId="18367F30" w14:textId="77777777" w:rsidR="00E73DED" w:rsidRPr="00626827" w:rsidRDefault="00E73DED" w:rsidP="00A1784D">
            <w:pPr>
              <w:spacing w:line="276" w:lineRule="auto"/>
              <w:jc w:val="center"/>
              <w:rPr>
                <w:rFonts w:asciiTheme="majorHAnsi" w:hAnsiTheme="majorHAnsi" w:cstheme="majorHAnsi"/>
                <w:sz w:val="21"/>
                <w:szCs w:val="21"/>
              </w:rPr>
            </w:pPr>
            <w:r w:rsidRPr="00626827">
              <w:rPr>
                <w:rFonts w:asciiTheme="majorHAnsi" w:hAnsiTheme="majorHAnsi" w:cstheme="majorHAnsi"/>
                <w:sz w:val="21"/>
                <w:szCs w:val="21"/>
              </w:rPr>
              <w:t>+ 6 461</w:t>
            </w:r>
          </w:p>
        </w:tc>
      </w:tr>
      <w:tr w:rsidR="00E73DED" w:rsidRPr="00626827" w14:paraId="1B63420D" w14:textId="77777777" w:rsidTr="00A1784D">
        <w:trPr>
          <w:trHeight w:val="441"/>
        </w:trPr>
        <w:tc>
          <w:tcPr>
            <w:tcW w:w="2268" w:type="dxa"/>
          </w:tcPr>
          <w:p w14:paraId="659A847F" w14:textId="77777777" w:rsidR="00E73DED" w:rsidRPr="00626827" w:rsidRDefault="00E73DED" w:rsidP="00A1784D">
            <w:pPr>
              <w:spacing w:line="276" w:lineRule="auto"/>
              <w:rPr>
                <w:rFonts w:asciiTheme="majorHAnsi" w:hAnsiTheme="majorHAnsi" w:cstheme="majorHAnsi"/>
                <w:sz w:val="21"/>
                <w:szCs w:val="21"/>
              </w:rPr>
            </w:pPr>
            <w:r w:rsidRPr="00626827">
              <w:rPr>
                <w:rFonts w:asciiTheme="majorHAnsi" w:hAnsiTheme="majorHAnsi" w:cstheme="majorHAnsi"/>
                <w:sz w:val="21"/>
                <w:szCs w:val="21"/>
              </w:rPr>
              <w:t>Corio-Norlane</w:t>
            </w:r>
          </w:p>
        </w:tc>
        <w:tc>
          <w:tcPr>
            <w:tcW w:w="1416" w:type="dxa"/>
          </w:tcPr>
          <w:p w14:paraId="73D9E3E9" w14:textId="77777777" w:rsidR="00E73DED" w:rsidRPr="00626827" w:rsidRDefault="00E73DED" w:rsidP="00A1784D">
            <w:pPr>
              <w:spacing w:line="276" w:lineRule="auto"/>
              <w:jc w:val="center"/>
              <w:rPr>
                <w:rFonts w:asciiTheme="majorHAnsi" w:hAnsiTheme="majorHAnsi" w:cstheme="majorHAnsi"/>
                <w:sz w:val="21"/>
                <w:szCs w:val="21"/>
              </w:rPr>
            </w:pPr>
            <w:r w:rsidRPr="00626827">
              <w:rPr>
                <w:rFonts w:asciiTheme="majorHAnsi" w:hAnsiTheme="majorHAnsi" w:cstheme="majorHAnsi"/>
                <w:sz w:val="21"/>
                <w:szCs w:val="21"/>
              </w:rPr>
              <w:t>3389</w:t>
            </w:r>
          </w:p>
        </w:tc>
        <w:tc>
          <w:tcPr>
            <w:tcW w:w="1417" w:type="dxa"/>
          </w:tcPr>
          <w:p w14:paraId="09095171" w14:textId="77777777" w:rsidR="00E73DED" w:rsidRPr="00626827" w:rsidRDefault="00E73DED" w:rsidP="00A1784D">
            <w:pPr>
              <w:spacing w:line="276" w:lineRule="auto"/>
              <w:jc w:val="center"/>
              <w:rPr>
                <w:rFonts w:asciiTheme="majorHAnsi" w:hAnsiTheme="majorHAnsi" w:cstheme="majorHAnsi"/>
                <w:sz w:val="21"/>
                <w:szCs w:val="21"/>
              </w:rPr>
            </w:pPr>
            <w:r w:rsidRPr="00626827">
              <w:rPr>
                <w:rFonts w:asciiTheme="majorHAnsi" w:hAnsiTheme="majorHAnsi" w:cstheme="majorHAnsi"/>
                <w:sz w:val="21"/>
                <w:szCs w:val="21"/>
              </w:rPr>
              <w:t>18.8</w:t>
            </w:r>
          </w:p>
        </w:tc>
        <w:tc>
          <w:tcPr>
            <w:tcW w:w="1417" w:type="dxa"/>
          </w:tcPr>
          <w:p w14:paraId="45860FD4" w14:textId="77777777" w:rsidR="00E73DED" w:rsidRPr="00626827" w:rsidRDefault="00E73DED" w:rsidP="00A1784D">
            <w:pPr>
              <w:spacing w:line="276" w:lineRule="auto"/>
              <w:jc w:val="center"/>
              <w:rPr>
                <w:rFonts w:asciiTheme="majorHAnsi" w:hAnsiTheme="majorHAnsi" w:cstheme="majorHAnsi"/>
                <w:sz w:val="21"/>
                <w:szCs w:val="21"/>
              </w:rPr>
            </w:pPr>
            <w:r w:rsidRPr="00626827">
              <w:rPr>
                <w:rFonts w:asciiTheme="majorHAnsi" w:hAnsiTheme="majorHAnsi" w:cstheme="majorHAnsi"/>
                <w:sz w:val="21"/>
                <w:szCs w:val="21"/>
              </w:rPr>
              <w:t>2508</w:t>
            </w:r>
          </w:p>
        </w:tc>
        <w:tc>
          <w:tcPr>
            <w:tcW w:w="1417" w:type="dxa"/>
          </w:tcPr>
          <w:p w14:paraId="4319FF33" w14:textId="77777777" w:rsidR="00E73DED" w:rsidRPr="00626827" w:rsidRDefault="00E73DED" w:rsidP="00A1784D">
            <w:pPr>
              <w:spacing w:line="276" w:lineRule="auto"/>
              <w:jc w:val="center"/>
              <w:rPr>
                <w:rFonts w:asciiTheme="majorHAnsi" w:hAnsiTheme="majorHAnsi" w:cstheme="majorHAnsi"/>
                <w:sz w:val="21"/>
                <w:szCs w:val="21"/>
              </w:rPr>
            </w:pPr>
            <w:r w:rsidRPr="00626827">
              <w:rPr>
                <w:rFonts w:asciiTheme="majorHAnsi" w:hAnsiTheme="majorHAnsi" w:cstheme="majorHAnsi"/>
                <w:sz w:val="21"/>
                <w:szCs w:val="21"/>
              </w:rPr>
              <w:t>13.9</w:t>
            </w:r>
          </w:p>
        </w:tc>
        <w:tc>
          <w:tcPr>
            <w:tcW w:w="1417" w:type="dxa"/>
          </w:tcPr>
          <w:p w14:paraId="5760106E" w14:textId="77777777" w:rsidR="00E73DED" w:rsidRPr="00626827" w:rsidRDefault="00E73DED" w:rsidP="00A1784D">
            <w:pPr>
              <w:spacing w:line="276" w:lineRule="auto"/>
              <w:jc w:val="center"/>
              <w:rPr>
                <w:rFonts w:asciiTheme="majorHAnsi" w:hAnsiTheme="majorHAnsi" w:cstheme="majorHAnsi"/>
                <w:sz w:val="21"/>
                <w:szCs w:val="21"/>
              </w:rPr>
            </w:pPr>
            <w:r w:rsidRPr="00626827">
              <w:rPr>
                <w:rFonts w:asciiTheme="majorHAnsi" w:hAnsiTheme="majorHAnsi" w:cstheme="majorHAnsi"/>
                <w:sz w:val="21"/>
                <w:szCs w:val="21"/>
              </w:rPr>
              <w:t>+ 891</w:t>
            </w:r>
          </w:p>
        </w:tc>
      </w:tr>
      <w:tr w:rsidR="00E73DED" w:rsidRPr="00626827" w14:paraId="7755121A" w14:textId="77777777" w:rsidTr="00A1784D">
        <w:trPr>
          <w:trHeight w:val="441"/>
        </w:trPr>
        <w:tc>
          <w:tcPr>
            <w:tcW w:w="2268" w:type="dxa"/>
          </w:tcPr>
          <w:p w14:paraId="49E9AA63" w14:textId="77777777" w:rsidR="00E73DED" w:rsidRPr="00626827" w:rsidRDefault="00E73DED" w:rsidP="00A1784D">
            <w:pPr>
              <w:spacing w:line="276" w:lineRule="auto"/>
              <w:rPr>
                <w:rFonts w:asciiTheme="majorHAnsi" w:hAnsiTheme="majorHAnsi" w:cstheme="majorHAnsi"/>
                <w:sz w:val="21"/>
                <w:szCs w:val="21"/>
              </w:rPr>
            </w:pPr>
            <w:r w:rsidRPr="00626827">
              <w:rPr>
                <w:rFonts w:asciiTheme="majorHAnsi" w:hAnsiTheme="majorHAnsi" w:cstheme="majorHAnsi"/>
                <w:sz w:val="21"/>
                <w:szCs w:val="21"/>
              </w:rPr>
              <w:t>Newcomb-Moolap</w:t>
            </w:r>
          </w:p>
        </w:tc>
        <w:tc>
          <w:tcPr>
            <w:tcW w:w="1416" w:type="dxa"/>
          </w:tcPr>
          <w:p w14:paraId="243A849D" w14:textId="77777777" w:rsidR="00E73DED" w:rsidRPr="00626827" w:rsidRDefault="00E73DED" w:rsidP="00A1784D">
            <w:pPr>
              <w:spacing w:line="276" w:lineRule="auto"/>
              <w:jc w:val="center"/>
              <w:rPr>
                <w:rFonts w:asciiTheme="majorHAnsi" w:hAnsiTheme="majorHAnsi" w:cstheme="majorHAnsi"/>
                <w:sz w:val="21"/>
                <w:szCs w:val="21"/>
              </w:rPr>
            </w:pPr>
            <w:r w:rsidRPr="00626827">
              <w:rPr>
                <w:rFonts w:asciiTheme="majorHAnsi" w:hAnsiTheme="majorHAnsi" w:cstheme="majorHAnsi"/>
                <w:sz w:val="21"/>
                <w:szCs w:val="21"/>
              </w:rPr>
              <w:t>1374</w:t>
            </w:r>
          </w:p>
        </w:tc>
        <w:tc>
          <w:tcPr>
            <w:tcW w:w="1417" w:type="dxa"/>
          </w:tcPr>
          <w:p w14:paraId="73FE3D0B" w14:textId="77777777" w:rsidR="00E73DED" w:rsidRPr="00626827" w:rsidRDefault="00E73DED" w:rsidP="00A1784D">
            <w:pPr>
              <w:spacing w:line="276" w:lineRule="auto"/>
              <w:jc w:val="center"/>
              <w:rPr>
                <w:rFonts w:asciiTheme="majorHAnsi" w:hAnsiTheme="majorHAnsi" w:cstheme="majorHAnsi"/>
                <w:sz w:val="21"/>
                <w:szCs w:val="21"/>
              </w:rPr>
            </w:pPr>
            <w:r w:rsidRPr="00626827">
              <w:rPr>
                <w:rFonts w:asciiTheme="majorHAnsi" w:hAnsiTheme="majorHAnsi" w:cstheme="majorHAnsi"/>
                <w:sz w:val="21"/>
                <w:szCs w:val="21"/>
              </w:rPr>
              <w:t>14.7</w:t>
            </w:r>
          </w:p>
        </w:tc>
        <w:tc>
          <w:tcPr>
            <w:tcW w:w="1417" w:type="dxa"/>
          </w:tcPr>
          <w:p w14:paraId="7B78D02B" w14:textId="77777777" w:rsidR="00E73DED" w:rsidRPr="00626827" w:rsidRDefault="00E73DED" w:rsidP="00A1784D">
            <w:pPr>
              <w:spacing w:line="276" w:lineRule="auto"/>
              <w:jc w:val="center"/>
              <w:rPr>
                <w:rFonts w:asciiTheme="majorHAnsi" w:hAnsiTheme="majorHAnsi" w:cstheme="majorHAnsi"/>
                <w:sz w:val="21"/>
                <w:szCs w:val="21"/>
              </w:rPr>
            </w:pPr>
            <w:r w:rsidRPr="00626827">
              <w:rPr>
                <w:rFonts w:asciiTheme="majorHAnsi" w:hAnsiTheme="majorHAnsi" w:cstheme="majorHAnsi"/>
                <w:sz w:val="21"/>
                <w:szCs w:val="21"/>
              </w:rPr>
              <w:t>879</w:t>
            </w:r>
          </w:p>
        </w:tc>
        <w:tc>
          <w:tcPr>
            <w:tcW w:w="1417" w:type="dxa"/>
          </w:tcPr>
          <w:p w14:paraId="64D70784" w14:textId="77777777" w:rsidR="00E73DED" w:rsidRPr="00626827" w:rsidRDefault="00E73DED" w:rsidP="00A1784D">
            <w:pPr>
              <w:spacing w:line="276" w:lineRule="auto"/>
              <w:jc w:val="center"/>
              <w:rPr>
                <w:rFonts w:asciiTheme="majorHAnsi" w:hAnsiTheme="majorHAnsi" w:cstheme="majorHAnsi"/>
                <w:sz w:val="21"/>
                <w:szCs w:val="21"/>
              </w:rPr>
            </w:pPr>
            <w:r w:rsidRPr="00626827">
              <w:rPr>
                <w:rFonts w:asciiTheme="majorHAnsi" w:hAnsiTheme="majorHAnsi" w:cstheme="majorHAnsi"/>
                <w:sz w:val="21"/>
                <w:szCs w:val="21"/>
              </w:rPr>
              <w:t>9.6</w:t>
            </w:r>
          </w:p>
        </w:tc>
        <w:tc>
          <w:tcPr>
            <w:tcW w:w="1417" w:type="dxa"/>
          </w:tcPr>
          <w:p w14:paraId="28484392" w14:textId="77777777" w:rsidR="00E73DED" w:rsidRPr="00626827" w:rsidRDefault="00E73DED" w:rsidP="00A1784D">
            <w:pPr>
              <w:spacing w:line="276" w:lineRule="auto"/>
              <w:jc w:val="center"/>
              <w:rPr>
                <w:rFonts w:asciiTheme="majorHAnsi" w:hAnsiTheme="majorHAnsi" w:cstheme="majorHAnsi"/>
                <w:sz w:val="21"/>
                <w:szCs w:val="21"/>
              </w:rPr>
            </w:pPr>
            <w:r w:rsidRPr="00626827">
              <w:rPr>
                <w:rFonts w:asciiTheme="majorHAnsi" w:hAnsiTheme="majorHAnsi" w:cstheme="majorHAnsi"/>
                <w:sz w:val="21"/>
                <w:szCs w:val="21"/>
              </w:rPr>
              <w:t>+ 495</w:t>
            </w:r>
          </w:p>
        </w:tc>
      </w:tr>
    </w:tbl>
    <w:p w14:paraId="15A45606" w14:textId="77777777" w:rsidR="00E73DED" w:rsidRDefault="00E73DED" w:rsidP="00E73DED">
      <w:pPr>
        <w:spacing w:after="0" w:line="276" w:lineRule="auto"/>
        <w:rPr>
          <w:rFonts w:cstheme="minorHAnsi"/>
          <w:b/>
          <w:noProof/>
          <w:sz w:val="21"/>
          <w:szCs w:val="21"/>
        </w:rPr>
      </w:pPr>
      <w:r w:rsidRPr="00626827">
        <w:rPr>
          <w:rFonts w:cstheme="minorHAnsi"/>
          <w:b/>
          <w:sz w:val="21"/>
          <w:szCs w:val="21"/>
        </w:rPr>
        <w:t xml:space="preserve">Table </w:t>
      </w:r>
      <w:r>
        <w:rPr>
          <w:rFonts w:cstheme="minorHAnsi"/>
          <w:b/>
          <w:sz w:val="21"/>
          <w:szCs w:val="21"/>
        </w:rPr>
        <w:t>7.7</w:t>
      </w:r>
      <w:r w:rsidRPr="00626827">
        <w:rPr>
          <w:rFonts w:cstheme="minorHAnsi"/>
          <w:b/>
          <w:sz w:val="21"/>
          <w:szCs w:val="21"/>
        </w:rPr>
        <w:t>: Number</w:t>
      </w:r>
      <w:r>
        <w:rPr>
          <w:rFonts w:cstheme="minorHAnsi"/>
          <w:b/>
          <w:sz w:val="21"/>
          <w:szCs w:val="21"/>
        </w:rPr>
        <w:t xml:space="preserve"> of People</w:t>
      </w:r>
      <w:r w:rsidRPr="00626827">
        <w:rPr>
          <w:rFonts w:cstheme="minorHAnsi"/>
          <w:b/>
          <w:sz w:val="21"/>
          <w:szCs w:val="21"/>
        </w:rPr>
        <w:t xml:space="preserve"> on JobKeeper </w:t>
      </w:r>
      <w:r>
        <w:rPr>
          <w:rFonts w:cstheme="minorHAnsi"/>
          <w:b/>
          <w:sz w:val="21"/>
          <w:szCs w:val="21"/>
        </w:rPr>
        <w:t xml:space="preserve">Payments </w:t>
      </w:r>
      <w:r w:rsidRPr="00626827">
        <w:rPr>
          <w:rFonts w:cstheme="minorHAnsi"/>
          <w:b/>
          <w:sz w:val="21"/>
          <w:szCs w:val="21"/>
        </w:rPr>
        <w:t>(aged 15</w:t>
      </w:r>
      <w:r>
        <w:rPr>
          <w:rFonts w:cstheme="minorHAnsi"/>
          <w:b/>
          <w:sz w:val="21"/>
          <w:szCs w:val="21"/>
        </w:rPr>
        <w:t>–</w:t>
      </w:r>
      <w:r w:rsidRPr="00626827">
        <w:rPr>
          <w:rFonts w:cstheme="minorHAnsi"/>
          <w:b/>
          <w:sz w:val="21"/>
          <w:szCs w:val="21"/>
        </w:rPr>
        <w:t xml:space="preserve">64) </w:t>
      </w:r>
      <w:r w:rsidRPr="00626827">
        <w:rPr>
          <w:rFonts w:cstheme="minorHAnsi"/>
          <w:b/>
          <w:noProof/>
          <w:sz w:val="21"/>
          <w:szCs w:val="21"/>
        </w:rPr>
        <w:t>(</w:t>
      </w:r>
      <w:r>
        <w:rPr>
          <w:rFonts w:cstheme="minorHAnsi"/>
          <w:b/>
          <w:noProof/>
          <w:sz w:val="21"/>
          <w:szCs w:val="21"/>
        </w:rPr>
        <w:t xml:space="preserve">Source: </w:t>
      </w:r>
      <w:r w:rsidRPr="00626827">
        <w:rPr>
          <w:rFonts w:cstheme="minorHAnsi"/>
          <w:b/>
          <w:noProof/>
          <w:sz w:val="21"/>
          <w:szCs w:val="21"/>
        </w:rPr>
        <w:t>Profile.id, 2021)</w:t>
      </w:r>
    </w:p>
    <w:p w14:paraId="5C84F148" w14:textId="77777777" w:rsidR="00E73DED" w:rsidRPr="00626827" w:rsidRDefault="00E73DED" w:rsidP="00E73DED">
      <w:pPr>
        <w:spacing w:after="0" w:line="276" w:lineRule="auto"/>
        <w:rPr>
          <w:rFonts w:cstheme="minorHAnsi"/>
          <w:b/>
          <w:sz w:val="12"/>
          <w:szCs w:val="12"/>
        </w:rPr>
      </w:pPr>
    </w:p>
    <w:p w14:paraId="73292D79" w14:textId="77777777" w:rsidR="00E73DED" w:rsidRDefault="00E73DED" w:rsidP="00E73DED">
      <w:pPr>
        <w:spacing w:line="276" w:lineRule="auto"/>
        <w:rPr>
          <w:rFonts w:asciiTheme="majorHAnsi" w:hAnsiTheme="majorHAnsi" w:cstheme="majorHAnsi"/>
          <w:sz w:val="23"/>
          <w:szCs w:val="23"/>
        </w:rPr>
      </w:pPr>
      <w:r w:rsidRPr="00E91887">
        <w:rPr>
          <w:rFonts w:asciiTheme="majorHAnsi" w:hAnsiTheme="majorHAnsi" w:cstheme="majorHAnsi"/>
          <w:sz w:val="23"/>
          <w:szCs w:val="23"/>
        </w:rPr>
        <w:t xml:space="preserve">So, while the </w:t>
      </w:r>
      <w:r>
        <w:rPr>
          <w:rFonts w:asciiTheme="majorHAnsi" w:hAnsiTheme="majorHAnsi" w:cstheme="majorHAnsi"/>
          <w:sz w:val="23"/>
          <w:szCs w:val="23"/>
        </w:rPr>
        <w:t>localities of focus</w:t>
      </w:r>
      <w:r w:rsidRPr="00E91887">
        <w:rPr>
          <w:rFonts w:asciiTheme="majorHAnsi" w:hAnsiTheme="majorHAnsi" w:cstheme="majorHAnsi"/>
          <w:sz w:val="23"/>
          <w:szCs w:val="23"/>
        </w:rPr>
        <w:t xml:space="preserve"> </w:t>
      </w:r>
      <w:r>
        <w:rPr>
          <w:rFonts w:asciiTheme="majorHAnsi" w:hAnsiTheme="majorHAnsi" w:cstheme="majorHAnsi"/>
          <w:sz w:val="23"/>
          <w:szCs w:val="23"/>
        </w:rPr>
        <w:t>have a long-running</w:t>
      </w:r>
      <w:r w:rsidRPr="00E91887">
        <w:rPr>
          <w:rFonts w:asciiTheme="majorHAnsi" w:hAnsiTheme="majorHAnsi" w:cstheme="majorHAnsi"/>
          <w:sz w:val="23"/>
          <w:szCs w:val="23"/>
        </w:rPr>
        <w:t xml:space="preserve"> unemployment problem, with rates far higher than other parts of the city, there was a marked improvement over 2019 and into the first </w:t>
      </w:r>
      <w:r>
        <w:rPr>
          <w:rFonts w:asciiTheme="majorHAnsi" w:hAnsiTheme="majorHAnsi" w:cstheme="majorHAnsi"/>
          <w:sz w:val="23"/>
          <w:szCs w:val="23"/>
        </w:rPr>
        <w:t>half</w:t>
      </w:r>
      <w:r w:rsidRPr="00E91887">
        <w:rPr>
          <w:rFonts w:asciiTheme="majorHAnsi" w:hAnsiTheme="majorHAnsi" w:cstheme="majorHAnsi"/>
          <w:sz w:val="23"/>
          <w:szCs w:val="23"/>
        </w:rPr>
        <w:t xml:space="preserve"> of </w:t>
      </w:r>
      <w:r w:rsidRPr="00E91887">
        <w:rPr>
          <w:rFonts w:asciiTheme="majorHAnsi" w:hAnsiTheme="majorHAnsi" w:cstheme="majorHAnsi"/>
          <w:sz w:val="23"/>
          <w:szCs w:val="23"/>
        </w:rPr>
        <w:lastRenderedPageBreak/>
        <w:t xml:space="preserve">2020. At a time when </w:t>
      </w:r>
      <w:r>
        <w:rPr>
          <w:rFonts w:asciiTheme="majorHAnsi" w:hAnsiTheme="majorHAnsi" w:cstheme="majorHAnsi"/>
          <w:sz w:val="23"/>
          <w:szCs w:val="23"/>
        </w:rPr>
        <w:t xml:space="preserve">people in </w:t>
      </w:r>
      <w:r w:rsidRPr="00E91887">
        <w:rPr>
          <w:rFonts w:asciiTheme="majorHAnsi" w:hAnsiTheme="majorHAnsi" w:cstheme="majorHAnsi"/>
          <w:sz w:val="23"/>
          <w:szCs w:val="23"/>
        </w:rPr>
        <w:t xml:space="preserve">most parts of </w:t>
      </w:r>
      <w:r>
        <w:rPr>
          <w:rFonts w:asciiTheme="majorHAnsi" w:hAnsiTheme="majorHAnsi" w:cstheme="majorHAnsi"/>
          <w:sz w:val="23"/>
          <w:szCs w:val="23"/>
        </w:rPr>
        <w:t>Australia</w:t>
      </w:r>
      <w:r w:rsidRPr="00E91887">
        <w:rPr>
          <w:rFonts w:asciiTheme="majorHAnsi" w:hAnsiTheme="majorHAnsi" w:cstheme="majorHAnsi"/>
          <w:sz w:val="23"/>
          <w:szCs w:val="23"/>
        </w:rPr>
        <w:t xml:space="preserve"> were losing jobs in great numbers, these three disadvantaged localities were </w:t>
      </w:r>
      <w:r>
        <w:rPr>
          <w:rFonts w:asciiTheme="majorHAnsi" w:hAnsiTheme="majorHAnsi" w:cstheme="majorHAnsi"/>
          <w:sz w:val="23"/>
          <w:szCs w:val="23"/>
        </w:rPr>
        <w:t xml:space="preserve">bucking the trend and experiencing declining rates of </w:t>
      </w:r>
      <w:r w:rsidRPr="00E91887">
        <w:rPr>
          <w:rFonts w:asciiTheme="majorHAnsi" w:hAnsiTheme="majorHAnsi" w:cstheme="majorHAnsi"/>
          <w:sz w:val="23"/>
          <w:szCs w:val="23"/>
        </w:rPr>
        <w:t>unemployment</w:t>
      </w:r>
      <w:r>
        <w:rPr>
          <w:rFonts w:asciiTheme="majorHAnsi" w:hAnsiTheme="majorHAnsi" w:cstheme="majorHAnsi"/>
          <w:sz w:val="23"/>
          <w:szCs w:val="23"/>
        </w:rPr>
        <w:t xml:space="preserve">. This invites much </w:t>
      </w:r>
      <w:r w:rsidRPr="00E91887">
        <w:rPr>
          <w:rFonts w:asciiTheme="majorHAnsi" w:hAnsiTheme="majorHAnsi" w:cstheme="majorHAnsi"/>
          <w:sz w:val="23"/>
          <w:szCs w:val="23"/>
        </w:rPr>
        <w:t xml:space="preserve">closer </w:t>
      </w:r>
      <w:r>
        <w:rPr>
          <w:rFonts w:asciiTheme="majorHAnsi" w:hAnsiTheme="majorHAnsi" w:cstheme="majorHAnsi"/>
          <w:sz w:val="23"/>
          <w:szCs w:val="23"/>
        </w:rPr>
        <w:t>examination of</w:t>
      </w:r>
      <w:r w:rsidRPr="00E91887">
        <w:rPr>
          <w:rFonts w:asciiTheme="majorHAnsi" w:hAnsiTheme="majorHAnsi" w:cstheme="majorHAnsi"/>
          <w:sz w:val="23"/>
          <w:szCs w:val="23"/>
        </w:rPr>
        <w:t xml:space="preserve"> </w:t>
      </w:r>
      <w:r>
        <w:rPr>
          <w:rFonts w:asciiTheme="majorHAnsi" w:hAnsiTheme="majorHAnsi" w:cstheme="majorHAnsi"/>
          <w:sz w:val="23"/>
          <w:szCs w:val="23"/>
        </w:rPr>
        <w:t xml:space="preserve">the </w:t>
      </w:r>
      <w:r w:rsidRPr="00E91887">
        <w:rPr>
          <w:rFonts w:asciiTheme="majorHAnsi" w:hAnsiTheme="majorHAnsi" w:cstheme="majorHAnsi"/>
          <w:sz w:val="23"/>
          <w:szCs w:val="23"/>
        </w:rPr>
        <w:t>economic developments, employment sectors</w:t>
      </w:r>
      <w:r>
        <w:rPr>
          <w:rFonts w:asciiTheme="majorHAnsi" w:hAnsiTheme="majorHAnsi" w:cstheme="majorHAnsi"/>
          <w:sz w:val="23"/>
          <w:szCs w:val="23"/>
        </w:rPr>
        <w:t>,</w:t>
      </w:r>
      <w:r w:rsidRPr="00E91887">
        <w:rPr>
          <w:rFonts w:asciiTheme="majorHAnsi" w:hAnsiTheme="majorHAnsi" w:cstheme="majorHAnsi"/>
          <w:sz w:val="23"/>
          <w:szCs w:val="23"/>
        </w:rPr>
        <w:t xml:space="preserve"> policy interventions</w:t>
      </w:r>
      <w:r>
        <w:rPr>
          <w:rFonts w:asciiTheme="majorHAnsi" w:hAnsiTheme="majorHAnsi" w:cstheme="majorHAnsi"/>
          <w:sz w:val="23"/>
          <w:szCs w:val="23"/>
        </w:rPr>
        <w:t>,</w:t>
      </w:r>
      <w:r w:rsidRPr="00E91887">
        <w:rPr>
          <w:rFonts w:asciiTheme="majorHAnsi" w:hAnsiTheme="majorHAnsi" w:cstheme="majorHAnsi"/>
          <w:sz w:val="23"/>
          <w:szCs w:val="23"/>
        </w:rPr>
        <w:t xml:space="preserve"> or other actions – </w:t>
      </w:r>
      <w:r>
        <w:rPr>
          <w:rFonts w:asciiTheme="majorHAnsi" w:hAnsiTheme="majorHAnsi" w:cstheme="majorHAnsi"/>
          <w:sz w:val="23"/>
          <w:szCs w:val="23"/>
        </w:rPr>
        <w:t xml:space="preserve">whether </w:t>
      </w:r>
      <w:r w:rsidRPr="00E91887">
        <w:rPr>
          <w:rFonts w:asciiTheme="majorHAnsi" w:hAnsiTheme="majorHAnsi" w:cstheme="majorHAnsi"/>
          <w:sz w:val="23"/>
          <w:szCs w:val="23"/>
        </w:rPr>
        <w:t xml:space="preserve">by community groups, </w:t>
      </w:r>
      <w:r>
        <w:rPr>
          <w:rFonts w:asciiTheme="majorHAnsi" w:hAnsiTheme="majorHAnsi" w:cstheme="majorHAnsi"/>
          <w:sz w:val="23"/>
          <w:szCs w:val="23"/>
        </w:rPr>
        <w:t>j</w:t>
      </w:r>
      <w:r w:rsidRPr="00E91887">
        <w:rPr>
          <w:rFonts w:asciiTheme="majorHAnsi" w:hAnsiTheme="majorHAnsi" w:cstheme="majorHAnsi"/>
          <w:sz w:val="23"/>
          <w:szCs w:val="23"/>
        </w:rPr>
        <w:t>ob agencies, employers</w:t>
      </w:r>
      <w:r>
        <w:rPr>
          <w:rFonts w:asciiTheme="majorHAnsi" w:hAnsiTheme="majorHAnsi" w:cstheme="majorHAnsi"/>
          <w:sz w:val="23"/>
          <w:szCs w:val="23"/>
        </w:rPr>
        <w:t>,</w:t>
      </w:r>
      <w:r w:rsidRPr="00E91887">
        <w:rPr>
          <w:rFonts w:asciiTheme="majorHAnsi" w:hAnsiTheme="majorHAnsi" w:cstheme="majorHAnsi"/>
          <w:sz w:val="23"/>
          <w:szCs w:val="23"/>
        </w:rPr>
        <w:t xml:space="preserve"> or </w:t>
      </w:r>
      <w:r>
        <w:rPr>
          <w:rFonts w:asciiTheme="majorHAnsi" w:hAnsiTheme="majorHAnsi" w:cstheme="majorHAnsi"/>
          <w:sz w:val="23"/>
          <w:szCs w:val="23"/>
        </w:rPr>
        <w:t>residents</w:t>
      </w:r>
      <w:r w:rsidRPr="00E91887">
        <w:rPr>
          <w:rFonts w:asciiTheme="majorHAnsi" w:hAnsiTheme="majorHAnsi" w:cstheme="majorHAnsi"/>
          <w:sz w:val="23"/>
          <w:szCs w:val="23"/>
        </w:rPr>
        <w:t xml:space="preserve"> themselves – </w:t>
      </w:r>
      <w:r>
        <w:rPr>
          <w:rFonts w:asciiTheme="majorHAnsi" w:hAnsiTheme="majorHAnsi" w:cstheme="majorHAnsi"/>
          <w:sz w:val="23"/>
          <w:szCs w:val="23"/>
        </w:rPr>
        <w:t>that contributed to this improvement in local employment figures. The early stages of the pandemic evidently created</w:t>
      </w:r>
      <w:r w:rsidRPr="00E91887">
        <w:rPr>
          <w:rFonts w:asciiTheme="majorHAnsi" w:hAnsiTheme="majorHAnsi" w:cstheme="majorHAnsi"/>
          <w:sz w:val="23"/>
          <w:szCs w:val="23"/>
        </w:rPr>
        <w:t xml:space="preserve"> additional job opportunities in the health, transport, cleaning, food</w:t>
      </w:r>
      <w:r>
        <w:rPr>
          <w:rFonts w:asciiTheme="majorHAnsi" w:hAnsiTheme="majorHAnsi" w:cstheme="majorHAnsi"/>
          <w:sz w:val="23"/>
          <w:szCs w:val="23"/>
        </w:rPr>
        <w:t>,</w:t>
      </w:r>
      <w:r w:rsidRPr="00E91887">
        <w:rPr>
          <w:rFonts w:asciiTheme="majorHAnsi" w:hAnsiTheme="majorHAnsi" w:cstheme="majorHAnsi"/>
          <w:sz w:val="23"/>
          <w:szCs w:val="23"/>
        </w:rPr>
        <w:t xml:space="preserve"> and social assistance sector</w:t>
      </w:r>
      <w:r>
        <w:rPr>
          <w:rFonts w:asciiTheme="majorHAnsi" w:hAnsiTheme="majorHAnsi" w:cstheme="majorHAnsi"/>
          <w:sz w:val="23"/>
          <w:szCs w:val="23"/>
        </w:rPr>
        <w:t>s</w:t>
      </w:r>
      <w:r w:rsidRPr="00E91887">
        <w:rPr>
          <w:rFonts w:asciiTheme="majorHAnsi" w:hAnsiTheme="majorHAnsi" w:cstheme="majorHAnsi"/>
          <w:sz w:val="23"/>
          <w:szCs w:val="23"/>
        </w:rPr>
        <w:t>.</w:t>
      </w:r>
      <w:r>
        <w:rPr>
          <w:rFonts w:asciiTheme="majorHAnsi" w:hAnsiTheme="majorHAnsi" w:cstheme="majorHAnsi"/>
          <w:sz w:val="23"/>
          <w:szCs w:val="23"/>
        </w:rPr>
        <w:t xml:space="preserve"> And perhaps o</w:t>
      </w:r>
      <w:r w:rsidRPr="00E91887">
        <w:rPr>
          <w:rFonts w:asciiTheme="majorHAnsi" w:hAnsiTheme="majorHAnsi" w:cstheme="majorHAnsi"/>
          <w:sz w:val="23"/>
          <w:szCs w:val="23"/>
        </w:rPr>
        <w:t>rganisations such as Northern Futures and GROW were</w:t>
      </w:r>
      <w:r>
        <w:rPr>
          <w:rFonts w:asciiTheme="majorHAnsi" w:hAnsiTheme="majorHAnsi" w:cstheme="majorHAnsi"/>
          <w:sz w:val="23"/>
          <w:szCs w:val="23"/>
        </w:rPr>
        <w:t xml:space="preserve"> </w:t>
      </w:r>
      <w:r w:rsidRPr="00E91887">
        <w:rPr>
          <w:rFonts w:asciiTheme="majorHAnsi" w:hAnsiTheme="majorHAnsi" w:cstheme="majorHAnsi"/>
          <w:sz w:val="23"/>
          <w:szCs w:val="23"/>
        </w:rPr>
        <w:t xml:space="preserve">even more effective </w:t>
      </w:r>
      <w:r>
        <w:rPr>
          <w:rFonts w:asciiTheme="majorHAnsi" w:hAnsiTheme="majorHAnsi" w:cstheme="majorHAnsi"/>
          <w:sz w:val="23"/>
          <w:szCs w:val="23"/>
        </w:rPr>
        <w:t>during this time.</w:t>
      </w:r>
      <w:r w:rsidRPr="00E91887">
        <w:rPr>
          <w:rFonts w:asciiTheme="majorHAnsi" w:hAnsiTheme="majorHAnsi" w:cstheme="majorHAnsi"/>
          <w:sz w:val="23"/>
          <w:szCs w:val="23"/>
        </w:rPr>
        <w:t xml:space="preserve"> </w:t>
      </w:r>
    </w:p>
    <w:p w14:paraId="0DC25E64" w14:textId="77777777" w:rsidR="00E73DED" w:rsidRPr="00E91887" w:rsidRDefault="00E73DED" w:rsidP="00E73DED">
      <w:pPr>
        <w:spacing w:line="276" w:lineRule="auto"/>
        <w:rPr>
          <w:rFonts w:asciiTheme="majorHAnsi" w:hAnsiTheme="majorHAnsi" w:cstheme="majorHAnsi"/>
          <w:sz w:val="23"/>
          <w:szCs w:val="23"/>
        </w:rPr>
      </w:pPr>
      <w:r w:rsidRPr="00E91887">
        <w:rPr>
          <w:rFonts w:asciiTheme="majorHAnsi" w:hAnsiTheme="majorHAnsi" w:cstheme="majorHAnsi"/>
          <w:sz w:val="23"/>
          <w:szCs w:val="23"/>
        </w:rPr>
        <w:t xml:space="preserve">However, this early </w:t>
      </w:r>
      <w:r>
        <w:rPr>
          <w:rFonts w:asciiTheme="majorHAnsi" w:hAnsiTheme="majorHAnsi" w:cstheme="majorHAnsi"/>
          <w:sz w:val="23"/>
          <w:szCs w:val="23"/>
        </w:rPr>
        <w:t xml:space="preserve">positive </w:t>
      </w:r>
      <w:r w:rsidRPr="00E91887">
        <w:rPr>
          <w:rFonts w:asciiTheme="majorHAnsi" w:hAnsiTheme="majorHAnsi" w:cstheme="majorHAnsi"/>
          <w:sz w:val="23"/>
          <w:szCs w:val="23"/>
        </w:rPr>
        <w:t xml:space="preserve">pattern was decisively reversed in the latter part of 2020, with significant increases in the numbers and proportion of </w:t>
      </w:r>
      <w:r>
        <w:rPr>
          <w:rFonts w:asciiTheme="majorHAnsi" w:hAnsiTheme="majorHAnsi" w:cstheme="majorHAnsi"/>
          <w:sz w:val="23"/>
          <w:szCs w:val="23"/>
        </w:rPr>
        <w:t>residents</w:t>
      </w:r>
      <w:r w:rsidRPr="00E91887">
        <w:rPr>
          <w:rFonts w:asciiTheme="majorHAnsi" w:hAnsiTheme="majorHAnsi" w:cstheme="majorHAnsi"/>
          <w:sz w:val="23"/>
          <w:szCs w:val="23"/>
        </w:rPr>
        <w:t xml:space="preserve"> in the three localities receiving Job</w:t>
      </w:r>
      <w:r>
        <w:rPr>
          <w:rFonts w:asciiTheme="majorHAnsi" w:hAnsiTheme="majorHAnsi" w:cstheme="majorHAnsi"/>
          <w:sz w:val="23"/>
          <w:szCs w:val="23"/>
        </w:rPr>
        <w:t>S</w:t>
      </w:r>
      <w:r w:rsidRPr="00E91887">
        <w:rPr>
          <w:rFonts w:asciiTheme="majorHAnsi" w:hAnsiTheme="majorHAnsi" w:cstheme="majorHAnsi"/>
          <w:sz w:val="23"/>
          <w:szCs w:val="23"/>
        </w:rPr>
        <w:t>eeker</w:t>
      </w:r>
      <w:r>
        <w:rPr>
          <w:rFonts w:asciiTheme="majorHAnsi" w:hAnsiTheme="majorHAnsi" w:cstheme="majorHAnsi"/>
          <w:sz w:val="23"/>
          <w:szCs w:val="23"/>
        </w:rPr>
        <w:t xml:space="preserve"> payments</w:t>
      </w:r>
      <w:r w:rsidRPr="00E91887">
        <w:rPr>
          <w:rFonts w:asciiTheme="majorHAnsi" w:hAnsiTheme="majorHAnsi" w:cstheme="majorHAnsi"/>
          <w:sz w:val="23"/>
          <w:szCs w:val="23"/>
        </w:rPr>
        <w:t xml:space="preserve">. </w:t>
      </w:r>
      <w:r>
        <w:rPr>
          <w:rFonts w:asciiTheme="majorHAnsi" w:hAnsiTheme="majorHAnsi" w:cstheme="majorHAnsi"/>
          <w:sz w:val="23"/>
          <w:szCs w:val="23"/>
        </w:rPr>
        <w:t>The</w:t>
      </w:r>
      <w:r w:rsidRPr="00E91887">
        <w:rPr>
          <w:rFonts w:asciiTheme="majorHAnsi" w:hAnsiTheme="majorHAnsi" w:cstheme="majorHAnsi"/>
          <w:sz w:val="23"/>
          <w:szCs w:val="23"/>
        </w:rPr>
        <w:t xml:space="preserve"> </w:t>
      </w:r>
      <w:r>
        <w:rPr>
          <w:rFonts w:asciiTheme="majorHAnsi" w:hAnsiTheme="majorHAnsi" w:cstheme="majorHAnsi"/>
          <w:sz w:val="23"/>
          <w:szCs w:val="23"/>
        </w:rPr>
        <w:t>cessation of</w:t>
      </w:r>
      <w:r w:rsidRPr="00E91887">
        <w:rPr>
          <w:rFonts w:asciiTheme="majorHAnsi" w:hAnsiTheme="majorHAnsi" w:cstheme="majorHAnsi"/>
          <w:sz w:val="23"/>
          <w:szCs w:val="23"/>
        </w:rPr>
        <w:t xml:space="preserve"> </w:t>
      </w:r>
      <w:r>
        <w:rPr>
          <w:rFonts w:asciiTheme="majorHAnsi" w:hAnsiTheme="majorHAnsi" w:cstheme="majorHAnsi"/>
          <w:sz w:val="23"/>
          <w:szCs w:val="23"/>
        </w:rPr>
        <w:t xml:space="preserve">the </w:t>
      </w:r>
      <w:r w:rsidRPr="00E91887">
        <w:rPr>
          <w:rFonts w:asciiTheme="majorHAnsi" w:hAnsiTheme="majorHAnsi" w:cstheme="majorHAnsi"/>
          <w:sz w:val="23"/>
          <w:szCs w:val="23"/>
        </w:rPr>
        <w:t>Job</w:t>
      </w:r>
      <w:r>
        <w:rPr>
          <w:rFonts w:asciiTheme="majorHAnsi" w:hAnsiTheme="majorHAnsi" w:cstheme="majorHAnsi"/>
          <w:sz w:val="23"/>
          <w:szCs w:val="23"/>
        </w:rPr>
        <w:t>S</w:t>
      </w:r>
      <w:r w:rsidRPr="00E91887">
        <w:rPr>
          <w:rFonts w:asciiTheme="majorHAnsi" w:hAnsiTheme="majorHAnsi" w:cstheme="majorHAnsi"/>
          <w:sz w:val="23"/>
          <w:szCs w:val="23"/>
        </w:rPr>
        <w:t xml:space="preserve">eeker </w:t>
      </w:r>
      <w:r>
        <w:rPr>
          <w:rFonts w:asciiTheme="majorHAnsi" w:hAnsiTheme="majorHAnsi" w:cstheme="majorHAnsi"/>
          <w:sz w:val="23"/>
          <w:szCs w:val="23"/>
        </w:rPr>
        <w:t>Coronavirus Subsidy in late</w:t>
      </w:r>
      <w:r w:rsidRPr="00E91887">
        <w:rPr>
          <w:rFonts w:asciiTheme="majorHAnsi" w:hAnsiTheme="majorHAnsi" w:cstheme="majorHAnsi"/>
          <w:sz w:val="23"/>
          <w:szCs w:val="23"/>
        </w:rPr>
        <w:t xml:space="preserve"> March 2021 </w:t>
      </w:r>
      <w:r>
        <w:rPr>
          <w:rFonts w:asciiTheme="majorHAnsi" w:hAnsiTheme="majorHAnsi" w:cstheme="majorHAnsi"/>
          <w:sz w:val="23"/>
          <w:szCs w:val="23"/>
        </w:rPr>
        <w:t>will</w:t>
      </w:r>
      <w:r w:rsidRPr="00E91887">
        <w:rPr>
          <w:rFonts w:asciiTheme="majorHAnsi" w:hAnsiTheme="majorHAnsi" w:cstheme="majorHAnsi"/>
          <w:sz w:val="23"/>
          <w:szCs w:val="23"/>
        </w:rPr>
        <w:t xml:space="preserve"> have a major impact on these areas and their vulnerable populations.</w:t>
      </w:r>
      <w:r>
        <w:rPr>
          <w:rFonts w:asciiTheme="majorHAnsi" w:hAnsiTheme="majorHAnsi" w:cstheme="majorHAnsi"/>
          <w:sz w:val="23"/>
          <w:szCs w:val="23"/>
        </w:rPr>
        <w:t xml:space="preserve"> This concern is underlined in the next stage of this research, in our consultations with community organisations (see Section 8).</w:t>
      </w:r>
      <w:r w:rsidRPr="00CF4907">
        <w:t xml:space="preserve"> </w:t>
      </w:r>
      <w:r w:rsidRPr="00CF4907">
        <w:rPr>
          <w:rFonts w:asciiTheme="majorHAnsi" w:hAnsiTheme="majorHAnsi" w:cstheme="majorHAnsi"/>
          <w:sz w:val="23"/>
          <w:szCs w:val="23"/>
        </w:rPr>
        <w:t>For details of payment</w:t>
      </w:r>
      <w:r>
        <w:rPr>
          <w:rFonts w:asciiTheme="majorHAnsi" w:hAnsiTheme="majorHAnsi" w:cstheme="majorHAnsi"/>
          <w:sz w:val="23"/>
          <w:szCs w:val="23"/>
        </w:rPr>
        <w:t xml:space="preserve"> wind-backs</w:t>
      </w:r>
      <w:r w:rsidRPr="00CF4907">
        <w:rPr>
          <w:rFonts w:asciiTheme="majorHAnsi" w:hAnsiTheme="majorHAnsi" w:cstheme="majorHAnsi"/>
          <w:sz w:val="23"/>
          <w:szCs w:val="23"/>
        </w:rPr>
        <w:t xml:space="preserve"> </w:t>
      </w:r>
      <w:r>
        <w:rPr>
          <w:rFonts w:asciiTheme="majorHAnsi" w:hAnsiTheme="majorHAnsi" w:cstheme="majorHAnsi"/>
          <w:sz w:val="23"/>
          <w:szCs w:val="23"/>
        </w:rPr>
        <w:t>and</w:t>
      </w:r>
      <w:r w:rsidRPr="00CF4907">
        <w:rPr>
          <w:rFonts w:asciiTheme="majorHAnsi" w:hAnsiTheme="majorHAnsi" w:cstheme="majorHAnsi"/>
          <w:sz w:val="23"/>
          <w:szCs w:val="23"/>
        </w:rPr>
        <w:t xml:space="preserve"> current JobSeeker </w:t>
      </w:r>
      <w:r>
        <w:rPr>
          <w:rFonts w:asciiTheme="majorHAnsi" w:hAnsiTheme="majorHAnsi" w:cstheme="majorHAnsi"/>
          <w:sz w:val="23"/>
          <w:szCs w:val="23"/>
        </w:rPr>
        <w:t>rate</w:t>
      </w:r>
      <w:r w:rsidRPr="00CF4907">
        <w:rPr>
          <w:rFonts w:asciiTheme="majorHAnsi" w:hAnsiTheme="majorHAnsi" w:cstheme="majorHAnsi"/>
          <w:sz w:val="23"/>
          <w:szCs w:val="23"/>
        </w:rPr>
        <w:t>s, see Section 2</w:t>
      </w:r>
      <w:r>
        <w:rPr>
          <w:rFonts w:asciiTheme="majorHAnsi" w:hAnsiTheme="majorHAnsi" w:cstheme="majorHAnsi"/>
          <w:sz w:val="23"/>
          <w:szCs w:val="23"/>
        </w:rPr>
        <w:t>: Policy Contexts</w:t>
      </w:r>
      <w:r w:rsidRPr="00CF4907">
        <w:rPr>
          <w:rFonts w:asciiTheme="majorHAnsi" w:hAnsiTheme="majorHAnsi" w:cstheme="majorHAnsi"/>
          <w:sz w:val="23"/>
          <w:szCs w:val="23"/>
        </w:rPr>
        <w:t xml:space="preserve"> (p.13)</w:t>
      </w:r>
    </w:p>
    <w:p w14:paraId="4C5F9FDB" w14:textId="71492F18" w:rsidR="00A52632" w:rsidRPr="00124329" w:rsidRDefault="00A52632" w:rsidP="00A52632">
      <w:pPr>
        <w:pStyle w:val="ListParagraph"/>
        <w:numPr>
          <w:ilvl w:val="0"/>
          <w:numId w:val="22"/>
        </w:numPr>
        <w:spacing w:before="100" w:beforeAutospacing="1" w:after="0" w:line="276" w:lineRule="auto"/>
        <w:rPr>
          <w:rFonts w:asciiTheme="majorHAnsi" w:eastAsia="Times New Roman" w:hAnsiTheme="majorHAnsi" w:cstheme="majorHAnsi"/>
          <w:sz w:val="10"/>
          <w:szCs w:val="10"/>
          <w:lang w:eastAsia="en-GB"/>
        </w:rPr>
      </w:pPr>
      <w:r w:rsidRPr="00124329">
        <w:rPr>
          <w:b/>
          <w:color w:val="2F5496" w:themeColor="accent1" w:themeShade="BF"/>
          <w:sz w:val="25"/>
          <w:szCs w:val="25"/>
        </w:rPr>
        <w:t>What are the determinants and factors that influence employment?</w:t>
      </w:r>
      <w:bookmarkEnd w:id="4"/>
    </w:p>
    <w:p w14:paraId="0B848255" w14:textId="77777777" w:rsidR="00A52632" w:rsidRDefault="00A52632" w:rsidP="00A52632">
      <w:pPr>
        <w:spacing w:after="0" w:line="276" w:lineRule="auto"/>
        <w:rPr>
          <w:rFonts w:asciiTheme="majorHAnsi" w:eastAsia="Times New Roman" w:hAnsiTheme="majorHAnsi" w:cstheme="majorHAnsi"/>
          <w:sz w:val="23"/>
          <w:szCs w:val="23"/>
          <w:lang w:eastAsia="en-GB"/>
        </w:rPr>
      </w:pPr>
      <w:r w:rsidRPr="00BC19B6">
        <w:rPr>
          <w:rFonts w:asciiTheme="majorHAnsi" w:eastAsia="Times New Roman" w:hAnsiTheme="majorHAnsi" w:cstheme="majorHAnsi"/>
          <w:sz w:val="23"/>
          <w:szCs w:val="23"/>
          <w:lang w:eastAsia="en-GB"/>
        </w:rPr>
        <w:t xml:space="preserve">The determinants of employment are numerous and tend to vary greatly between cohorts. Studies of </w:t>
      </w:r>
      <w:r>
        <w:rPr>
          <w:rFonts w:asciiTheme="majorHAnsi" w:eastAsia="Times New Roman" w:hAnsiTheme="majorHAnsi" w:cstheme="majorHAnsi"/>
          <w:sz w:val="23"/>
          <w:szCs w:val="23"/>
          <w:lang w:eastAsia="en-GB"/>
        </w:rPr>
        <w:t>these</w:t>
      </w:r>
      <w:r w:rsidRPr="00BC19B6">
        <w:rPr>
          <w:rFonts w:asciiTheme="majorHAnsi" w:eastAsia="Times New Roman" w:hAnsiTheme="majorHAnsi" w:cstheme="majorHAnsi"/>
          <w:sz w:val="23"/>
          <w:szCs w:val="23"/>
          <w:lang w:eastAsia="en-GB"/>
        </w:rPr>
        <w:t xml:space="preserve"> determinants therefore </w:t>
      </w:r>
      <w:r>
        <w:rPr>
          <w:rFonts w:asciiTheme="majorHAnsi" w:eastAsia="Times New Roman" w:hAnsiTheme="majorHAnsi" w:cstheme="majorHAnsi"/>
          <w:sz w:val="23"/>
          <w:szCs w:val="23"/>
          <w:lang w:eastAsia="en-GB"/>
        </w:rPr>
        <w:t xml:space="preserve">tend </w:t>
      </w:r>
      <w:r w:rsidRPr="00BC19B6">
        <w:rPr>
          <w:rFonts w:asciiTheme="majorHAnsi" w:eastAsia="Times New Roman" w:hAnsiTheme="majorHAnsi" w:cstheme="majorHAnsi"/>
          <w:sz w:val="23"/>
          <w:szCs w:val="23"/>
          <w:lang w:eastAsia="en-GB"/>
        </w:rPr>
        <w:t xml:space="preserve">to focus on particular cohorts, rather than on neighbourhood effects or low-income communities in general. In Australia these cohorts tend to be immigrant populations </w:t>
      </w:r>
      <w:r w:rsidRPr="00BC19B6">
        <w:rPr>
          <w:rFonts w:asciiTheme="majorHAnsi" w:eastAsia="Times New Roman" w:hAnsiTheme="majorHAnsi" w:cstheme="majorHAnsi"/>
          <w:noProof/>
          <w:sz w:val="23"/>
          <w:szCs w:val="23"/>
          <w:lang w:eastAsia="en-GB"/>
        </w:rPr>
        <w:t>(Inglis &amp; Stromback, 1986; Le, 2000)</w:t>
      </w:r>
      <w:r w:rsidRPr="00BC19B6">
        <w:rPr>
          <w:rFonts w:asciiTheme="majorHAnsi" w:eastAsia="Times New Roman" w:hAnsiTheme="majorHAnsi" w:cstheme="majorHAnsi"/>
          <w:sz w:val="23"/>
          <w:szCs w:val="23"/>
          <w:lang w:eastAsia="en-GB"/>
        </w:rPr>
        <w:t xml:space="preserve"> and Indigenous Australians </w:t>
      </w:r>
      <w:r>
        <w:rPr>
          <w:rFonts w:asciiTheme="majorHAnsi" w:eastAsia="Times New Roman" w:hAnsiTheme="majorHAnsi" w:cstheme="majorHAnsi"/>
          <w:noProof/>
          <w:sz w:val="23"/>
          <w:szCs w:val="23"/>
          <w:lang w:eastAsia="en-GB"/>
        </w:rPr>
        <w:t>(Daly, 1993; Daly, 2018)</w:t>
      </w:r>
      <w:r w:rsidRPr="00BC19B6">
        <w:rPr>
          <w:rFonts w:asciiTheme="majorHAnsi" w:eastAsia="Times New Roman" w:hAnsiTheme="majorHAnsi" w:cstheme="majorHAnsi"/>
          <w:sz w:val="23"/>
          <w:szCs w:val="23"/>
          <w:lang w:eastAsia="en-GB"/>
        </w:rPr>
        <w:t>.</w:t>
      </w:r>
    </w:p>
    <w:p w14:paraId="7588B9C9" w14:textId="77777777" w:rsidR="00A52632" w:rsidRPr="007F08B4" w:rsidRDefault="00A52632" w:rsidP="00A52632">
      <w:pPr>
        <w:spacing w:after="0" w:line="276" w:lineRule="auto"/>
        <w:rPr>
          <w:rFonts w:asciiTheme="majorHAnsi" w:eastAsia="Times New Roman" w:hAnsiTheme="majorHAnsi" w:cstheme="majorHAnsi"/>
          <w:sz w:val="10"/>
          <w:szCs w:val="10"/>
          <w:lang w:eastAsia="en-GB"/>
        </w:rPr>
      </w:pPr>
    </w:p>
    <w:p w14:paraId="194C5C18" w14:textId="77777777" w:rsidR="00A52632" w:rsidRDefault="00A52632" w:rsidP="00A52632">
      <w:pPr>
        <w:spacing w:after="0" w:line="276" w:lineRule="auto"/>
        <w:rPr>
          <w:rFonts w:asciiTheme="majorHAnsi" w:eastAsia="Times New Roman" w:hAnsiTheme="majorHAnsi" w:cstheme="majorHAnsi"/>
          <w:sz w:val="23"/>
          <w:szCs w:val="23"/>
          <w:lang w:eastAsia="en-GB"/>
        </w:rPr>
      </w:pPr>
      <w:r>
        <w:rPr>
          <w:rFonts w:asciiTheme="majorHAnsi" w:eastAsia="Times New Roman" w:hAnsiTheme="majorHAnsi" w:cstheme="majorHAnsi"/>
          <w:sz w:val="23"/>
          <w:szCs w:val="23"/>
          <w:lang w:eastAsia="en-GB"/>
        </w:rPr>
        <w:t>Globally, large</w:t>
      </w:r>
      <w:r w:rsidRPr="00BC19B6">
        <w:rPr>
          <w:rFonts w:asciiTheme="majorHAnsi" w:eastAsia="Times New Roman" w:hAnsiTheme="majorHAnsi" w:cstheme="majorHAnsi"/>
          <w:sz w:val="23"/>
          <w:szCs w:val="23"/>
          <w:lang w:eastAsia="en-GB"/>
        </w:rPr>
        <w:t xml:space="preserve"> numbers of studies have focused on women, mothers, </w:t>
      </w:r>
      <w:r>
        <w:rPr>
          <w:rFonts w:asciiTheme="majorHAnsi" w:eastAsia="Times New Roman" w:hAnsiTheme="majorHAnsi" w:cstheme="majorHAnsi"/>
          <w:sz w:val="23"/>
          <w:szCs w:val="23"/>
          <w:lang w:eastAsia="en-GB"/>
        </w:rPr>
        <w:t>ethnicity,</w:t>
      </w:r>
      <w:r w:rsidRPr="00BC19B6">
        <w:rPr>
          <w:rFonts w:asciiTheme="majorHAnsi" w:eastAsia="Times New Roman" w:hAnsiTheme="majorHAnsi" w:cstheme="majorHAnsi"/>
          <w:sz w:val="23"/>
          <w:szCs w:val="23"/>
          <w:lang w:eastAsia="en-GB"/>
        </w:rPr>
        <w:t xml:space="preserve"> and older adults. High numbers of studies have also focused on </w:t>
      </w:r>
      <w:r>
        <w:rPr>
          <w:rFonts w:asciiTheme="majorHAnsi" w:eastAsia="Times New Roman" w:hAnsiTheme="majorHAnsi" w:cstheme="majorHAnsi"/>
          <w:sz w:val="23"/>
          <w:szCs w:val="23"/>
          <w:lang w:eastAsia="en-GB"/>
        </w:rPr>
        <w:t>how</w:t>
      </w:r>
      <w:r w:rsidRPr="00BC19B6">
        <w:rPr>
          <w:rFonts w:asciiTheme="majorHAnsi" w:eastAsia="Times New Roman" w:hAnsiTheme="majorHAnsi" w:cstheme="majorHAnsi"/>
          <w:sz w:val="23"/>
          <w:szCs w:val="23"/>
          <w:lang w:eastAsia="en-GB"/>
        </w:rPr>
        <w:t xml:space="preserve"> other </w:t>
      </w:r>
      <w:r>
        <w:rPr>
          <w:rFonts w:asciiTheme="majorHAnsi" w:eastAsia="Times New Roman" w:hAnsiTheme="majorHAnsi" w:cstheme="majorHAnsi"/>
          <w:sz w:val="23"/>
          <w:szCs w:val="23"/>
          <w:lang w:eastAsia="en-GB"/>
        </w:rPr>
        <w:t>Practice Domain</w:t>
      </w:r>
      <w:r w:rsidRPr="00BC19B6">
        <w:rPr>
          <w:rFonts w:asciiTheme="majorHAnsi" w:eastAsia="Times New Roman" w:hAnsiTheme="majorHAnsi" w:cstheme="majorHAnsi"/>
          <w:sz w:val="23"/>
          <w:szCs w:val="23"/>
          <w:lang w:eastAsia="en-GB"/>
        </w:rPr>
        <w:t>s</w:t>
      </w:r>
      <w:r>
        <w:rPr>
          <w:rFonts w:asciiTheme="majorHAnsi" w:eastAsia="Times New Roman" w:hAnsiTheme="majorHAnsi" w:cstheme="majorHAnsi"/>
          <w:sz w:val="23"/>
          <w:szCs w:val="23"/>
          <w:lang w:eastAsia="en-GB"/>
        </w:rPr>
        <w:t xml:space="preserve"> affect</w:t>
      </w:r>
      <w:r w:rsidRPr="00BC19B6">
        <w:rPr>
          <w:rFonts w:asciiTheme="majorHAnsi" w:eastAsia="Times New Roman" w:hAnsiTheme="majorHAnsi" w:cstheme="majorHAnsi"/>
          <w:sz w:val="23"/>
          <w:szCs w:val="23"/>
          <w:lang w:eastAsia="en-GB"/>
        </w:rPr>
        <w:t xml:space="preserve"> employment</w:t>
      </w:r>
      <w:r>
        <w:rPr>
          <w:rFonts w:asciiTheme="majorHAnsi" w:eastAsia="Times New Roman" w:hAnsiTheme="majorHAnsi" w:cstheme="majorHAnsi"/>
          <w:sz w:val="23"/>
          <w:szCs w:val="23"/>
          <w:lang w:eastAsia="en-GB"/>
        </w:rPr>
        <w:t xml:space="preserve"> (</w:t>
      </w:r>
      <w:r w:rsidRPr="00BC19B6">
        <w:rPr>
          <w:rFonts w:asciiTheme="majorHAnsi" w:eastAsia="Times New Roman" w:hAnsiTheme="majorHAnsi" w:cstheme="majorHAnsi"/>
          <w:sz w:val="23"/>
          <w:szCs w:val="23"/>
          <w:lang w:eastAsia="en-GB"/>
        </w:rPr>
        <w:t xml:space="preserve">most notably </w:t>
      </w:r>
      <w:r>
        <w:rPr>
          <w:rFonts w:asciiTheme="majorHAnsi" w:eastAsia="Times New Roman" w:hAnsiTheme="majorHAnsi" w:cstheme="majorHAnsi"/>
          <w:sz w:val="23"/>
          <w:szCs w:val="23"/>
          <w:lang w:eastAsia="en-GB"/>
        </w:rPr>
        <w:t>E</w:t>
      </w:r>
      <w:r w:rsidRPr="00BC19B6">
        <w:rPr>
          <w:rFonts w:asciiTheme="majorHAnsi" w:eastAsia="Times New Roman" w:hAnsiTheme="majorHAnsi" w:cstheme="majorHAnsi"/>
          <w:sz w:val="23"/>
          <w:szCs w:val="23"/>
          <w:lang w:eastAsia="en-GB"/>
        </w:rPr>
        <w:t xml:space="preserve">ducation, </w:t>
      </w:r>
      <w:r>
        <w:rPr>
          <w:rFonts w:asciiTheme="majorHAnsi" w:eastAsia="Times New Roman" w:hAnsiTheme="majorHAnsi" w:cstheme="majorHAnsi"/>
          <w:sz w:val="23"/>
          <w:szCs w:val="23"/>
          <w:lang w:eastAsia="en-GB"/>
        </w:rPr>
        <w:t>H</w:t>
      </w:r>
      <w:r w:rsidRPr="00BC19B6">
        <w:rPr>
          <w:rFonts w:asciiTheme="majorHAnsi" w:eastAsia="Times New Roman" w:hAnsiTheme="majorHAnsi" w:cstheme="majorHAnsi"/>
          <w:sz w:val="23"/>
          <w:szCs w:val="23"/>
          <w:lang w:eastAsia="en-GB"/>
        </w:rPr>
        <w:t xml:space="preserve">ousing, and </w:t>
      </w:r>
      <w:r>
        <w:rPr>
          <w:rFonts w:asciiTheme="majorHAnsi" w:eastAsia="Times New Roman" w:hAnsiTheme="majorHAnsi" w:cstheme="majorHAnsi"/>
          <w:sz w:val="23"/>
          <w:szCs w:val="23"/>
          <w:lang w:eastAsia="en-GB"/>
        </w:rPr>
        <w:t>H</w:t>
      </w:r>
      <w:r w:rsidRPr="00BC19B6">
        <w:rPr>
          <w:rFonts w:asciiTheme="majorHAnsi" w:eastAsia="Times New Roman" w:hAnsiTheme="majorHAnsi" w:cstheme="majorHAnsi"/>
          <w:sz w:val="23"/>
          <w:szCs w:val="23"/>
          <w:lang w:eastAsia="en-GB"/>
        </w:rPr>
        <w:t xml:space="preserve">ealth and </w:t>
      </w:r>
      <w:r>
        <w:rPr>
          <w:rFonts w:asciiTheme="majorHAnsi" w:eastAsia="Times New Roman" w:hAnsiTheme="majorHAnsi" w:cstheme="majorHAnsi"/>
          <w:sz w:val="23"/>
          <w:szCs w:val="23"/>
          <w:lang w:eastAsia="en-GB"/>
        </w:rPr>
        <w:t>W</w:t>
      </w:r>
      <w:r w:rsidRPr="00BC19B6">
        <w:rPr>
          <w:rFonts w:asciiTheme="majorHAnsi" w:eastAsia="Times New Roman" w:hAnsiTheme="majorHAnsi" w:cstheme="majorHAnsi"/>
          <w:sz w:val="23"/>
          <w:szCs w:val="23"/>
          <w:lang w:eastAsia="en-GB"/>
        </w:rPr>
        <w:t>ellbeing</w:t>
      </w:r>
      <w:r>
        <w:rPr>
          <w:rFonts w:asciiTheme="majorHAnsi" w:eastAsia="Times New Roman" w:hAnsiTheme="majorHAnsi" w:cstheme="majorHAnsi"/>
          <w:sz w:val="23"/>
          <w:szCs w:val="23"/>
          <w:lang w:eastAsia="en-GB"/>
        </w:rPr>
        <w:t>)</w:t>
      </w:r>
      <w:r w:rsidRPr="00BC19B6">
        <w:rPr>
          <w:rFonts w:asciiTheme="majorHAnsi" w:eastAsia="Times New Roman" w:hAnsiTheme="majorHAnsi" w:cstheme="majorHAnsi"/>
          <w:sz w:val="23"/>
          <w:szCs w:val="23"/>
          <w:lang w:eastAsia="en-GB"/>
        </w:rPr>
        <w:t xml:space="preserve">. Transport effects </w:t>
      </w:r>
      <w:r>
        <w:rPr>
          <w:rFonts w:asciiTheme="majorHAnsi" w:eastAsia="Times New Roman" w:hAnsiTheme="majorHAnsi" w:cstheme="majorHAnsi"/>
          <w:sz w:val="23"/>
          <w:szCs w:val="23"/>
          <w:lang w:eastAsia="en-GB"/>
        </w:rPr>
        <w:t>are also</w:t>
      </w:r>
      <w:r w:rsidRPr="00BC19B6">
        <w:rPr>
          <w:rFonts w:asciiTheme="majorHAnsi" w:eastAsia="Times New Roman" w:hAnsiTheme="majorHAnsi" w:cstheme="majorHAnsi"/>
          <w:sz w:val="23"/>
          <w:szCs w:val="23"/>
          <w:lang w:eastAsia="en-GB"/>
        </w:rPr>
        <w:t xml:space="preserve"> well studied. For </w:t>
      </w:r>
      <w:r>
        <w:rPr>
          <w:rFonts w:asciiTheme="majorHAnsi" w:eastAsia="Times New Roman" w:hAnsiTheme="majorHAnsi" w:cstheme="majorHAnsi"/>
          <w:sz w:val="23"/>
          <w:szCs w:val="23"/>
          <w:lang w:eastAsia="en-GB"/>
        </w:rPr>
        <w:t>example</w:t>
      </w:r>
      <w:r w:rsidRPr="00BC19B6">
        <w:rPr>
          <w:rFonts w:asciiTheme="majorHAnsi" w:eastAsia="Times New Roman" w:hAnsiTheme="majorHAnsi" w:cstheme="majorHAnsi"/>
          <w:sz w:val="23"/>
          <w:szCs w:val="23"/>
          <w:lang w:eastAsia="en-GB"/>
        </w:rPr>
        <w:t xml:space="preserve">, a US study </w:t>
      </w:r>
      <w:r>
        <w:rPr>
          <w:rFonts w:asciiTheme="majorHAnsi" w:eastAsia="Times New Roman" w:hAnsiTheme="majorHAnsi" w:cstheme="majorHAnsi"/>
          <w:sz w:val="23"/>
          <w:szCs w:val="23"/>
          <w:lang w:eastAsia="en-GB"/>
        </w:rPr>
        <w:t>examining</w:t>
      </w:r>
      <w:r w:rsidRPr="00BC19B6">
        <w:rPr>
          <w:rFonts w:asciiTheme="majorHAnsi" w:eastAsia="Times New Roman" w:hAnsiTheme="majorHAnsi" w:cstheme="majorHAnsi"/>
          <w:sz w:val="23"/>
          <w:szCs w:val="23"/>
          <w:lang w:eastAsia="en-GB"/>
        </w:rPr>
        <w:t xml:space="preserve"> which income groups </w:t>
      </w:r>
      <w:r>
        <w:rPr>
          <w:rFonts w:asciiTheme="majorHAnsi" w:eastAsia="Times New Roman" w:hAnsiTheme="majorHAnsi" w:cstheme="majorHAnsi"/>
          <w:sz w:val="23"/>
          <w:szCs w:val="23"/>
          <w:lang w:eastAsia="en-GB"/>
        </w:rPr>
        <w:t xml:space="preserve">in Los Angeles </w:t>
      </w:r>
      <w:r w:rsidRPr="00BC19B6">
        <w:rPr>
          <w:rFonts w:asciiTheme="majorHAnsi" w:eastAsia="Times New Roman" w:hAnsiTheme="majorHAnsi" w:cstheme="majorHAnsi"/>
          <w:sz w:val="23"/>
          <w:szCs w:val="23"/>
          <w:lang w:eastAsia="en-GB"/>
        </w:rPr>
        <w:t>benefit the most from job accessibility and employment outcomes noted</w:t>
      </w:r>
      <w:r>
        <w:rPr>
          <w:rFonts w:asciiTheme="majorHAnsi" w:eastAsia="Times New Roman" w:hAnsiTheme="majorHAnsi" w:cstheme="majorHAnsi"/>
          <w:sz w:val="23"/>
          <w:szCs w:val="23"/>
          <w:lang w:eastAsia="en-GB"/>
        </w:rPr>
        <w:t xml:space="preserve">: </w:t>
      </w:r>
      <w:r w:rsidRPr="00BC19B6">
        <w:rPr>
          <w:rFonts w:asciiTheme="majorHAnsi" w:eastAsia="Times New Roman" w:hAnsiTheme="majorHAnsi" w:cstheme="majorHAnsi"/>
          <w:sz w:val="23"/>
          <w:szCs w:val="23"/>
          <w:lang w:eastAsia="en-GB"/>
        </w:rPr>
        <w:t>“transportation and land use policies need to address the specific needs of distinct population groups and underscore the importance of spatial access”</w:t>
      </w:r>
      <w:r>
        <w:rPr>
          <w:rFonts w:asciiTheme="majorHAnsi" w:eastAsia="Times New Roman" w:hAnsiTheme="majorHAnsi" w:cstheme="majorHAnsi"/>
          <w:sz w:val="23"/>
          <w:szCs w:val="23"/>
          <w:lang w:eastAsia="en-GB"/>
        </w:rPr>
        <w:t>,</w:t>
      </w:r>
      <w:r w:rsidRPr="00BC19B6">
        <w:rPr>
          <w:rFonts w:asciiTheme="majorHAnsi" w:eastAsia="Times New Roman" w:hAnsiTheme="majorHAnsi" w:cstheme="majorHAnsi"/>
          <w:sz w:val="23"/>
          <w:szCs w:val="23"/>
          <w:lang w:eastAsia="en-GB"/>
        </w:rPr>
        <w:t xml:space="preserve"> and that for the lowest-income group, “owning a car significantly improves their chances to be employed” </w:t>
      </w:r>
      <w:r>
        <w:rPr>
          <w:rFonts w:asciiTheme="majorHAnsi" w:eastAsia="Times New Roman" w:hAnsiTheme="majorHAnsi" w:cstheme="majorHAnsi"/>
          <w:noProof/>
          <w:sz w:val="23"/>
          <w:szCs w:val="23"/>
          <w:lang w:eastAsia="en-GB"/>
        </w:rPr>
        <w:t>(L. Hu, 2017, p. 268)</w:t>
      </w:r>
      <w:r w:rsidRPr="00BC19B6">
        <w:rPr>
          <w:rFonts w:asciiTheme="majorHAnsi" w:eastAsia="Times New Roman" w:hAnsiTheme="majorHAnsi" w:cstheme="majorHAnsi"/>
          <w:sz w:val="23"/>
          <w:szCs w:val="23"/>
          <w:lang w:eastAsia="en-GB"/>
        </w:rPr>
        <w:t>.</w:t>
      </w:r>
    </w:p>
    <w:p w14:paraId="2175B2CD" w14:textId="77777777" w:rsidR="00A52632" w:rsidRPr="007F08B4" w:rsidRDefault="00A52632" w:rsidP="00A52632">
      <w:pPr>
        <w:spacing w:after="0" w:line="276" w:lineRule="auto"/>
        <w:rPr>
          <w:rFonts w:asciiTheme="majorHAnsi" w:eastAsia="Times New Roman" w:hAnsiTheme="majorHAnsi" w:cstheme="majorHAnsi"/>
          <w:sz w:val="10"/>
          <w:szCs w:val="10"/>
          <w:lang w:eastAsia="en-GB"/>
        </w:rPr>
      </w:pPr>
    </w:p>
    <w:p w14:paraId="312055FB" w14:textId="1645BB4D" w:rsidR="00A52632" w:rsidRDefault="00A52632" w:rsidP="00A52632">
      <w:pPr>
        <w:pStyle w:val="Default"/>
        <w:spacing w:line="276" w:lineRule="auto"/>
        <w:rPr>
          <w:rFonts w:asciiTheme="majorHAnsi" w:eastAsia="Times New Roman" w:hAnsiTheme="majorHAnsi" w:cstheme="majorHAnsi"/>
          <w:sz w:val="23"/>
          <w:szCs w:val="23"/>
          <w:lang w:eastAsia="en-GB"/>
        </w:rPr>
      </w:pPr>
      <w:r>
        <w:rPr>
          <w:rFonts w:asciiTheme="majorHAnsi" w:eastAsia="Times New Roman" w:hAnsiTheme="majorHAnsi" w:cstheme="majorHAnsi"/>
          <w:sz w:val="23"/>
          <w:szCs w:val="23"/>
          <w:lang w:eastAsia="en-GB"/>
        </w:rPr>
        <w:t>One</w:t>
      </w:r>
      <w:r w:rsidRPr="00BC19B6">
        <w:rPr>
          <w:rFonts w:asciiTheme="majorHAnsi" w:eastAsia="Times New Roman" w:hAnsiTheme="majorHAnsi" w:cstheme="majorHAnsi"/>
          <w:sz w:val="23"/>
          <w:szCs w:val="23"/>
          <w:lang w:eastAsia="en-GB"/>
        </w:rPr>
        <w:t xml:space="preserve"> Australian study found that access to employment during the economic gains of the early</w:t>
      </w:r>
      <w:r>
        <w:rPr>
          <w:rFonts w:asciiTheme="majorHAnsi" w:eastAsia="Times New Roman" w:hAnsiTheme="majorHAnsi" w:cstheme="majorHAnsi"/>
          <w:sz w:val="23"/>
          <w:szCs w:val="23"/>
          <w:lang w:eastAsia="en-GB"/>
        </w:rPr>
        <w:t xml:space="preserve"> </w:t>
      </w:r>
      <w:r w:rsidRPr="00BC19B6">
        <w:rPr>
          <w:rFonts w:asciiTheme="majorHAnsi" w:eastAsia="Times New Roman" w:hAnsiTheme="majorHAnsi" w:cstheme="majorHAnsi"/>
          <w:sz w:val="23"/>
          <w:szCs w:val="23"/>
          <w:lang w:eastAsia="en-GB"/>
        </w:rPr>
        <w:t xml:space="preserve">2000s was “differentiated by gender, with women largely missing out on the growth in jobs. For the population as a whole, </w:t>
      </w:r>
      <w:r>
        <w:rPr>
          <w:rFonts w:asciiTheme="majorHAnsi" w:eastAsia="Times New Roman" w:hAnsiTheme="majorHAnsi" w:cstheme="majorHAnsi"/>
          <w:sz w:val="23"/>
          <w:szCs w:val="23"/>
          <w:lang w:eastAsia="en-GB"/>
        </w:rPr>
        <w:t>“</w:t>
      </w:r>
      <w:r w:rsidRPr="00BC19B6">
        <w:rPr>
          <w:rFonts w:asciiTheme="majorHAnsi" w:eastAsia="Times New Roman" w:hAnsiTheme="majorHAnsi" w:cstheme="majorHAnsi"/>
          <w:sz w:val="23"/>
          <w:szCs w:val="23"/>
          <w:lang w:eastAsia="en-GB"/>
        </w:rPr>
        <w:t>employment gains were offset by increased housing insecurity as accommodation costs rose”</w:t>
      </w:r>
      <w:r>
        <w:rPr>
          <w:rFonts w:asciiTheme="majorHAnsi" w:eastAsia="Times New Roman" w:hAnsiTheme="majorHAnsi" w:cstheme="majorHAnsi"/>
          <w:sz w:val="23"/>
          <w:szCs w:val="23"/>
          <w:lang w:eastAsia="en-GB"/>
        </w:rPr>
        <w:t>. The study also found</w:t>
      </w:r>
      <w:r w:rsidRPr="00BC19B6">
        <w:rPr>
          <w:rFonts w:asciiTheme="majorHAnsi" w:eastAsia="Times New Roman" w:hAnsiTheme="majorHAnsi" w:cstheme="majorHAnsi"/>
          <w:sz w:val="23"/>
          <w:szCs w:val="23"/>
          <w:lang w:eastAsia="en-GB"/>
        </w:rPr>
        <w:t xml:space="preserve"> that “low-income lone parents were especially vulnerable because they were unable to benefit from a buoyant labour market over the decade 2000–2010” </w:t>
      </w:r>
      <w:r>
        <w:rPr>
          <w:rFonts w:asciiTheme="majorHAnsi" w:eastAsia="Times New Roman" w:hAnsiTheme="majorHAnsi" w:cstheme="majorHAnsi"/>
          <w:noProof/>
          <w:sz w:val="23"/>
          <w:szCs w:val="23"/>
          <w:lang w:eastAsia="en-GB"/>
        </w:rPr>
        <w:t>(Beer et al., 2016, p. 1543)</w:t>
      </w:r>
      <w:r w:rsidRPr="00BC19B6">
        <w:rPr>
          <w:rFonts w:asciiTheme="majorHAnsi" w:eastAsia="Times New Roman" w:hAnsiTheme="majorHAnsi" w:cstheme="majorHAnsi"/>
          <w:sz w:val="23"/>
          <w:szCs w:val="23"/>
          <w:lang w:eastAsia="en-GB"/>
        </w:rPr>
        <w:t>.</w:t>
      </w:r>
    </w:p>
    <w:p w14:paraId="0C2F46AD" w14:textId="77777777" w:rsidR="00E73DED" w:rsidRDefault="00E73DED" w:rsidP="00A52632">
      <w:pPr>
        <w:pStyle w:val="Default"/>
        <w:spacing w:line="276" w:lineRule="auto"/>
        <w:rPr>
          <w:rFonts w:asciiTheme="majorHAnsi" w:eastAsia="Times New Roman" w:hAnsiTheme="majorHAnsi" w:cstheme="majorHAnsi"/>
          <w:sz w:val="23"/>
          <w:szCs w:val="23"/>
          <w:lang w:eastAsia="en-GB"/>
        </w:rPr>
      </w:pPr>
    </w:p>
    <w:tbl>
      <w:tblPr>
        <w:tblStyle w:val="TableGrid"/>
        <w:tblW w:w="9214" w:type="dxa"/>
        <w:tblInd w:w="-5" w:type="dxa"/>
        <w:tblLook w:val="04A0" w:firstRow="1" w:lastRow="0" w:firstColumn="1" w:lastColumn="0" w:noHBand="0" w:noVBand="1"/>
      </w:tblPr>
      <w:tblGrid>
        <w:gridCol w:w="1155"/>
        <w:gridCol w:w="2814"/>
        <w:gridCol w:w="5245"/>
      </w:tblGrid>
      <w:tr w:rsidR="006D637D" w:rsidRPr="00551278" w14:paraId="3EA80F2A" w14:textId="77777777" w:rsidTr="005A7427">
        <w:trPr>
          <w:trHeight w:val="530"/>
          <w:tblHeader/>
        </w:trPr>
        <w:tc>
          <w:tcPr>
            <w:tcW w:w="1155" w:type="dxa"/>
            <w:shd w:val="clear" w:color="auto" w:fill="D0CECE" w:themeFill="background2" w:themeFillShade="E6"/>
          </w:tcPr>
          <w:p w14:paraId="1D00CF79" w14:textId="77777777" w:rsidR="006D637D" w:rsidRPr="00551278" w:rsidRDefault="006D637D" w:rsidP="00A1784D">
            <w:pPr>
              <w:contextualSpacing/>
              <w:rPr>
                <w:rFonts w:eastAsia="Times New Roman" w:cstheme="minorHAnsi"/>
                <w:b/>
                <w:bCs/>
                <w:lang w:eastAsia="en-GB"/>
              </w:rPr>
            </w:pPr>
            <w:bookmarkStart w:id="5" w:name="_Hlk106304913"/>
            <w:r w:rsidRPr="00551278">
              <w:rPr>
                <w:rFonts w:eastAsia="Times New Roman" w:cstheme="minorHAnsi"/>
                <w:b/>
                <w:bCs/>
                <w:lang w:eastAsia="en-GB"/>
              </w:rPr>
              <w:t>Context Category</w:t>
            </w:r>
          </w:p>
        </w:tc>
        <w:tc>
          <w:tcPr>
            <w:tcW w:w="2814" w:type="dxa"/>
            <w:shd w:val="clear" w:color="auto" w:fill="D0CECE" w:themeFill="background2" w:themeFillShade="E6"/>
          </w:tcPr>
          <w:p w14:paraId="432408CF" w14:textId="77777777" w:rsidR="006D637D" w:rsidRPr="00551278" w:rsidRDefault="006D637D" w:rsidP="00A1784D">
            <w:pPr>
              <w:contextualSpacing/>
              <w:rPr>
                <w:rFonts w:eastAsia="Times New Roman" w:cstheme="minorHAnsi"/>
                <w:b/>
                <w:bCs/>
                <w:lang w:eastAsia="en-GB"/>
              </w:rPr>
            </w:pPr>
            <w:r w:rsidRPr="00551278">
              <w:rPr>
                <w:rFonts w:eastAsia="Times New Roman" w:cstheme="minorHAnsi"/>
                <w:b/>
                <w:bCs/>
                <w:lang w:eastAsia="en-GB"/>
              </w:rPr>
              <w:t>Determinant</w:t>
            </w:r>
          </w:p>
        </w:tc>
        <w:tc>
          <w:tcPr>
            <w:tcW w:w="5245" w:type="dxa"/>
            <w:shd w:val="clear" w:color="auto" w:fill="D0CECE" w:themeFill="background2" w:themeFillShade="E6"/>
          </w:tcPr>
          <w:p w14:paraId="5872BB59" w14:textId="77777777" w:rsidR="006D637D" w:rsidRPr="00551278" w:rsidRDefault="006D637D" w:rsidP="00A1784D">
            <w:pPr>
              <w:contextualSpacing/>
              <w:rPr>
                <w:rFonts w:eastAsia="Times New Roman" w:cstheme="minorHAnsi"/>
                <w:b/>
                <w:bCs/>
                <w:lang w:eastAsia="en-GB"/>
              </w:rPr>
            </w:pPr>
            <w:r w:rsidRPr="00551278">
              <w:rPr>
                <w:rFonts w:eastAsia="Times New Roman" w:cstheme="minorHAnsi"/>
                <w:b/>
                <w:bCs/>
                <w:lang w:eastAsia="en-GB"/>
              </w:rPr>
              <w:t>Factor</w:t>
            </w:r>
          </w:p>
        </w:tc>
      </w:tr>
      <w:tr w:rsidR="006D637D" w:rsidRPr="00882C39" w14:paraId="3954DA65" w14:textId="77777777" w:rsidTr="006D637D">
        <w:trPr>
          <w:trHeight w:val="778"/>
        </w:trPr>
        <w:tc>
          <w:tcPr>
            <w:tcW w:w="1155" w:type="dxa"/>
            <w:vMerge w:val="restart"/>
            <w:textDirection w:val="tbRl"/>
            <w:vAlign w:val="center"/>
          </w:tcPr>
          <w:p w14:paraId="505A964C" w14:textId="77777777" w:rsidR="006D637D" w:rsidRPr="00882C39" w:rsidRDefault="006D637D" w:rsidP="00A1784D">
            <w:pPr>
              <w:ind w:left="113" w:right="113"/>
              <w:contextualSpacing/>
              <w:jc w:val="center"/>
              <w:rPr>
                <w:rFonts w:eastAsia="Times New Roman"/>
                <w:b/>
                <w:color w:val="000000"/>
                <w:lang w:eastAsia="en-GB"/>
              </w:rPr>
            </w:pPr>
            <w:r w:rsidRPr="701B9583">
              <w:rPr>
                <w:rFonts w:eastAsia="Times New Roman"/>
                <w:b/>
                <w:bCs/>
                <w:color w:val="000000" w:themeColor="text1"/>
                <w:lang w:eastAsia="en-GB"/>
              </w:rPr>
              <w:t>Economic</w:t>
            </w:r>
          </w:p>
        </w:tc>
        <w:tc>
          <w:tcPr>
            <w:tcW w:w="2814" w:type="dxa"/>
            <w:vAlign w:val="center"/>
          </w:tcPr>
          <w:p w14:paraId="3E44CBDC" w14:textId="77777777" w:rsidR="006D637D" w:rsidRPr="00882C39" w:rsidRDefault="006D637D" w:rsidP="00A1784D">
            <w:pPr>
              <w:contextualSpacing/>
              <w:rPr>
                <w:rFonts w:asciiTheme="majorHAnsi" w:eastAsia="Times New Roman" w:hAnsiTheme="majorHAnsi" w:cstheme="majorHAnsi"/>
                <w:color w:val="000000"/>
                <w:sz w:val="20"/>
                <w:szCs w:val="20"/>
                <w:lang w:eastAsia="en-GB"/>
              </w:rPr>
            </w:pPr>
            <w:r w:rsidRPr="00882C39">
              <w:rPr>
                <w:rFonts w:asciiTheme="majorHAnsi" w:eastAsia="Times New Roman" w:hAnsiTheme="majorHAnsi" w:cstheme="majorHAnsi"/>
                <w:color w:val="000000"/>
                <w:sz w:val="20"/>
                <w:szCs w:val="20"/>
                <w:lang w:eastAsia="en-GB"/>
              </w:rPr>
              <w:t>Economy</w:t>
            </w:r>
          </w:p>
        </w:tc>
        <w:tc>
          <w:tcPr>
            <w:tcW w:w="5245" w:type="dxa"/>
            <w:vAlign w:val="center"/>
          </w:tcPr>
          <w:p w14:paraId="704D8020" w14:textId="77777777" w:rsidR="006D637D" w:rsidRPr="00551278" w:rsidRDefault="006D637D" w:rsidP="00A1784D">
            <w:pPr>
              <w:contextualSpacing/>
              <w:rPr>
                <w:rFonts w:asciiTheme="majorHAnsi" w:eastAsia="Times New Roman" w:hAnsiTheme="majorHAnsi" w:cstheme="majorHAnsi"/>
                <w:color w:val="000000"/>
                <w:sz w:val="20"/>
                <w:szCs w:val="20"/>
                <w:lang w:eastAsia="en-GB"/>
              </w:rPr>
            </w:pPr>
            <w:r w:rsidRPr="00882C39">
              <w:rPr>
                <w:rFonts w:asciiTheme="majorHAnsi" w:eastAsia="Times New Roman" w:hAnsiTheme="majorHAnsi" w:cstheme="majorHAnsi"/>
                <w:color w:val="000000"/>
                <w:sz w:val="20"/>
                <w:szCs w:val="20"/>
                <w:lang w:eastAsia="en-GB"/>
              </w:rPr>
              <w:t>Education Funding</w:t>
            </w:r>
          </w:p>
        </w:tc>
      </w:tr>
      <w:tr w:rsidR="006D637D" w:rsidRPr="00882C39" w14:paraId="3FC4002A" w14:textId="77777777" w:rsidTr="006D637D">
        <w:trPr>
          <w:trHeight w:val="550"/>
        </w:trPr>
        <w:tc>
          <w:tcPr>
            <w:tcW w:w="1155" w:type="dxa"/>
            <w:vMerge/>
          </w:tcPr>
          <w:p w14:paraId="074B2F22" w14:textId="77777777" w:rsidR="006D637D" w:rsidRPr="00882C39" w:rsidRDefault="006D637D" w:rsidP="00A1784D">
            <w:pPr>
              <w:contextualSpacing/>
              <w:rPr>
                <w:rFonts w:eastAsia="Times New Roman" w:cstheme="minorHAnsi"/>
                <w:color w:val="000000"/>
                <w:lang w:eastAsia="en-GB"/>
              </w:rPr>
            </w:pPr>
          </w:p>
        </w:tc>
        <w:tc>
          <w:tcPr>
            <w:tcW w:w="2814" w:type="dxa"/>
            <w:vAlign w:val="center"/>
          </w:tcPr>
          <w:p w14:paraId="6A5BE80B" w14:textId="77777777" w:rsidR="006D637D" w:rsidRPr="00882C39" w:rsidRDefault="006D637D" w:rsidP="00A1784D">
            <w:pPr>
              <w:contextualSpacing/>
              <w:rPr>
                <w:rFonts w:asciiTheme="majorHAnsi" w:eastAsia="Times New Roman" w:hAnsiTheme="majorHAnsi" w:cstheme="majorHAnsi"/>
                <w:color w:val="000000"/>
                <w:sz w:val="20"/>
                <w:szCs w:val="20"/>
                <w:lang w:eastAsia="en-GB"/>
              </w:rPr>
            </w:pPr>
            <w:r w:rsidRPr="00882C39">
              <w:rPr>
                <w:rFonts w:asciiTheme="majorHAnsi" w:eastAsia="Times New Roman" w:hAnsiTheme="majorHAnsi" w:cstheme="majorHAnsi"/>
                <w:color w:val="000000"/>
                <w:sz w:val="20"/>
                <w:szCs w:val="20"/>
                <w:lang w:eastAsia="en-GB"/>
              </w:rPr>
              <w:t>Policy</w:t>
            </w:r>
          </w:p>
        </w:tc>
        <w:tc>
          <w:tcPr>
            <w:tcW w:w="5245" w:type="dxa"/>
            <w:vAlign w:val="center"/>
          </w:tcPr>
          <w:p w14:paraId="62E1CCC7" w14:textId="77777777" w:rsidR="006D637D" w:rsidRPr="00882C39" w:rsidRDefault="006D637D" w:rsidP="00A1784D">
            <w:pPr>
              <w:contextualSpacing/>
              <w:rPr>
                <w:rFonts w:asciiTheme="majorHAnsi" w:eastAsia="Times New Roman" w:hAnsiTheme="majorHAnsi" w:cstheme="majorHAnsi"/>
                <w:color w:val="000000"/>
                <w:sz w:val="20"/>
                <w:szCs w:val="20"/>
                <w:lang w:eastAsia="en-GB"/>
              </w:rPr>
            </w:pPr>
            <w:r w:rsidRPr="00882C39">
              <w:rPr>
                <w:rFonts w:asciiTheme="majorHAnsi" w:eastAsia="Times New Roman" w:hAnsiTheme="majorHAnsi" w:cstheme="majorHAnsi"/>
                <w:color w:val="000000"/>
                <w:sz w:val="20"/>
                <w:szCs w:val="20"/>
                <w:lang w:eastAsia="en-GB"/>
              </w:rPr>
              <w:t>Government Policy (local &amp; national)</w:t>
            </w:r>
          </w:p>
        </w:tc>
      </w:tr>
      <w:tr w:rsidR="006D637D" w:rsidRPr="00882C39" w14:paraId="6060AF8B" w14:textId="77777777" w:rsidTr="006D637D">
        <w:trPr>
          <w:trHeight w:val="515"/>
        </w:trPr>
        <w:tc>
          <w:tcPr>
            <w:tcW w:w="1155" w:type="dxa"/>
            <w:vMerge w:val="restart"/>
            <w:textDirection w:val="tbRl"/>
            <w:vAlign w:val="center"/>
          </w:tcPr>
          <w:p w14:paraId="5D4714C3" w14:textId="77777777" w:rsidR="006D637D" w:rsidRPr="00882C39" w:rsidRDefault="006D637D" w:rsidP="00A1784D">
            <w:pPr>
              <w:contextualSpacing/>
              <w:jc w:val="center"/>
              <w:rPr>
                <w:rFonts w:eastAsia="Times New Roman"/>
                <w:b/>
                <w:color w:val="000000"/>
                <w:lang w:eastAsia="en-GB"/>
              </w:rPr>
            </w:pPr>
            <w:r w:rsidRPr="701B9583">
              <w:rPr>
                <w:rFonts w:eastAsia="Times New Roman"/>
                <w:b/>
                <w:color w:val="000000" w:themeColor="text1"/>
                <w:lang w:eastAsia="en-GB"/>
              </w:rPr>
              <w:lastRenderedPageBreak/>
              <w:t>Health</w:t>
            </w:r>
          </w:p>
        </w:tc>
        <w:tc>
          <w:tcPr>
            <w:tcW w:w="2814" w:type="dxa"/>
            <w:vAlign w:val="center"/>
          </w:tcPr>
          <w:p w14:paraId="0AF45DF3" w14:textId="77777777" w:rsidR="006D637D" w:rsidRPr="00882C39" w:rsidRDefault="006D637D" w:rsidP="00A1784D">
            <w:pPr>
              <w:rPr>
                <w:rFonts w:asciiTheme="majorHAnsi" w:eastAsia="Times New Roman" w:hAnsiTheme="majorHAnsi" w:cstheme="majorHAnsi"/>
                <w:color w:val="000000"/>
                <w:sz w:val="20"/>
                <w:szCs w:val="20"/>
                <w:lang w:eastAsia="en-GB"/>
              </w:rPr>
            </w:pPr>
            <w:r w:rsidRPr="00882C39">
              <w:rPr>
                <w:rFonts w:asciiTheme="majorHAnsi" w:eastAsia="Times New Roman" w:hAnsiTheme="majorHAnsi" w:cstheme="majorHAnsi"/>
                <w:color w:val="000000"/>
                <w:sz w:val="20"/>
                <w:szCs w:val="20"/>
                <w:lang w:eastAsia="en-GB"/>
              </w:rPr>
              <w:t>Healthcare &amp; Social Services</w:t>
            </w:r>
          </w:p>
        </w:tc>
        <w:tc>
          <w:tcPr>
            <w:tcW w:w="5245" w:type="dxa"/>
            <w:vAlign w:val="center"/>
          </w:tcPr>
          <w:p w14:paraId="5BC4F656" w14:textId="77777777" w:rsidR="006D637D" w:rsidRPr="00882C39" w:rsidRDefault="006D637D" w:rsidP="00A1784D">
            <w:pPr>
              <w:contextualSpacing/>
              <w:rPr>
                <w:rFonts w:asciiTheme="majorHAnsi" w:eastAsia="Times New Roman" w:hAnsiTheme="majorHAnsi" w:cstheme="majorHAnsi"/>
                <w:sz w:val="20"/>
                <w:szCs w:val="20"/>
                <w:lang w:eastAsia="en-GB"/>
              </w:rPr>
            </w:pPr>
            <w:r w:rsidRPr="00882C39">
              <w:rPr>
                <w:rFonts w:asciiTheme="majorHAnsi" w:eastAsia="Times New Roman" w:hAnsiTheme="majorHAnsi" w:cstheme="majorHAnsi"/>
                <w:color w:val="000000"/>
                <w:sz w:val="20"/>
                <w:szCs w:val="20"/>
                <w:lang w:eastAsia="en-GB"/>
              </w:rPr>
              <w:t>Access to Services</w:t>
            </w:r>
          </w:p>
        </w:tc>
      </w:tr>
      <w:tr w:rsidR="006D637D" w:rsidRPr="00882C39" w14:paraId="037F5C36" w14:textId="77777777" w:rsidTr="006D637D">
        <w:trPr>
          <w:trHeight w:val="534"/>
        </w:trPr>
        <w:tc>
          <w:tcPr>
            <w:tcW w:w="1155" w:type="dxa"/>
            <w:vMerge/>
          </w:tcPr>
          <w:p w14:paraId="783B5603" w14:textId="77777777" w:rsidR="006D637D" w:rsidRPr="00882C39" w:rsidRDefault="006D637D" w:rsidP="00A1784D">
            <w:pPr>
              <w:contextualSpacing/>
              <w:rPr>
                <w:rFonts w:eastAsia="Times New Roman" w:cstheme="minorHAnsi"/>
                <w:color w:val="000000"/>
                <w:lang w:eastAsia="en-GB"/>
              </w:rPr>
            </w:pPr>
          </w:p>
        </w:tc>
        <w:tc>
          <w:tcPr>
            <w:tcW w:w="2814" w:type="dxa"/>
            <w:vAlign w:val="center"/>
          </w:tcPr>
          <w:p w14:paraId="175FAE39" w14:textId="77777777" w:rsidR="006D637D" w:rsidRPr="00882C39" w:rsidRDefault="006D637D" w:rsidP="00A1784D">
            <w:pPr>
              <w:rPr>
                <w:rFonts w:asciiTheme="majorHAnsi" w:eastAsia="Times New Roman" w:hAnsiTheme="majorHAnsi" w:cstheme="majorHAnsi"/>
                <w:color w:val="000000"/>
                <w:sz w:val="20"/>
                <w:szCs w:val="20"/>
                <w:lang w:eastAsia="en-GB"/>
              </w:rPr>
            </w:pPr>
            <w:r w:rsidRPr="00882C39">
              <w:rPr>
                <w:rFonts w:asciiTheme="majorHAnsi" w:eastAsia="Times New Roman" w:hAnsiTheme="majorHAnsi" w:cstheme="majorHAnsi"/>
                <w:color w:val="000000"/>
                <w:sz w:val="20"/>
                <w:szCs w:val="20"/>
                <w:lang w:eastAsia="en-GB"/>
              </w:rPr>
              <w:t>Personal Health Status</w:t>
            </w:r>
          </w:p>
        </w:tc>
        <w:tc>
          <w:tcPr>
            <w:tcW w:w="5245" w:type="dxa"/>
            <w:vAlign w:val="center"/>
          </w:tcPr>
          <w:p w14:paraId="4CAB815F" w14:textId="77777777" w:rsidR="006D637D" w:rsidRPr="00882C39" w:rsidRDefault="006D637D" w:rsidP="00A1784D">
            <w:pPr>
              <w:spacing w:line="360" w:lineRule="auto"/>
              <w:contextualSpacing/>
              <w:rPr>
                <w:rFonts w:asciiTheme="majorHAnsi" w:eastAsia="Times New Roman" w:hAnsiTheme="majorHAnsi" w:cstheme="majorHAnsi"/>
                <w:color w:val="000000"/>
                <w:sz w:val="20"/>
                <w:szCs w:val="20"/>
                <w:lang w:eastAsia="en-GB"/>
              </w:rPr>
            </w:pPr>
            <w:r w:rsidRPr="00882C39">
              <w:rPr>
                <w:rFonts w:asciiTheme="majorHAnsi" w:eastAsia="Times New Roman" w:hAnsiTheme="majorHAnsi" w:cstheme="majorHAnsi"/>
                <w:color w:val="000000"/>
                <w:sz w:val="20"/>
                <w:szCs w:val="20"/>
                <w:lang w:eastAsia="en-GB"/>
              </w:rPr>
              <w:t>Individual Health</w:t>
            </w:r>
          </w:p>
        </w:tc>
      </w:tr>
      <w:tr w:rsidR="006D637D" w:rsidRPr="00882C39" w14:paraId="1879F531" w14:textId="77777777" w:rsidTr="006D637D">
        <w:trPr>
          <w:trHeight w:val="233"/>
        </w:trPr>
        <w:tc>
          <w:tcPr>
            <w:tcW w:w="1155" w:type="dxa"/>
            <w:vMerge/>
          </w:tcPr>
          <w:p w14:paraId="48012303" w14:textId="77777777" w:rsidR="006D637D" w:rsidRPr="00882C39" w:rsidRDefault="006D637D" w:rsidP="00A1784D">
            <w:pPr>
              <w:tabs>
                <w:tab w:val="left" w:pos="3181"/>
              </w:tabs>
              <w:contextualSpacing/>
              <w:rPr>
                <w:rFonts w:eastAsia="Times New Roman" w:cstheme="minorHAnsi"/>
                <w:color w:val="000000"/>
                <w:lang w:eastAsia="en-GB"/>
              </w:rPr>
            </w:pPr>
          </w:p>
        </w:tc>
        <w:tc>
          <w:tcPr>
            <w:tcW w:w="2814" w:type="dxa"/>
            <w:vMerge w:val="restart"/>
            <w:vAlign w:val="center"/>
          </w:tcPr>
          <w:p w14:paraId="6EA9080C" w14:textId="77777777" w:rsidR="006D637D" w:rsidRPr="00882C39" w:rsidRDefault="006D637D" w:rsidP="00A1784D">
            <w:pPr>
              <w:rPr>
                <w:rFonts w:asciiTheme="majorHAnsi" w:eastAsia="Times New Roman" w:hAnsiTheme="majorHAnsi" w:cstheme="majorHAnsi"/>
                <w:color w:val="000000"/>
                <w:sz w:val="20"/>
                <w:szCs w:val="20"/>
                <w:lang w:eastAsia="en-GB"/>
              </w:rPr>
            </w:pPr>
            <w:r w:rsidRPr="00882C39">
              <w:rPr>
                <w:rFonts w:asciiTheme="majorHAnsi" w:eastAsia="Times New Roman" w:hAnsiTheme="majorHAnsi" w:cstheme="majorHAnsi"/>
                <w:color w:val="000000"/>
                <w:sz w:val="20"/>
                <w:szCs w:val="20"/>
                <w:lang w:eastAsia="en-GB"/>
              </w:rPr>
              <w:t>Crime &amp; Safety</w:t>
            </w:r>
          </w:p>
        </w:tc>
        <w:tc>
          <w:tcPr>
            <w:tcW w:w="5245" w:type="dxa"/>
            <w:vAlign w:val="center"/>
          </w:tcPr>
          <w:p w14:paraId="65A6AC05" w14:textId="77777777" w:rsidR="006D637D" w:rsidRPr="00882C39" w:rsidRDefault="006D637D" w:rsidP="00A1784D">
            <w:pPr>
              <w:tabs>
                <w:tab w:val="left" w:pos="3181"/>
              </w:tabs>
              <w:spacing w:line="360" w:lineRule="auto"/>
              <w:contextualSpacing/>
              <w:rPr>
                <w:rFonts w:asciiTheme="majorHAnsi" w:eastAsia="Times New Roman" w:hAnsiTheme="majorHAnsi" w:cstheme="majorHAnsi"/>
                <w:sz w:val="20"/>
                <w:szCs w:val="20"/>
                <w:lang w:eastAsia="en-GB"/>
              </w:rPr>
            </w:pPr>
            <w:r w:rsidRPr="00882C39">
              <w:rPr>
                <w:rFonts w:asciiTheme="majorHAnsi" w:eastAsia="Times New Roman" w:hAnsiTheme="majorHAnsi" w:cstheme="majorHAnsi"/>
                <w:color w:val="000000"/>
                <w:sz w:val="20"/>
                <w:szCs w:val="20"/>
                <w:lang w:eastAsia="en-GB"/>
              </w:rPr>
              <w:t>Crime</w:t>
            </w:r>
          </w:p>
        </w:tc>
      </w:tr>
      <w:tr w:rsidR="006D637D" w:rsidRPr="00882C39" w14:paraId="2A65D697" w14:textId="77777777" w:rsidTr="006D637D">
        <w:trPr>
          <w:trHeight w:val="261"/>
        </w:trPr>
        <w:tc>
          <w:tcPr>
            <w:tcW w:w="1155" w:type="dxa"/>
            <w:vMerge/>
          </w:tcPr>
          <w:p w14:paraId="19C01066" w14:textId="77777777" w:rsidR="006D637D" w:rsidRPr="00882C39" w:rsidRDefault="006D637D" w:rsidP="00A1784D">
            <w:pPr>
              <w:tabs>
                <w:tab w:val="left" w:pos="3181"/>
              </w:tabs>
              <w:contextualSpacing/>
              <w:rPr>
                <w:rFonts w:eastAsia="Times New Roman" w:cstheme="minorHAnsi"/>
                <w:color w:val="000000"/>
                <w:lang w:eastAsia="en-GB"/>
              </w:rPr>
            </w:pPr>
          </w:p>
        </w:tc>
        <w:tc>
          <w:tcPr>
            <w:tcW w:w="2814" w:type="dxa"/>
            <w:vMerge/>
          </w:tcPr>
          <w:p w14:paraId="7841EA59" w14:textId="77777777" w:rsidR="006D637D" w:rsidRPr="00882C39" w:rsidRDefault="006D637D" w:rsidP="00A1784D">
            <w:pPr>
              <w:tabs>
                <w:tab w:val="left" w:pos="3181"/>
              </w:tabs>
              <w:contextualSpacing/>
              <w:rPr>
                <w:rFonts w:asciiTheme="majorHAnsi" w:eastAsia="Times New Roman" w:hAnsiTheme="majorHAnsi" w:cstheme="majorHAnsi"/>
                <w:color w:val="000000"/>
                <w:sz w:val="20"/>
                <w:szCs w:val="20"/>
                <w:lang w:eastAsia="en-GB"/>
              </w:rPr>
            </w:pPr>
          </w:p>
        </w:tc>
        <w:tc>
          <w:tcPr>
            <w:tcW w:w="5245" w:type="dxa"/>
            <w:vAlign w:val="center"/>
          </w:tcPr>
          <w:p w14:paraId="13C85B9C" w14:textId="77777777" w:rsidR="006D637D" w:rsidRPr="00882C39" w:rsidRDefault="006D637D" w:rsidP="00A1784D">
            <w:pPr>
              <w:tabs>
                <w:tab w:val="left" w:pos="3181"/>
              </w:tabs>
              <w:spacing w:line="360" w:lineRule="auto"/>
              <w:contextualSpacing/>
              <w:rPr>
                <w:rFonts w:asciiTheme="majorHAnsi" w:eastAsia="Times New Roman" w:hAnsiTheme="majorHAnsi" w:cstheme="majorHAnsi"/>
                <w:color w:val="000000"/>
                <w:sz w:val="20"/>
                <w:szCs w:val="20"/>
                <w:lang w:eastAsia="en-GB"/>
              </w:rPr>
            </w:pPr>
            <w:r w:rsidRPr="00882C39">
              <w:rPr>
                <w:rFonts w:asciiTheme="majorHAnsi" w:eastAsia="Times New Roman" w:hAnsiTheme="majorHAnsi" w:cstheme="majorHAnsi"/>
                <w:color w:val="000000"/>
                <w:sz w:val="20"/>
                <w:szCs w:val="20"/>
                <w:lang w:eastAsia="en-GB"/>
              </w:rPr>
              <w:t>Neighbourhood Reputation</w:t>
            </w:r>
          </w:p>
        </w:tc>
      </w:tr>
      <w:tr w:rsidR="006D637D" w:rsidRPr="00882C39" w14:paraId="3F59A710" w14:textId="77777777" w:rsidTr="006D637D">
        <w:trPr>
          <w:trHeight w:val="270"/>
        </w:trPr>
        <w:tc>
          <w:tcPr>
            <w:tcW w:w="1155" w:type="dxa"/>
            <w:vMerge/>
          </w:tcPr>
          <w:p w14:paraId="1FE633AD" w14:textId="77777777" w:rsidR="006D637D" w:rsidRPr="00882C39" w:rsidRDefault="006D637D" w:rsidP="00A1784D">
            <w:pPr>
              <w:tabs>
                <w:tab w:val="left" w:pos="3181"/>
              </w:tabs>
              <w:contextualSpacing/>
              <w:rPr>
                <w:rFonts w:eastAsia="Times New Roman" w:cstheme="minorHAnsi"/>
                <w:color w:val="000000"/>
                <w:lang w:eastAsia="en-GB"/>
              </w:rPr>
            </w:pPr>
          </w:p>
        </w:tc>
        <w:tc>
          <w:tcPr>
            <w:tcW w:w="2814" w:type="dxa"/>
            <w:vMerge/>
          </w:tcPr>
          <w:p w14:paraId="5D593F00" w14:textId="77777777" w:rsidR="006D637D" w:rsidRPr="00882C39" w:rsidRDefault="006D637D" w:rsidP="00A1784D">
            <w:pPr>
              <w:tabs>
                <w:tab w:val="left" w:pos="3181"/>
              </w:tabs>
              <w:contextualSpacing/>
              <w:rPr>
                <w:rFonts w:asciiTheme="majorHAnsi" w:eastAsia="Times New Roman" w:hAnsiTheme="majorHAnsi" w:cstheme="majorHAnsi"/>
                <w:color w:val="000000"/>
                <w:sz w:val="20"/>
                <w:szCs w:val="20"/>
                <w:lang w:eastAsia="en-GB"/>
              </w:rPr>
            </w:pPr>
          </w:p>
        </w:tc>
        <w:tc>
          <w:tcPr>
            <w:tcW w:w="5245" w:type="dxa"/>
            <w:vAlign w:val="center"/>
          </w:tcPr>
          <w:p w14:paraId="43D2C3F5" w14:textId="77777777" w:rsidR="006D637D" w:rsidRPr="00882C39" w:rsidRDefault="006D637D" w:rsidP="00A1784D">
            <w:pPr>
              <w:tabs>
                <w:tab w:val="left" w:pos="3181"/>
              </w:tabs>
              <w:spacing w:line="360" w:lineRule="auto"/>
              <w:contextualSpacing/>
              <w:rPr>
                <w:rFonts w:asciiTheme="majorHAnsi" w:eastAsia="Times New Roman" w:hAnsiTheme="majorHAnsi" w:cstheme="majorHAnsi"/>
                <w:color w:val="000000"/>
                <w:sz w:val="20"/>
                <w:szCs w:val="20"/>
                <w:lang w:eastAsia="en-GB"/>
              </w:rPr>
            </w:pPr>
            <w:r w:rsidRPr="00882C39">
              <w:rPr>
                <w:rFonts w:asciiTheme="majorHAnsi" w:eastAsia="Times New Roman" w:hAnsiTheme="majorHAnsi" w:cstheme="majorHAnsi"/>
                <w:color w:val="000000"/>
                <w:sz w:val="20"/>
                <w:szCs w:val="20"/>
                <w:lang w:eastAsia="en-GB"/>
              </w:rPr>
              <w:t>Neighbourhood Safety</w:t>
            </w:r>
          </w:p>
        </w:tc>
      </w:tr>
      <w:tr w:rsidR="006D637D" w:rsidRPr="00882C39" w14:paraId="5B7E6306" w14:textId="77777777" w:rsidTr="006D637D">
        <w:trPr>
          <w:trHeight w:val="270"/>
        </w:trPr>
        <w:tc>
          <w:tcPr>
            <w:tcW w:w="1155" w:type="dxa"/>
            <w:vMerge/>
          </w:tcPr>
          <w:p w14:paraId="6D6AE747" w14:textId="77777777" w:rsidR="006D637D" w:rsidRPr="00882C39" w:rsidRDefault="006D637D" w:rsidP="00A1784D">
            <w:pPr>
              <w:contextualSpacing/>
              <w:rPr>
                <w:rFonts w:eastAsia="Times New Roman" w:cstheme="minorHAnsi"/>
                <w:color w:val="000000"/>
                <w:lang w:eastAsia="en-GB"/>
              </w:rPr>
            </w:pPr>
          </w:p>
        </w:tc>
        <w:tc>
          <w:tcPr>
            <w:tcW w:w="2814" w:type="dxa"/>
            <w:vMerge w:val="restart"/>
            <w:vAlign w:val="center"/>
          </w:tcPr>
          <w:p w14:paraId="39378029" w14:textId="77777777" w:rsidR="006D637D" w:rsidRPr="00882C39" w:rsidRDefault="006D637D" w:rsidP="00A1784D">
            <w:pPr>
              <w:rPr>
                <w:rFonts w:asciiTheme="majorHAnsi" w:eastAsia="Times New Roman" w:hAnsiTheme="majorHAnsi" w:cstheme="majorHAnsi"/>
                <w:color w:val="000000"/>
                <w:sz w:val="20"/>
                <w:szCs w:val="20"/>
                <w:lang w:eastAsia="en-GB"/>
              </w:rPr>
            </w:pPr>
            <w:r w:rsidRPr="00882C39">
              <w:rPr>
                <w:rFonts w:asciiTheme="majorHAnsi" w:eastAsia="Times New Roman" w:hAnsiTheme="majorHAnsi" w:cstheme="majorHAnsi"/>
                <w:color w:val="000000"/>
                <w:sz w:val="20"/>
                <w:szCs w:val="20"/>
                <w:lang w:eastAsia="en-GB"/>
              </w:rPr>
              <w:t>Employment &amp; Work</w:t>
            </w:r>
          </w:p>
        </w:tc>
        <w:tc>
          <w:tcPr>
            <w:tcW w:w="5245" w:type="dxa"/>
            <w:vAlign w:val="center"/>
          </w:tcPr>
          <w:p w14:paraId="213C77FE" w14:textId="77777777" w:rsidR="006D637D" w:rsidRPr="00882C39" w:rsidRDefault="006D637D" w:rsidP="00A1784D">
            <w:pPr>
              <w:spacing w:line="360" w:lineRule="auto"/>
              <w:contextualSpacing/>
              <w:rPr>
                <w:rFonts w:asciiTheme="majorHAnsi" w:eastAsia="Times New Roman" w:hAnsiTheme="majorHAnsi" w:cstheme="majorHAnsi"/>
                <w:sz w:val="20"/>
                <w:szCs w:val="20"/>
                <w:lang w:eastAsia="en-GB"/>
              </w:rPr>
            </w:pPr>
            <w:r w:rsidRPr="00882C39">
              <w:rPr>
                <w:rFonts w:asciiTheme="majorHAnsi" w:eastAsia="Times New Roman" w:hAnsiTheme="majorHAnsi" w:cstheme="majorHAnsi"/>
                <w:color w:val="000000"/>
                <w:sz w:val="20"/>
                <w:szCs w:val="20"/>
                <w:lang w:eastAsia="en-GB"/>
              </w:rPr>
              <w:t>Access to Employment</w:t>
            </w:r>
          </w:p>
        </w:tc>
      </w:tr>
      <w:tr w:rsidR="006D637D" w:rsidRPr="00882C39" w14:paraId="01FF3D74" w14:textId="77777777" w:rsidTr="006D637D">
        <w:trPr>
          <w:trHeight w:val="270"/>
        </w:trPr>
        <w:tc>
          <w:tcPr>
            <w:tcW w:w="1155" w:type="dxa"/>
            <w:vMerge/>
          </w:tcPr>
          <w:p w14:paraId="1AA9B2FA" w14:textId="77777777" w:rsidR="006D637D" w:rsidRPr="00882C39" w:rsidRDefault="006D637D" w:rsidP="00A1784D">
            <w:pPr>
              <w:contextualSpacing/>
              <w:rPr>
                <w:rFonts w:eastAsia="Times New Roman" w:cstheme="minorHAnsi"/>
                <w:color w:val="000000"/>
                <w:lang w:eastAsia="en-GB"/>
              </w:rPr>
            </w:pPr>
          </w:p>
        </w:tc>
        <w:tc>
          <w:tcPr>
            <w:tcW w:w="2814" w:type="dxa"/>
            <w:vMerge/>
          </w:tcPr>
          <w:p w14:paraId="7B43D378" w14:textId="77777777" w:rsidR="006D637D" w:rsidRPr="00882C39" w:rsidRDefault="006D637D" w:rsidP="00A1784D">
            <w:pPr>
              <w:contextualSpacing/>
              <w:rPr>
                <w:rFonts w:asciiTheme="majorHAnsi" w:eastAsia="Times New Roman" w:hAnsiTheme="majorHAnsi" w:cstheme="majorHAnsi"/>
                <w:color w:val="000000"/>
                <w:sz w:val="20"/>
                <w:szCs w:val="20"/>
                <w:lang w:eastAsia="en-GB"/>
              </w:rPr>
            </w:pPr>
          </w:p>
        </w:tc>
        <w:tc>
          <w:tcPr>
            <w:tcW w:w="5245" w:type="dxa"/>
            <w:vAlign w:val="center"/>
          </w:tcPr>
          <w:p w14:paraId="74149AB3" w14:textId="77777777" w:rsidR="006D637D" w:rsidRPr="00882C39" w:rsidRDefault="006D637D" w:rsidP="00A1784D">
            <w:pPr>
              <w:spacing w:line="360" w:lineRule="auto"/>
              <w:contextualSpacing/>
              <w:rPr>
                <w:rFonts w:asciiTheme="majorHAnsi" w:eastAsia="Times New Roman" w:hAnsiTheme="majorHAnsi" w:cstheme="majorHAnsi"/>
                <w:sz w:val="20"/>
                <w:szCs w:val="20"/>
                <w:lang w:eastAsia="en-GB"/>
              </w:rPr>
            </w:pPr>
            <w:r w:rsidRPr="00882C39">
              <w:rPr>
                <w:rFonts w:asciiTheme="majorHAnsi" w:eastAsia="Times New Roman" w:hAnsiTheme="majorHAnsi" w:cstheme="majorHAnsi"/>
                <w:color w:val="000000"/>
                <w:sz w:val="20"/>
                <w:szCs w:val="20"/>
                <w:lang w:eastAsia="en-GB"/>
              </w:rPr>
              <w:t>Employment Level</w:t>
            </w:r>
          </w:p>
        </w:tc>
      </w:tr>
      <w:tr w:rsidR="006D637D" w:rsidRPr="00882C39" w14:paraId="346243D8" w14:textId="77777777" w:rsidTr="006D637D">
        <w:trPr>
          <w:trHeight w:val="261"/>
        </w:trPr>
        <w:tc>
          <w:tcPr>
            <w:tcW w:w="1155" w:type="dxa"/>
            <w:vMerge/>
          </w:tcPr>
          <w:p w14:paraId="37E5297D" w14:textId="77777777" w:rsidR="006D637D" w:rsidRPr="00882C39" w:rsidRDefault="006D637D" w:rsidP="00A1784D">
            <w:pPr>
              <w:contextualSpacing/>
              <w:rPr>
                <w:rFonts w:eastAsia="Times New Roman" w:cstheme="minorHAnsi"/>
                <w:color w:val="000000"/>
                <w:lang w:eastAsia="en-GB"/>
              </w:rPr>
            </w:pPr>
          </w:p>
        </w:tc>
        <w:tc>
          <w:tcPr>
            <w:tcW w:w="2814" w:type="dxa"/>
            <w:vMerge/>
          </w:tcPr>
          <w:p w14:paraId="6D75698A" w14:textId="77777777" w:rsidR="006D637D" w:rsidRPr="00882C39" w:rsidRDefault="006D637D" w:rsidP="00A1784D">
            <w:pPr>
              <w:contextualSpacing/>
              <w:rPr>
                <w:rFonts w:asciiTheme="majorHAnsi" w:eastAsia="Times New Roman" w:hAnsiTheme="majorHAnsi" w:cstheme="majorHAnsi"/>
                <w:color w:val="000000"/>
                <w:sz w:val="20"/>
                <w:szCs w:val="20"/>
                <w:lang w:eastAsia="en-GB"/>
              </w:rPr>
            </w:pPr>
          </w:p>
        </w:tc>
        <w:tc>
          <w:tcPr>
            <w:tcW w:w="5245" w:type="dxa"/>
            <w:vAlign w:val="center"/>
          </w:tcPr>
          <w:p w14:paraId="4C5ECEC4" w14:textId="77777777" w:rsidR="006D637D" w:rsidRPr="00882C39" w:rsidRDefault="006D637D" w:rsidP="00A1784D">
            <w:pPr>
              <w:spacing w:line="360" w:lineRule="auto"/>
              <w:contextualSpacing/>
              <w:rPr>
                <w:rFonts w:asciiTheme="majorHAnsi" w:eastAsia="Times New Roman" w:hAnsiTheme="majorHAnsi" w:cstheme="majorHAnsi"/>
                <w:sz w:val="20"/>
                <w:szCs w:val="20"/>
                <w:lang w:eastAsia="en-GB"/>
              </w:rPr>
            </w:pPr>
            <w:r w:rsidRPr="00882C39">
              <w:rPr>
                <w:rFonts w:asciiTheme="majorHAnsi" w:eastAsia="Times New Roman" w:hAnsiTheme="majorHAnsi" w:cstheme="majorHAnsi"/>
                <w:color w:val="000000"/>
                <w:sz w:val="20"/>
                <w:szCs w:val="20"/>
                <w:lang w:eastAsia="en-GB"/>
              </w:rPr>
              <w:t>Skills</w:t>
            </w:r>
          </w:p>
        </w:tc>
      </w:tr>
      <w:tr w:rsidR="006D637D" w:rsidRPr="00882C39" w14:paraId="1C9C28BA" w14:textId="77777777" w:rsidTr="006D637D">
        <w:trPr>
          <w:trHeight w:val="270"/>
        </w:trPr>
        <w:tc>
          <w:tcPr>
            <w:tcW w:w="1155" w:type="dxa"/>
            <w:vMerge/>
          </w:tcPr>
          <w:p w14:paraId="38D1808C" w14:textId="77777777" w:rsidR="006D637D" w:rsidRPr="00882C39" w:rsidRDefault="006D637D" w:rsidP="00A1784D">
            <w:pPr>
              <w:contextualSpacing/>
              <w:rPr>
                <w:rFonts w:eastAsia="Times New Roman" w:cstheme="minorHAnsi"/>
                <w:color w:val="000000"/>
                <w:lang w:eastAsia="en-GB"/>
              </w:rPr>
            </w:pPr>
          </w:p>
        </w:tc>
        <w:tc>
          <w:tcPr>
            <w:tcW w:w="2814" w:type="dxa"/>
            <w:vMerge w:val="restart"/>
            <w:vAlign w:val="center"/>
          </w:tcPr>
          <w:p w14:paraId="583D54D9" w14:textId="77777777" w:rsidR="006D637D" w:rsidRPr="00882C39" w:rsidRDefault="006D637D" w:rsidP="00A1784D">
            <w:pPr>
              <w:rPr>
                <w:rFonts w:asciiTheme="majorHAnsi" w:eastAsia="Times New Roman" w:hAnsiTheme="majorHAnsi" w:cstheme="majorHAnsi"/>
                <w:color w:val="000000"/>
                <w:sz w:val="20"/>
                <w:szCs w:val="20"/>
                <w:lang w:eastAsia="en-GB"/>
              </w:rPr>
            </w:pPr>
            <w:r w:rsidRPr="00882C39">
              <w:rPr>
                <w:rFonts w:asciiTheme="majorHAnsi" w:eastAsia="Times New Roman" w:hAnsiTheme="majorHAnsi" w:cstheme="majorHAnsi"/>
                <w:color w:val="000000"/>
                <w:sz w:val="20"/>
                <w:szCs w:val="20"/>
                <w:lang w:eastAsia="en-GB"/>
              </w:rPr>
              <w:t>Housing</w:t>
            </w:r>
          </w:p>
        </w:tc>
        <w:tc>
          <w:tcPr>
            <w:tcW w:w="5245" w:type="dxa"/>
            <w:vAlign w:val="center"/>
          </w:tcPr>
          <w:p w14:paraId="43ECE871" w14:textId="77777777" w:rsidR="006D637D" w:rsidRPr="00882C39" w:rsidRDefault="006D637D" w:rsidP="00A1784D">
            <w:pPr>
              <w:spacing w:line="360" w:lineRule="auto"/>
              <w:contextualSpacing/>
              <w:rPr>
                <w:rFonts w:asciiTheme="majorHAnsi" w:eastAsia="Times New Roman" w:hAnsiTheme="majorHAnsi" w:cstheme="majorHAnsi"/>
                <w:color w:val="000000"/>
                <w:sz w:val="20"/>
                <w:szCs w:val="20"/>
                <w:lang w:eastAsia="en-GB"/>
              </w:rPr>
            </w:pPr>
            <w:r w:rsidRPr="00882C39">
              <w:rPr>
                <w:rFonts w:asciiTheme="majorHAnsi" w:eastAsia="Times New Roman" w:hAnsiTheme="majorHAnsi" w:cstheme="majorHAnsi"/>
                <w:color w:val="000000"/>
                <w:sz w:val="20"/>
                <w:szCs w:val="20"/>
                <w:lang w:eastAsia="en-GB"/>
              </w:rPr>
              <w:t xml:space="preserve">Housing </w:t>
            </w:r>
          </w:p>
        </w:tc>
      </w:tr>
      <w:tr w:rsidR="006D637D" w:rsidRPr="00882C39" w14:paraId="49092393" w14:textId="77777777" w:rsidTr="006D637D">
        <w:trPr>
          <w:trHeight w:val="270"/>
        </w:trPr>
        <w:tc>
          <w:tcPr>
            <w:tcW w:w="1155" w:type="dxa"/>
            <w:vMerge/>
          </w:tcPr>
          <w:p w14:paraId="2DD31846" w14:textId="77777777" w:rsidR="006D637D" w:rsidRPr="00882C39" w:rsidRDefault="006D637D" w:rsidP="00A1784D">
            <w:pPr>
              <w:contextualSpacing/>
              <w:rPr>
                <w:rFonts w:eastAsia="Times New Roman" w:cstheme="minorHAnsi"/>
                <w:color w:val="000000"/>
                <w:lang w:eastAsia="en-GB"/>
              </w:rPr>
            </w:pPr>
          </w:p>
        </w:tc>
        <w:tc>
          <w:tcPr>
            <w:tcW w:w="2814" w:type="dxa"/>
            <w:vMerge/>
          </w:tcPr>
          <w:p w14:paraId="165711D2" w14:textId="77777777" w:rsidR="006D637D" w:rsidRPr="00882C39" w:rsidRDefault="006D637D" w:rsidP="00A1784D">
            <w:pPr>
              <w:contextualSpacing/>
              <w:rPr>
                <w:rFonts w:asciiTheme="majorHAnsi" w:eastAsia="Times New Roman" w:hAnsiTheme="majorHAnsi" w:cstheme="majorHAnsi"/>
                <w:color w:val="000000"/>
                <w:sz w:val="20"/>
                <w:szCs w:val="20"/>
                <w:lang w:eastAsia="en-GB"/>
              </w:rPr>
            </w:pPr>
          </w:p>
        </w:tc>
        <w:tc>
          <w:tcPr>
            <w:tcW w:w="5245" w:type="dxa"/>
            <w:vAlign w:val="center"/>
          </w:tcPr>
          <w:p w14:paraId="25535758" w14:textId="77777777" w:rsidR="006D637D" w:rsidRPr="00882C39" w:rsidRDefault="006D637D" w:rsidP="00A1784D">
            <w:pPr>
              <w:spacing w:line="360" w:lineRule="auto"/>
              <w:contextualSpacing/>
              <w:rPr>
                <w:rFonts w:asciiTheme="majorHAnsi" w:eastAsia="Times New Roman" w:hAnsiTheme="majorHAnsi" w:cstheme="majorHAnsi"/>
                <w:color w:val="000000"/>
                <w:sz w:val="20"/>
                <w:szCs w:val="20"/>
                <w:lang w:eastAsia="en-GB"/>
              </w:rPr>
            </w:pPr>
            <w:r w:rsidRPr="00882C39">
              <w:rPr>
                <w:rFonts w:asciiTheme="majorHAnsi" w:eastAsia="Times New Roman" w:hAnsiTheme="majorHAnsi" w:cstheme="majorHAnsi"/>
                <w:color w:val="000000"/>
                <w:sz w:val="20"/>
                <w:szCs w:val="20"/>
                <w:lang w:eastAsia="en-GB"/>
              </w:rPr>
              <w:t>Housing (access to Affordable Housing)</w:t>
            </w:r>
          </w:p>
        </w:tc>
      </w:tr>
      <w:tr w:rsidR="006D637D" w:rsidRPr="00882C39" w14:paraId="3745FB7B" w14:textId="77777777" w:rsidTr="006D637D">
        <w:trPr>
          <w:trHeight w:val="270"/>
        </w:trPr>
        <w:tc>
          <w:tcPr>
            <w:tcW w:w="1155" w:type="dxa"/>
            <w:vMerge/>
          </w:tcPr>
          <w:p w14:paraId="7EA6A6B3" w14:textId="77777777" w:rsidR="006D637D" w:rsidRPr="00882C39" w:rsidRDefault="006D637D" w:rsidP="00A1784D">
            <w:pPr>
              <w:contextualSpacing/>
              <w:rPr>
                <w:rFonts w:eastAsia="Times New Roman" w:cstheme="minorHAnsi"/>
                <w:color w:val="000000"/>
                <w:lang w:eastAsia="en-GB"/>
              </w:rPr>
            </w:pPr>
          </w:p>
        </w:tc>
        <w:tc>
          <w:tcPr>
            <w:tcW w:w="2814" w:type="dxa"/>
            <w:vMerge w:val="restart"/>
            <w:vAlign w:val="center"/>
          </w:tcPr>
          <w:p w14:paraId="5A561B3C" w14:textId="77777777" w:rsidR="006D637D" w:rsidRDefault="006D637D" w:rsidP="00A1784D">
            <w:pPr>
              <w:contextualSpacing/>
              <w:rPr>
                <w:rFonts w:asciiTheme="majorHAnsi" w:eastAsia="Times New Roman" w:hAnsiTheme="majorHAnsi" w:cstheme="majorHAnsi"/>
                <w:color w:val="000000"/>
                <w:sz w:val="20"/>
                <w:szCs w:val="20"/>
                <w:lang w:eastAsia="en-GB"/>
              </w:rPr>
            </w:pPr>
            <w:r w:rsidRPr="00882C39">
              <w:rPr>
                <w:rFonts w:asciiTheme="majorHAnsi" w:eastAsia="Times New Roman" w:hAnsiTheme="majorHAnsi" w:cstheme="majorHAnsi"/>
                <w:color w:val="000000"/>
                <w:sz w:val="20"/>
                <w:szCs w:val="20"/>
                <w:lang w:eastAsia="en-GB"/>
              </w:rPr>
              <w:t xml:space="preserve">Social </w:t>
            </w:r>
            <w:r>
              <w:rPr>
                <w:rFonts w:asciiTheme="majorHAnsi" w:eastAsia="Times New Roman" w:hAnsiTheme="majorHAnsi" w:cstheme="majorHAnsi"/>
                <w:color w:val="000000"/>
                <w:sz w:val="20"/>
                <w:szCs w:val="20"/>
                <w:lang w:eastAsia="en-GB"/>
              </w:rPr>
              <w:t>N</w:t>
            </w:r>
            <w:r w:rsidRPr="00882C39">
              <w:rPr>
                <w:rFonts w:asciiTheme="majorHAnsi" w:eastAsia="Times New Roman" w:hAnsiTheme="majorHAnsi" w:cstheme="majorHAnsi"/>
                <w:color w:val="000000"/>
                <w:sz w:val="20"/>
                <w:szCs w:val="20"/>
                <w:lang w:eastAsia="en-GB"/>
              </w:rPr>
              <w:t>etworks,</w:t>
            </w:r>
          </w:p>
          <w:p w14:paraId="345FB087" w14:textId="77777777" w:rsidR="006D637D" w:rsidRPr="00882C39" w:rsidRDefault="006D637D" w:rsidP="00A1784D">
            <w:pPr>
              <w:contextualSpacing/>
              <w:rPr>
                <w:rFonts w:asciiTheme="majorHAnsi" w:eastAsia="Times New Roman" w:hAnsiTheme="majorHAnsi" w:cstheme="majorHAnsi"/>
                <w:color w:val="000000"/>
                <w:sz w:val="20"/>
                <w:szCs w:val="20"/>
                <w:lang w:eastAsia="en-GB"/>
              </w:rPr>
            </w:pPr>
            <w:r>
              <w:rPr>
                <w:rFonts w:asciiTheme="majorHAnsi" w:eastAsia="Times New Roman" w:hAnsiTheme="majorHAnsi" w:cstheme="majorHAnsi"/>
                <w:color w:val="000000"/>
                <w:sz w:val="20"/>
                <w:szCs w:val="20"/>
                <w:lang w:eastAsia="en-GB"/>
              </w:rPr>
              <w:t>S</w:t>
            </w:r>
            <w:r w:rsidRPr="00882C39">
              <w:rPr>
                <w:rFonts w:asciiTheme="majorHAnsi" w:eastAsia="Times New Roman" w:hAnsiTheme="majorHAnsi" w:cstheme="majorHAnsi"/>
                <w:color w:val="000000"/>
                <w:sz w:val="20"/>
                <w:szCs w:val="20"/>
                <w:lang w:eastAsia="en-GB"/>
              </w:rPr>
              <w:t>upport</w:t>
            </w:r>
            <w:r>
              <w:rPr>
                <w:rFonts w:asciiTheme="majorHAnsi" w:eastAsia="Times New Roman" w:hAnsiTheme="majorHAnsi" w:cstheme="majorHAnsi"/>
                <w:color w:val="000000"/>
                <w:sz w:val="20"/>
                <w:szCs w:val="20"/>
                <w:lang w:eastAsia="en-GB"/>
              </w:rPr>
              <w:t xml:space="preserve"> and</w:t>
            </w:r>
            <w:r w:rsidRPr="00882C39">
              <w:rPr>
                <w:rFonts w:asciiTheme="majorHAnsi" w:eastAsia="Times New Roman" w:hAnsiTheme="majorHAnsi" w:cstheme="majorHAnsi"/>
                <w:color w:val="000000"/>
                <w:sz w:val="20"/>
                <w:szCs w:val="20"/>
                <w:lang w:eastAsia="en-GB"/>
              </w:rPr>
              <w:t xml:space="preserve"> </w:t>
            </w:r>
            <w:r>
              <w:rPr>
                <w:rFonts w:asciiTheme="majorHAnsi" w:eastAsia="Times New Roman" w:hAnsiTheme="majorHAnsi" w:cstheme="majorHAnsi"/>
                <w:color w:val="000000"/>
                <w:sz w:val="20"/>
                <w:szCs w:val="20"/>
                <w:lang w:eastAsia="en-GB"/>
              </w:rPr>
              <w:t>E</w:t>
            </w:r>
            <w:r w:rsidRPr="00882C39">
              <w:rPr>
                <w:rFonts w:asciiTheme="majorHAnsi" w:eastAsia="Times New Roman" w:hAnsiTheme="majorHAnsi" w:cstheme="majorHAnsi"/>
                <w:color w:val="000000"/>
                <w:sz w:val="20"/>
                <w:szCs w:val="20"/>
                <w:lang w:eastAsia="en-GB"/>
              </w:rPr>
              <w:t>xclusion</w:t>
            </w:r>
          </w:p>
        </w:tc>
        <w:tc>
          <w:tcPr>
            <w:tcW w:w="5245" w:type="dxa"/>
            <w:vAlign w:val="center"/>
          </w:tcPr>
          <w:p w14:paraId="5603FBD1" w14:textId="77777777" w:rsidR="006D637D" w:rsidRPr="00882C39" w:rsidRDefault="006D637D" w:rsidP="00A1784D">
            <w:pPr>
              <w:spacing w:line="360" w:lineRule="auto"/>
              <w:contextualSpacing/>
              <w:rPr>
                <w:rFonts w:asciiTheme="majorHAnsi" w:eastAsia="Times New Roman" w:hAnsiTheme="majorHAnsi" w:cstheme="majorHAnsi"/>
                <w:color w:val="000000"/>
                <w:sz w:val="20"/>
                <w:szCs w:val="20"/>
                <w:lang w:eastAsia="en-GB"/>
              </w:rPr>
            </w:pPr>
            <w:r w:rsidRPr="00882C39">
              <w:rPr>
                <w:rFonts w:asciiTheme="majorHAnsi" w:eastAsia="Times New Roman" w:hAnsiTheme="majorHAnsi" w:cstheme="majorHAnsi"/>
                <w:color w:val="000000"/>
                <w:sz w:val="20"/>
                <w:szCs w:val="20"/>
                <w:lang w:eastAsia="en-GB"/>
              </w:rPr>
              <w:t>Social Capital</w:t>
            </w:r>
          </w:p>
        </w:tc>
      </w:tr>
      <w:tr w:rsidR="006D637D" w:rsidRPr="00882C39" w14:paraId="4F4D4181" w14:textId="77777777" w:rsidTr="006D637D">
        <w:trPr>
          <w:trHeight w:val="377"/>
        </w:trPr>
        <w:tc>
          <w:tcPr>
            <w:tcW w:w="1155" w:type="dxa"/>
            <w:vMerge/>
          </w:tcPr>
          <w:p w14:paraId="12CD6D8F" w14:textId="77777777" w:rsidR="006D637D" w:rsidRPr="00882C39" w:rsidRDefault="006D637D" w:rsidP="00A1784D">
            <w:pPr>
              <w:contextualSpacing/>
              <w:rPr>
                <w:rFonts w:eastAsia="Times New Roman" w:cstheme="minorHAnsi"/>
                <w:color w:val="000000"/>
                <w:lang w:eastAsia="en-GB"/>
              </w:rPr>
            </w:pPr>
          </w:p>
        </w:tc>
        <w:tc>
          <w:tcPr>
            <w:tcW w:w="2814" w:type="dxa"/>
            <w:vMerge/>
          </w:tcPr>
          <w:p w14:paraId="6DF0D28D" w14:textId="77777777" w:rsidR="006D637D" w:rsidRPr="00882C39" w:rsidRDefault="006D637D" w:rsidP="00A1784D">
            <w:pPr>
              <w:contextualSpacing/>
              <w:rPr>
                <w:rFonts w:asciiTheme="majorHAnsi" w:eastAsia="Times New Roman" w:hAnsiTheme="majorHAnsi" w:cstheme="majorHAnsi"/>
                <w:color w:val="000000"/>
                <w:sz w:val="20"/>
                <w:szCs w:val="20"/>
                <w:lang w:eastAsia="en-GB"/>
              </w:rPr>
            </w:pPr>
          </w:p>
        </w:tc>
        <w:tc>
          <w:tcPr>
            <w:tcW w:w="5245" w:type="dxa"/>
            <w:vAlign w:val="center"/>
          </w:tcPr>
          <w:p w14:paraId="4ACA4FA0" w14:textId="77777777" w:rsidR="006D637D" w:rsidRPr="00882C39" w:rsidRDefault="006D637D" w:rsidP="00A1784D">
            <w:pPr>
              <w:spacing w:line="360" w:lineRule="auto"/>
              <w:contextualSpacing/>
              <w:rPr>
                <w:rFonts w:asciiTheme="majorHAnsi" w:eastAsia="Times New Roman" w:hAnsiTheme="majorHAnsi" w:cstheme="majorHAnsi"/>
                <w:color w:val="000000"/>
                <w:sz w:val="20"/>
                <w:szCs w:val="20"/>
                <w:lang w:eastAsia="en-GB"/>
              </w:rPr>
            </w:pPr>
            <w:r w:rsidRPr="00882C39">
              <w:rPr>
                <w:rFonts w:asciiTheme="majorHAnsi" w:eastAsia="Times New Roman" w:hAnsiTheme="majorHAnsi" w:cstheme="majorHAnsi"/>
                <w:color w:val="000000"/>
                <w:sz w:val="20"/>
                <w:szCs w:val="20"/>
                <w:lang w:eastAsia="en-GB"/>
              </w:rPr>
              <w:t>Social Engagement</w:t>
            </w:r>
          </w:p>
        </w:tc>
      </w:tr>
      <w:tr w:rsidR="006D637D" w:rsidRPr="00882C39" w14:paraId="28096F6E" w14:textId="77777777" w:rsidTr="006D637D">
        <w:trPr>
          <w:trHeight w:val="403"/>
        </w:trPr>
        <w:tc>
          <w:tcPr>
            <w:tcW w:w="1155" w:type="dxa"/>
            <w:vMerge/>
          </w:tcPr>
          <w:p w14:paraId="61D6BFDD" w14:textId="77777777" w:rsidR="006D637D" w:rsidRPr="00882C39" w:rsidRDefault="006D637D" w:rsidP="00A1784D">
            <w:pPr>
              <w:contextualSpacing/>
              <w:rPr>
                <w:rFonts w:eastAsia="Times New Roman" w:cstheme="minorHAnsi"/>
                <w:color w:val="000000"/>
                <w:lang w:eastAsia="en-GB"/>
              </w:rPr>
            </w:pPr>
          </w:p>
        </w:tc>
        <w:tc>
          <w:tcPr>
            <w:tcW w:w="2814" w:type="dxa"/>
            <w:vAlign w:val="center"/>
          </w:tcPr>
          <w:p w14:paraId="068B5E80" w14:textId="77777777" w:rsidR="006D637D" w:rsidRPr="00882C39" w:rsidRDefault="006D637D" w:rsidP="00A1784D">
            <w:pPr>
              <w:rPr>
                <w:rFonts w:asciiTheme="majorHAnsi" w:eastAsia="Times New Roman" w:hAnsiTheme="majorHAnsi" w:cstheme="majorHAnsi"/>
                <w:color w:val="000000"/>
                <w:sz w:val="20"/>
                <w:szCs w:val="20"/>
                <w:lang w:eastAsia="en-GB"/>
              </w:rPr>
            </w:pPr>
            <w:r w:rsidRPr="00882C39">
              <w:rPr>
                <w:rFonts w:asciiTheme="majorHAnsi" w:eastAsia="Times New Roman" w:hAnsiTheme="majorHAnsi" w:cstheme="majorHAnsi"/>
                <w:color w:val="000000"/>
                <w:sz w:val="20"/>
                <w:szCs w:val="20"/>
                <w:lang w:eastAsia="en-GB"/>
              </w:rPr>
              <w:t>Socio-demographics</w:t>
            </w:r>
          </w:p>
        </w:tc>
        <w:tc>
          <w:tcPr>
            <w:tcW w:w="5245" w:type="dxa"/>
            <w:vAlign w:val="center"/>
          </w:tcPr>
          <w:p w14:paraId="2BB5067B" w14:textId="77777777" w:rsidR="006D637D" w:rsidRPr="00882C39" w:rsidRDefault="006D637D" w:rsidP="00A1784D">
            <w:pPr>
              <w:spacing w:line="360" w:lineRule="auto"/>
              <w:contextualSpacing/>
              <w:rPr>
                <w:rFonts w:asciiTheme="majorHAnsi" w:eastAsia="Times New Roman" w:hAnsiTheme="majorHAnsi" w:cstheme="majorHAnsi"/>
                <w:color w:val="000000"/>
                <w:sz w:val="20"/>
                <w:szCs w:val="20"/>
                <w:lang w:eastAsia="en-GB"/>
              </w:rPr>
            </w:pPr>
            <w:r w:rsidRPr="00882C39">
              <w:rPr>
                <w:rFonts w:asciiTheme="majorHAnsi" w:eastAsia="Times New Roman" w:hAnsiTheme="majorHAnsi" w:cstheme="majorHAnsi"/>
                <w:color w:val="000000"/>
                <w:sz w:val="20"/>
                <w:szCs w:val="20"/>
                <w:lang w:eastAsia="en-GB"/>
              </w:rPr>
              <w:t>Demographics</w:t>
            </w:r>
          </w:p>
        </w:tc>
      </w:tr>
      <w:tr w:rsidR="006D637D" w:rsidRPr="00882C39" w14:paraId="3251B050" w14:textId="77777777" w:rsidTr="006D637D">
        <w:trPr>
          <w:trHeight w:val="270"/>
        </w:trPr>
        <w:tc>
          <w:tcPr>
            <w:tcW w:w="1155" w:type="dxa"/>
            <w:vMerge/>
          </w:tcPr>
          <w:p w14:paraId="0D04946C" w14:textId="77777777" w:rsidR="006D637D" w:rsidRPr="00882C39" w:rsidRDefault="006D637D" w:rsidP="00A1784D">
            <w:pPr>
              <w:contextualSpacing/>
              <w:rPr>
                <w:rFonts w:eastAsia="Times New Roman" w:cstheme="minorHAnsi"/>
                <w:color w:val="000000"/>
                <w:lang w:eastAsia="en-GB"/>
              </w:rPr>
            </w:pPr>
          </w:p>
        </w:tc>
        <w:tc>
          <w:tcPr>
            <w:tcW w:w="2814" w:type="dxa"/>
            <w:vMerge w:val="restart"/>
            <w:vAlign w:val="center"/>
          </w:tcPr>
          <w:p w14:paraId="03BEB553" w14:textId="77777777" w:rsidR="006D637D" w:rsidRPr="00882C39" w:rsidRDefault="006D637D" w:rsidP="00A1784D">
            <w:pPr>
              <w:rPr>
                <w:rFonts w:asciiTheme="majorHAnsi" w:eastAsia="Times New Roman" w:hAnsiTheme="majorHAnsi" w:cstheme="majorHAnsi"/>
                <w:color w:val="000000"/>
                <w:sz w:val="20"/>
                <w:szCs w:val="20"/>
                <w:lang w:eastAsia="en-GB"/>
              </w:rPr>
            </w:pPr>
            <w:r w:rsidRPr="00882C39">
              <w:rPr>
                <w:rFonts w:asciiTheme="majorHAnsi" w:eastAsia="Times New Roman" w:hAnsiTheme="majorHAnsi" w:cstheme="majorHAnsi"/>
                <w:color w:val="000000"/>
                <w:sz w:val="20"/>
                <w:szCs w:val="20"/>
                <w:lang w:eastAsia="en-GB"/>
              </w:rPr>
              <w:t xml:space="preserve">Socioeconomic </w:t>
            </w:r>
            <w:r>
              <w:rPr>
                <w:rFonts w:asciiTheme="majorHAnsi" w:eastAsia="Times New Roman" w:hAnsiTheme="majorHAnsi" w:cstheme="majorHAnsi"/>
                <w:color w:val="000000"/>
                <w:sz w:val="20"/>
                <w:szCs w:val="20"/>
                <w:lang w:eastAsia="en-GB"/>
              </w:rPr>
              <w:t>P</w:t>
            </w:r>
            <w:r w:rsidRPr="00882C39">
              <w:rPr>
                <w:rFonts w:asciiTheme="majorHAnsi" w:eastAsia="Times New Roman" w:hAnsiTheme="majorHAnsi" w:cstheme="majorHAnsi"/>
                <w:color w:val="000000"/>
                <w:sz w:val="20"/>
                <w:szCs w:val="20"/>
                <w:lang w:eastAsia="en-GB"/>
              </w:rPr>
              <w:t>osition</w:t>
            </w:r>
          </w:p>
        </w:tc>
        <w:tc>
          <w:tcPr>
            <w:tcW w:w="5245" w:type="dxa"/>
            <w:vAlign w:val="center"/>
          </w:tcPr>
          <w:p w14:paraId="463EEC92" w14:textId="77777777" w:rsidR="006D637D" w:rsidRPr="00882C39" w:rsidRDefault="006D637D" w:rsidP="00A1784D">
            <w:pPr>
              <w:spacing w:line="360" w:lineRule="auto"/>
              <w:contextualSpacing/>
              <w:rPr>
                <w:rFonts w:asciiTheme="majorHAnsi" w:eastAsia="Times New Roman" w:hAnsiTheme="majorHAnsi" w:cstheme="majorHAnsi"/>
                <w:color w:val="000000"/>
                <w:sz w:val="20"/>
                <w:szCs w:val="20"/>
                <w:lang w:eastAsia="en-GB"/>
              </w:rPr>
            </w:pPr>
            <w:r w:rsidRPr="00882C39">
              <w:rPr>
                <w:rFonts w:asciiTheme="majorHAnsi" w:eastAsia="Times New Roman" w:hAnsiTheme="majorHAnsi" w:cstheme="majorHAnsi"/>
                <w:color w:val="000000"/>
                <w:sz w:val="20"/>
                <w:szCs w:val="20"/>
                <w:lang w:eastAsia="en-GB"/>
              </w:rPr>
              <w:t>Education Level</w:t>
            </w:r>
          </w:p>
        </w:tc>
      </w:tr>
      <w:tr w:rsidR="006D637D" w:rsidRPr="00882C39" w14:paraId="09C6F646" w14:textId="77777777" w:rsidTr="006D637D">
        <w:trPr>
          <w:trHeight w:val="261"/>
        </w:trPr>
        <w:tc>
          <w:tcPr>
            <w:tcW w:w="1155" w:type="dxa"/>
            <w:vMerge/>
          </w:tcPr>
          <w:p w14:paraId="02E5CA21" w14:textId="77777777" w:rsidR="006D637D" w:rsidRPr="00882C39" w:rsidRDefault="006D637D" w:rsidP="00A1784D">
            <w:pPr>
              <w:contextualSpacing/>
              <w:rPr>
                <w:rFonts w:eastAsia="Times New Roman" w:cstheme="minorHAnsi"/>
                <w:color w:val="000000"/>
                <w:lang w:eastAsia="en-GB"/>
              </w:rPr>
            </w:pPr>
          </w:p>
        </w:tc>
        <w:tc>
          <w:tcPr>
            <w:tcW w:w="2814" w:type="dxa"/>
            <w:vMerge/>
          </w:tcPr>
          <w:p w14:paraId="4487F807" w14:textId="77777777" w:rsidR="006D637D" w:rsidRPr="00882C39" w:rsidRDefault="006D637D" w:rsidP="00A1784D">
            <w:pPr>
              <w:contextualSpacing/>
              <w:rPr>
                <w:rFonts w:asciiTheme="majorHAnsi" w:eastAsia="Times New Roman" w:hAnsiTheme="majorHAnsi" w:cstheme="majorHAnsi"/>
                <w:color w:val="000000"/>
                <w:sz w:val="20"/>
                <w:szCs w:val="20"/>
                <w:lang w:eastAsia="en-GB"/>
              </w:rPr>
            </w:pPr>
          </w:p>
        </w:tc>
        <w:tc>
          <w:tcPr>
            <w:tcW w:w="5245" w:type="dxa"/>
            <w:vAlign w:val="center"/>
          </w:tcPr>
          <w:p w14:paraId="2F430C8C" w14:textId="77777777" w:rsidR="006D637D" w:rsidRPr="00882C39" w:rsidRDefault="006D637D" w:rsidP="00A1784D">
            <w:pPr>
              <w:spacing w:line="360" w:lineRule="auto"/>
              <w:contextualSpacing/>
              <w:rPr>
                <w:rFonts w:asciiTheme="majorHAnsi" w:eastAsia="Times New Roman" w:hAnsiTheme="majorHAnsi" w:cstheme="majorHAnsi"/>
                <w:color w:val="000000"/>
                <w:sz w:val="20"/>
                <w:szCs w:val="20"/>
                <w:lang w:eastAsia="en-GB"/>
              </w:rPr>
            </w:pPr>
            <w:r w:rsidRPr="00882C39">
              <w:rPr>
                <w:rFonts w:asciiTheme="majorHAnsi" w:eastAsia="Times New Roman" w:hAnsiTheme="majorHAnsi" w:cstheme="majorHAnsi"/>
                <w:color w:val="000000"/>
                <w:sz w:val="20"/>
                <w:szCs w:val="20"/>
                <w:lang w:eastAsia="en-GB"/>
              </w:rPr>
              <w:t>Income (including Poverty)</w:t>
            </w:r>
          </w:p>
        </w:tc>
      </w:tr>
      <w:tr w:rsidR="006D637D" w:rsidRPr="00882C39" w14:paraId="456A2B7C" w14:textId="77777777" w:rsidTr="006D637D">
        <w:trPr>
          <w:trHeight w:val="280"/>
        </w:trPr>
        <w:tc>
          <w:tcPr>
            <w:tcW w:w="1155" w:type="dxa"/>
            <w:vMerge/>
          </w:tcPr>
          <w:p w14:paraId="30E299B2" w14:textId="77777777" w:rsidR="006D637D" w:rsidRPr="00882C39" w:rsidRDefault="006D637D" w:rsidP="00A1784D">
            <w:pPr>
              <w:contextualSpacing/>
              <w:rPr>
                <w:rFonts w:eastAsia="Times New Roman" w:cstheme="minorHAnsi"/>
                <w:color w:val="000000"/>
                <w:lang w:eastAsia="en-GB"/>
              </w:rPr>
            </w:pPr>
          </w:p>
        </w:tc>
        <w:tc>
          <w:tcPr>
            <w:tcW w:w="2814" w:type="dxa"/>
            <w:vMerge/>
          </w:tcPr>
          <w:p w14:paraId="002F1956" w14:textId="77777777" w:rsidR="006D637D" w:rsidRPr="00882C39" w:rsidRDefault="006D637D" w:rsidP="00A1784D">
            <w:pPr>
              <w:contextualSpacing/>
              <w:rPr>
                <w:rFonts w:asciiTheme="majorHAnsi" w:eastAsia="Times New Roman" w:hAnsiTheme="majorHAnsi" w:cstheme="majorHAnsi"/>
                <w:color w:val="000000"/>
                <w:sz w:val="20"/>
                <w:szCs w:val="20"/>
                <w:lang w:eastAsia="en-GB"/>
              </w:rPr>
            </w:pPr>
          </w:p>
        </w:tc>
        <w:tc>
          <w:tcPr>
            <w:tcW w:w="5245" w:type="dxa"/>
            <w:vAlign w:val="center"/>
          </w:tcPr>
          <w:p w14:paraId="29EB994A" w14:textId="77777777" w:rsidR="006D637D" w:rsidRPr="00882C39" w:rsidRDefault="006D637D" w:rsidP="00A1784D">
            <w:pPr>
              <w:spacing w:line="360" w:lineRule="auto"/>
              <w:contextualSpacing/>
              <w:rPr>
                <w:rFonts w:asciiTheme="majorHAnsi" w:eastAsia="Times New Roman" w:hAnsiTheme="majorHAnsi" w:cstheme="majorHAnsi"/>
                <w:color w:val="000000"/>
                <w:sz w:val="20"/>
                <w:szCs w:val="20"/>
                <w:lang w:eastAsia="en-GB"/>
              </w:rPr>
            </w:pPr>
            <w:r w:rsidRPr="00882C39">
              <w:rPr>
                <w:rFonts w:asciiTheme="majorHAnsi" w:eastAsia="Times New Roman" w:hAnsiTheme="majorHAnsi" w:cstheme="majorHAnsi"/>
                <w:color w:val="000000"/>
                <w:sz w:val="20"/>
                <w:szCs w:val="20"/>
                <w:lang w:eastAsia="en-GB"/>
              </w:rPr>
              <w:t>Intergenerational Transmission of Disadvantage</w:t>
            </w:r>
          </w:p>
        </w:tc>
      </w:tr>
      <w:tr w:rsidR="006D637D" w:rsidRPr="00882C39" w14:paraId="1E66279F" w14:textId="77777777" w:rsidTr="006D637D">
        <w:trPr>
          <w:trHeight w:val="270"/>
        </w:trPr>
        <w:tc>
          <w:tcPr>
            <w:tcW w:w="1155" w:type="dxa"/>
            <w:vMerge/>
          </w:tcPr>
          <w:p w14:paraId="1512FE4E" w14:textId="77777777" w:rsidR="006D637D" w:rsidRPr="00882C39" w:rsidRDefault="006D637D" w:rsidP="00A1784D">
            <w:pPr>
              <w:contextualSpacing/>
              <w:rPr>
                <w:rFonts w:eastAsia="Times New Roman" w:cstheme="minorHAnsi"/>
                <w:color w:val="000000"/>
                <w:lang w:eastAsia="en-GB"/>
              </w:rPr>
            </w:pPr>
          </w:p>
        </w:tc>
        <w:tc>
          <w:tcPr>
            <w:tcW w:w="2814" w:type="dxa"/>
            <w:vMerge/>
          </w:tcPr>
          <w:p w14:paraId="14B2AA0A" w14:textId="77777777" w:rsidR="006D637D" w:rsidRPr="00882C39" w:rsidRDefault="006D637D" w:rsidP="00A1784D">
            <w:pPr>
              <w:contextualSpacing/>
              <w:rPr>
                <w:rFonts w:asciiTheme="majorHAnsi" w:eastAsia="Times New Roman" w:hAnsiTheme="majorHAnsi" w:cstheme="majorHAnsi"/>
                <w:color w:val="000000"/>
                <w:sz w:val="20"/>
                <w:szCs w:val="20"/>
                <w:lang w:eastAsia="en-GB"/>
              </w:rPr>
            </w:pPr>
          </w:p>
        </w:tc>
        <w:tc>
          <w:tcPr>
            <w:tcW w:w="5245" w:type="dxa"/>
            <w:vAlign w:val="center"/>
          </w:tcPr>
          <w:p w14:paraId="253201D9" w14:textId="77777777" w:rsidR="006D637D" w:rsidRPr="00882C39" w:rsidRDefault="006D637D" w:rsidP="00A1784D">
            <w:pPr>
              <w:spacing w:line="360" w:lineRule="auto"/>
              <w:contextualSpacing/>
              <w:rPr>
                <w:rFonts w:asciiTheme="majorHAnsi" w:eastAsia="Times New Roman" w:hAnsiTheme="majorHAnsi" w:cstheme="majorHAnsi"/>
                <w:color w:val="000000"/>
                <w:sz w:val="20"/>
                <w:szCs w:val="20"/>
                <w:lang w:eastAsia="en-GB"/>
              </w:rPr>
            </w:pPr>
            <w:r w:rsidRPr="00882C39">
              <w:rPr>
                <w:rFonts w:asciiTheme="majorHAnsi" w:eastAsia="Times New Roman" w:hAnsiTheme="majorHAnsi" w:cstheme="majorHAnsi"/>
                <w:color w:val="000000"/>
                <w:sz w:val="20"/>
                <w:szCs w:val="20"/>
                <w:lang w:eastAsia="en-GB"/>
              </w:rPr>
              <w:t>Residential Mobility</w:t>
            </w:r>
          </w:p>
        </w:tc>
      </w:tr>
      <w:tr w:rsidR="006D637D" w:rsidRPr="00882C39" w14:paraId="362D1456" w14:textId="77777777" w:rsidTr="005A7427">
        <w:trPr>
          <w:trHeight w:val="1611"/>
        </w:trPr>
        <w:tc>
          <w:tcPr>
            <w:tcW w:w="1155" w:type="dxa"/>
            <w:textDirection w:val="tbRl"/>
            <w:vAlign w:val="center"/>
          </w:tcPr>
          <w:p w14:paraId="500AB349" w14:textId="77777777" w:rsidR="006D637D" w:rsidRDefault="006D637D" w:rsidP="00A1784D">
            <w:pPr>
              <w:tabs>
                <w:tab w:val="left" w:pos="1273"/>
              </w:tabs>
              <w:contextualSpacing/>
              <w:jc w:val="center"/>
              <w:rPr>
                <w:rFonts w:eastAsia="Times New Roman"/>
                <w:b/>
                <w:color w:val="000000"/>
                <w:lang w:eastAsia="en-GB"/>
              </w:rPr>
            </w:pPr>
            <w:r w:rsidRPr="701B9583">
              <w:rPr>
                <w:rFonts w:eastAsia="Times New Roman"/>
                <w:b/>
                <w:color w:val="000000" w:themeColor="text1"/>
                <w:lang w:eastAsia="en-GB"/>
              </w:rPr>
              <w:t>Urban</w:t>
            </w:r>
          </w:p>
          <w:p w14:paraId="458CDE05" w14:textId="35F738FA" w:rsidR="006D637D" w:rsidRPr="00882C39" w:rsidRDefault="006D637D" w:rsidP="00A1784D">
            <w:pPr>
              <w:tabs>
                <w:tab w:val="left" w:pos="1273"/>
              </w:tabs>
              <w:contextualSpacing/>
              <w:jc w:val="center"/>
              <w:rPr>
                <w:rFonts w:eastAsia="Times New Roman"/>
                <w:b/>
                <w:color w:val="000000"/>
                <w:lang w:eastAsia="en-GB"/>
              </w:rPr>
            </w:pPr>
            <w:r w:rsidRPr="701B9583">
              <w:rPr>
                <w:rFonts w:eastAsia="Times New Roman"/>
                <w:b/>
                <w:color w:val="000000" w:themeColor="text1"/>
                <w:lang w:eastAsia="en-GB"/>
              </w:rPr>
              <w:t>Environment</w:t>
            </w:r>
          </w:p>
        </w:tc>
        <w:tc>
          <w:tcPr>
            <w:tcW w:w="2814" w:type="dxa"/>
            <w:vAlign w:val="center"/>
          </w:tcPr>
          <w:p w14:paraId="482E523D" w14:textId="77777777" w:rsidR="006D637D" w:rsidRPr="00882C39" w:rsidRDefault="006D637D" w:rsidP="00A1784D">
            <w:pPr>
              <w:rPr>
                <w:rFonts w:asciiTheme="majorHAnsi" w:eastAsia="Times New Roman" w:hAnsiTheme="majorHAnsi" w:cstheme="majorHAnsi"/>
                <w:color w:val="000000"/>
                <w:sz w:val="20"/>
                <w:szCs w:val="20"/>
                <w:lang w:eastAsia="en-GB"/>
              </w:rPr>
            </w:pPr>
            <w:r w:rsidRPr="00882C39">
              <w:rPr>
                <w:rFonts w:asciiTheme="majorHAnsi" w:eastAsia="Times New Roman" w:hAnsiTheme="majorHAnsi" w:cstheme="majorHAnsi"/>
                <w:color w:val="000000"/>
                <w:sz w:val="20"/>
                <w:szCs w:val="20"/>
                <w:lang w:eastAsia="en-GB"/>
              </w:rPr>
              <w:t>Housing</w:t>
            </w:r>
          </w:p>
        </w:tc>
        <w:tc>
          <w:tcPr>
            <w:tcW w:w="5245" w:type="dxa"/>
            <w:vAlign w:val="center"/>
          </w:tcPr>
          <w:p w14:paraId="3415C1A2" w14:textId="77777777" w:rsidR="006D637D" w:rsidRDefault="006D637D" w:rsidP="00A1784D">
            <w:pPr>
              <w:contextualSpacing/>
              <w:rPr>
                <w:rFonts w:asciiTheme="majorHAnsi" w:eastAsia="Times New Roman" w:hAnsiTheme="majorHAnsi" w:cstheme="majorHAnsi"/>
                <w:color w:val="000000"/>
                <w:sz w:val="20"/>
                <w:szCs w:val="20"/>
                <w:lang w:eastAsia="en-GB"/>
              </w:rPr>
            </w:pPr>
          </w:p>
          <w:p w14:paraId="41B224AA" w14:textId="77777777" w:rsidR="006D637D" w:rsidRPr="00AE1F5D" w:rsidRDefault="006D637D" w:rsidP="00A1784D">
            <w:pPr>
              <w:contextualSpacing/>
              <w:rPr>
                <w:rFonts w:asciiTheme="majorHAnsi" w:eastAsia="Times New Roman" w:hAnsiTheme="majorHAnsi" w:cstheme="majorHAnsi"/>
                <w:color w:val="000000"/>
                <w:sz w:val="20"/>
                <w:szCs w:val="20"/>
                <w:lang w:eastAsia="en-GB"/>
              </w:rPr>
            </w:pPr>
            <w:r w:rsidRPr="00882C39">
              <w:rPr>
                <w:rFonts w:asciiTheme="majorHAnsi" w:eastAsia="Times New Roman" w:hAnsiTheme="majorHAnsi" w:cstheme="majorHAnsi"/>
                <w:color w:val="000000"/>
                <w:sz w:val="20"/>
                <w:szCs w:val="20"/>
                <w:lang w:eastAsia="en-GB"/>
              </w:rPr>
              <w:t>Housing Quality</w:t>
            </w:r>
          </w:p>
        </w:tc>
      </w:tr>
    </w:tbl>
    <w:p w14:paraId="67C11FE6" w14:textId="13F64DF2" w:rsidR="00E73DED" w:rsidRDefault="00E73DED" w:rsidP="00E73DED">
      <w:pPr>
        <w:pStyle w:val="Default"/>
        <w:spacing w:line="276" w:lineRule="auto"/>
        <w:rPr>
          <w:rFonts w:eastAsia="Times New Roman" w:cstheme="minorHAnsi"/>
          <w:b/>
          <w:bCs/>
          <w:sz w:val="20"/>
          <w:szCs w:val="20"/>
          <w:lang w:eastAsia="en-GB"/>
        </w:rPr>
      </w:pPr>
      <w:r>
        <w:rPr>
          <w:rFonts w:eastAsia="Times New Roman" w:cstheme="minorHAnsi"/>
          <w:b/>
          <w:bCs/>
          <w:sz w:val="20"/>
          <w:szCs w:val="20"/>
          <w:lang w:eastAsia="en-GB"/>
        </w:rPr>
        <w:t>T</w:t>
      </w:r>
      <w:r w:rsidRPr="00DC7420">
        <w:rPr>
          <w:rFonts w:eastAsia="Times New Roman" w:cstheme="minorHAnsi"/>
          <w:b/>
          <w:bCs/>
          <w:sz w:val="20"/>
          <w:szCs w:val="20"/>
          <w:lang w:eastAsia="en-GB"/>
        </w:rPr>
        <w:t>able 3.10: Employment: Social, Economic, Health and Urban Environment Determinants</w:t>
      </w:r>
    </w:p>
    <w:p w14:paraId="6B18FCFA" w14:textId="38ADE846" w:rsidR="006D637D" w:rsidRDefault="006D637D" w:rsidP="00E73DED">
      <w:pPr>
        <w:pStyle w:val="Default"/>
        <w:spacing w:line="276" w:lineRule="auto"/>
        <w:rPr>
          <w:rFonts w:eastAsia="Times New Roman" w:cstheme="minorHAnsi"/>
          <w:b/>
          <w:bCs/>
          <w:sz w:val="20"/>
          <w:szCs w:val="20"/>
          <w:lang w:eastAsia="en-GB"/>
        </w:rPr>
      </w:pPr>
    </w:p>
    <w:p w14:paraId="02B49D2D" w14:textId="65FE6F5B" w:rsidR="006D637D" w:rsidRDefault="006D637D" w:rsidP="00E73DED">
      <w:pPr>
        <w:pStyle w:val="Default"/>
        <w:spacing w:line="276" w:lineRule="auto"/>
        <w:rPr>
          <w:rFonts w:eastAsia="Times New Roman" w:cstheme="minorHAnsi"/>
          <w:b/>
          <w:bCs/>
          <w:sz w:val="20"/>
          <w:szCs w:val="20"/>
          <w:lang w:eastAsia="en-GB"/>
        </w:rPr>
      </w:pPr>
    </w:p>
    <w:p w14:paraId="6D02F61C" w14:textId="25A89146" w:rsidR="006D637D" w:rsidRDefault="006D637D" w:rsidP="00E73DED">
      <w:pPr>
        <w:pStyle w:val="Default"/>
        <w:spacing w:line="276" w:lineRule="auto"/>
        <w:rPr>
          <w:rFonts w:eastAsia="Times New Roman" w:cstheme="minorHAnsi"/>
          <w:b/>
          <w:bCs/>
          <w:sz w:val="20"/>
          <w:szCs w:val="20"/>
          <w:lang w:eastAsia="en-GB"/>
        </w:rPr>
      </w:pPr>
    </w:p>
    <w:p w14:paraId="4EDA0312" w14:textId="1CB49ECF" w:rsidR="006D637D" w:rsidRDefault="006D637D" w:rsidP="00E73DED">
      <w:pPr>
        <w:pStyle w:val="Default"/>
        <w:spacing w:line="276" w:lineRule="auto"/>
        <w:rPr>
          <w:rFonts w:eastAsia="Times New Roman" w:cstheme="minorHAnsi"/>
          <w:b/>
          <w:bCs/>
          <w:sz w:val="20"/>
          <w:szCs w:val="20"/>
          <w:lang w:eastAsia="en-GB"/>
        </w:rPr>
      </w:pPr>
    </w:p>
    <w:p w14:paraId="583D39CC" w14:textId="3FDF35B4" w:rsidR="006D637D" w:rsidRDefault="006D637D" w:rsidP="00E73DED">
      <w:pPr>
        <w:pStyle w:val="Default"/>
        <w:spacing w:line="276" w:lineRule="auto"/>
        <w:rPr>
          <w:rFonts w:eastAsia="Times New Roman" w:cstheme="minorHAnsi"/>
          <w:b/>
          <w:bCs/>
          <w:sz w:val="20"/>
          <w:szCs w:val="20"/>
          <w:lang w:eastAsia="en-GB"/>
        </w:rPr>
      </w:pPr>
    </w:p>
    <w:p w14:paraId="711C1820" w14:textId="5DD66661" w:rsidR="006D637D" w:rsidRDefault="006D637D" w:rsidP="00E73DED">
      <w:pPr>
        <w:pStyle w:val="Default"/>
        <w:spacing w:line="276" w:lineRule="auto"/>
        <w:rPr>
          <w:rFonts w:eastAsia="Times New Roman" w:cstheme="minorHAnsi"/>
          <w:b/>
          <w:bCs/>
          <w:sz w:val="20"/>
          <w:szCs w:val="20"/>
          <w:lang w:eastAsia="en-GB"/>
        </w:rPr>
      </w:pPr>
    </w:p>
    <w:p w14:paraId="052280AB" w14:textId="17AEC30A" w:rsidR="006D637D" w:rsidRDefault="006D637D" w:rsidP="00E73DED">
      <w:pPr>
        <w:pStyle w:val="Default"/>
        <w:spacing w:line="276" w:lineRule="auto"/>
        <w:rPr>
          <w:rFonts w:eastAsia="Times New Roman" w:cstheme="minorHAnsi"/>
          <w:b/>
          <w:bCs/>
          <w:sz w:val="20"/>
          <w:szCs w:val="20"/>
          <w:lang w:eastAsia="en-GB"/>
        </w:rPr>
      </w:pPr>
    </w:p>
    <w:p w14:paraId="267D22D6" w14:textId="29AE3B2B" w:rsidR="006D637D" w:rsidRDefault="006D637D" w:rsidP="00E73DED">
      <w:pPr>
        <w:pStyle w:val="Default"/>
        <w:spacing w:line="276" w:lineRule="auto"/>
        <w:rPr>
          <w:rFonts w:eastAsia="Times New Roman" w:cstheme="minorHAnsi"/>
          <w:b/>
          <w:bCs/>
          <w:sz w:val="20"/>
          <w:szCs w:val="20"/>
          <w:lang w:eastAsia="en-GB"/>
        </w:rPr>
      </w:pPr>
    </w:p>
    <w:p w14:paraId="1C20A8C8" w14:textId="2BF7B110" w:rsidR="006D637D" w:rsidRDefault="006D637D" w:rsidP="00E73DED">
      <w:pPr>
        <w:pStyle w:val="Default"/>
        <w:spacing w:line="276" w:lineRule="auto"/>
        <w:rPr>
          <w:rFonts w:eastAsia="Times New Roman" w:cstheme="minorHAnsi"/>
          <w:b/>
          <w:bCs/>
          <w:sz w:val="20"/>
          <w:szCs w:val="20"/>
          <w:lang w:eastAsia="en-GB"/>
        </w:rPr>
      </w:pPr>
    </w:p>
    <w:p w14:paraId="58507353" w14:textId="2165200E" w:rsidR="006D637D" w:rsidRDefault="006D637D" w:rsidP="00E73DED">
      <w:pPr>
        <w:pStyle w:val="Default"/>
        <w:spacing w:line="276" w:lineRule="auto"/>
        <w:rPr>
          <w:rFonts w:eastAsia="Times New Roman" w:cstheme="minorHAnsi"/>
          <w:b/>
          <w:bCs/>
          <w:sz w:val="20"/>
          <w:szCs w:val="20"/>
          <w:lang w:eastAsia="en-GB"/>
        </w:rPr>
      </w:pPr>
    </w:p>
    <w:p w14:paraId="3F8B77F3" w14:textId="64858E53" w:rsidR="006D637D" w:rsidRDefault="006D637D" w:rsidP="00E73DED">
      <w:pPr>
        <w:pStyle w:val="Default"/>
        <w:spacing w:line="276" w:lineRule="auto"/>
        <w:rPr>
          <w:rFonts w:eastAsia="Times New Roman" w:cstheme="minorHAnsi"/>
          <w:b/>
          <w:bCs/>
          <w:sz w:val="20"/>
          <w:szCs w:val="20"/>
          <w:lang w:eastAsia="en-GB"/>
        </w:rPr>
      </w:pPr>
    </w:p>
    <w:p w14:paraId="72B1F950" w14:textId="30B6793C" w:rsidR="006D637D" w:rsidRDefault="006D637D" w:rsidP="00E73DED">
      <w:pPr>
        <w:pStyle w:val="Default"/>
        <w:spacing w:line="276" w:lineRule="auto"/>
        <w:rPr>
          <w:rFonts w:eastAsia="Times New Roman" w:cstheme="minorHAnsi"/>
          <w:b/>
          <w:bCs/>
          <w:sz w:val="20"/>
          <w:szCs w:val="20"/>
          <w:lang w:eastAsia="en-GB"/>
        </w:rPr>
      </w:pPr>
    </w:p>
    <w:p w14:paraId="6355C059" w14:textId="6BC0F018" w:rsidR="006D637D" w:rsidRDefault="006D637D" w:rsidP="00E73DED">
      <w:pPr>
        <w:pStyle w:val="Default"/>
        <w:spacing w:line="276" w:lineRule="auto"/>
        <w:rPr>
          <w:rFonts w:eastAsia="Times New Roman" w:cstheme="minorHAnsi"/>
          <w:b/>
          <w:bCs/>
          <w:sz w:val="20"/>
          <w:szCs w:val="20"/>
          <w:lang w:eastAsia="en-GB"/>
        </w:rPr>
      </w:pPr>
    </w:p>
    <w:p w14:paraId="63C7B9C9" w14:textId="002F319C" w:rsidR="006D637D" w:rsidRDefault="006D637D" w:rsidP="00E73DED">
      <w:pPr>
        <w:pStyle w:val="Default"/>
        <w:spacing w:line="276" w:lineRule="auto"/>
        <w:rPr>
          <w:rFonts w:eastAsia="Times New Roman" w:cstheme="minorHAnsi"/>
          <w:b/>
          <w:bCs/>
          <w:sz w:val="20"/>
          <w:szCs w:val="20"/>
          <w:lang w:eastAsia="en-GB"/>
        </w:rPr>
      </w:pPr>
    </w:p>
    <w:p w14:paraId="2D8EDC21" w14:textId="5C9FA924" w:rsidR="006D637D" w:rsidRDefault="006D637D" w:rsidP="00E73DED">
      <w:pPr>
        <w:pStyle w:val="Default"/>
        <w:spacing w:line="276" w:lineRule="auto"/>
        <w:rPr>
          <w:rFonts w:eastAsia="Times New Roman" w:cstheme="minorHAnsi"/>
          <w:b/>
          <w:bCs/>
          <w:sz w:val="20"/>
          <w:szCs w:val="20"/>
          <w:lang w:eastAsia="en-GB"/>
        </w:rPr>
      </w:pPr>
    </w:p>
    <w:p w14:paraId="7428B96B" w14:textId="595E3AED" w:rsidR="006D637D" w:rsidRDefault="006D637D" w:rsidP="00E73DED">
      <w:pPr>
        <w:pStyle w:val="Default"/>
        <w:spacing w:line="276" w:lineRule="auto"/>
        <w:rPr>
          <w:rFonts w:eastAsia="Times New Roman" w:cstheme="minorHAnsi"/>
          <w:b/>
          <w:bCs/>
          <w:sz w:val="20"/>
          <w:szCs w:val="20"/>
          <w:lang w:eastAsia="en-GB"/>
        </w:rPr>
      </w:pPr>
    </w:p>
    <w:p w14:paraId="0F077616" w14:textId="2C49D142" w:rsidR="006D637D" w:rsidRDefault="006D637D" w:rsidP="00E73DED">
      <w:pPr>
        <w:pStyle w:val="Default"/>
        <w:spacing w:line="276" w:lineRule="auto"/>
        <w:rPr>
          <w:rFonts w:eastAsia="Times New Roman" w:cstheme="minorHAnsi"/>
          <w:b/>
          <w:bCs/>
          <w:sz w:val="20"/>
          <w:szCs w:val="20"/>
          <w:lang w:eastAsia="en-GB"/>
        </w:rPr>
      </w:pPr>
    </w:p>
    <w:p w14:paraId="692C8213" w14:textId="09E9D062" w:rsidR="00C331CF" w:rsidRPr="00124329" w:rsidRDefault="00124329" w:rsidP="00124329">
      <w:pPr>
        <w:pStyle w:val="Heading1"/>
        <w:rPr>
          <w:b/>
          <w:bCs/>
          <w:u w:val="single"/>
        </w:rPr>
      </w:pPr>
      <w:bookmarkStart w:id="6" w:name="_Toc107847568"/>
      <w:r w:rsidRPr="00124329">
        <w:rPr>
          <w:b/>
          <w:bCs/>
          <w:u w:val="single"/>
        </w:rPr>
        <w:lastRenderedPageBreak/>
        <w:t>Determining s</w:t>
      </w:r>
      <w:r w:rsidR="00C331CF" w:rsidRPr="00124329">
        <w:rPr>
          <w:b/>
          <w:bCs/>
          <w:u w:val="single"/>
        </w:rPr>
        <w:t>trategies and responses</w:t>
      </w:r>
      <w:bookmarkEnd w:id="6"/>
    </w:p>
    <w:p w14:paraId="78F1559D" w14:textId="0CB71C30" w:rsidR="001132AD" w:rsidRPr="00124329" w:rsidRDefault="001132AD" w:rsidP="00A52632">
      <w:pPr>
        <w:pStyle w:val="Default"/>
        <w:numPr>
          <w:ilvl w:val="0"/>
          <w:numId w:val="22"/>
        </w:numPr>
        <w:spacing w:line="276" w:lineRule="auto"/>
        <w:rPr>
          <w:rFonts w:asciiTheme="minorHAnsi" w:hAnsiTheme="minorHAnsi" w:cstheme="minorBidi"/>
          <w:b/>
          <w:bCs/>
          <w:color w:val="2F5496" w:themeColor="accent1" w:themeShade="BF"/>
          <w:sz w:val="25"/>
          <w:szCs w:val="25"/>
        </w:rPr>
      </w:pPr>
      <w:r w:rsidRPr="00124329">
        <w:rPr>
          <w:rFonts w:asciiTheme="minorHAnsi" w:hAnsiTheme="minorHAnsi" w:cstheme="minorBidi"/>
          <w:b/>
          <w:color w:val="2F5496" w:themeColor="accent1" w:themeShade="BF"/>
          <w:sz w:val="25"/>
          <w:szCs w:val="25"/>
        </w:rPr>
        <w:t xml:space="preserve">What </w:t>
      </w:r>
      <w:r w:rsidR="0037532B" w:rsidRPr="00124329">
        <w:rPr>
          <w:rFonts w:asciiTheme="minorHAnsi" w:hAnsiTheme="minorHAnsi" w:cstheme="minorBidi"/>
          <w:b/>
          <w:color w:val="2F5496" w:themeColor="accent1" w:themeShade="BF"/>
          <w:sz w:val="25"/>
          <w:szCs w:val="25"/>
        </w:rPr>
        <w:t xml:space="preserve">makes place-based </w:t>
      </w:r>
      <w:r w:rsidRPr="00124329">
        <w:rPr>
          <w:rFonts w:asciiTheme="minorHAnsi" w:hAnsiTheme="minorHAnsi" w:cstheme="minorBidi"/>
          <w:b/>
          <w:color w:val="2F5496" w:themeColor="accent1" w:themeShade="BF"/>
          <w:sz w:val="25"/>
          <w:szCs w:val="25"/>
        </w:rPr>
        <w:t xml:space="preserve">interventions </w:t>
      </w:r>
      <w:r w:rsidR="0037532B" w:rsidRPr="00124329">
        <w:rPr>
          <w:rFonts w:asciiTheme="minorHAnsi" w:hAnsiTheme="minorHAnsi" w:cstheme="minorBidi"/>
          <w:b/>
          <w:color w:val="2F5496" w:themeColor="accent1" w:themeShade="BF"/>
          <w:sz w:val="25"/>
          <w:szCs w:val="25"/>
        </w:rPr>
        <w:t xml:space="preserve">effective at </w:t>
      </w:r>
      <w:r w:rsidRPr="00124329">
        <w:rPr>
          <w:rFonts w:asciiTheme="minorHAnsi" w:hAnsiTheme="minorHAnsi" w:cstheme="minorBidi"/>
          <w:b/>
          <w:color w:val="2F5496" w:themeColor="accent1" w:themeShade="BF"/>
          <w:sz w:val="25"/>
          <w:szCs w:val="25"/>
        </w:rPr>
        <w:t>address</w:t>
      </w:r>
      <w:r w:rsidR="0037532B" w:rsidRPr="00124329">
        <w:rPr>
          <w:rFonts w:asciiTheme="minorHAnsi" w:hAnsiTheme="minorHAnsi" w:cstheme="minorBidi"/>
          <w:b/>
          <w:color w:val="2F5496" w:themeColor="accent1" w:themeShade="BF"/>
          <w:sz w:val="25"/>
          <w:szCs w:val="25"/>
        </w:rPr>
        <w:t>ing</w:t>
      </w:r>
      <w:r w:rsidRPr="00124329">
        <w:rPr>
          <w:rFonts w:asciiTheme="minorHAnsi" w:hAnsiTheme="minorHAnsi" w:cstheme="minorBidi"/>
          <w:b/>
          <w:color w:val="2F5496" w:themeColor="accent1" w:themeShade="BF"/>
          <w:sz w:val="25"/>
          <w:szCs w:val="25"/>
        </w:rPr>
        <w:t xml:space="preserve"> these social and economic factors and improve community outcomes, both within Australia and globally?</w:t>
      </w:r>
    </w:p>
    <w:p w14:paraId="39DE2903" w14:textId="2AC3C749" w:rsidR="001132AD" w:rsidRDefault="001132AD" w:rsidP="001132AD">
      <w:pPr>
        <w:spacing w:after="0" w:line="276" w:lineRule="auto"/>
        <w:contextualSpacing/>
        <w:rPr>
          <w:rFonts w:asciiTheme="majorHAnsi" w:hAnsiTheme="majorHAnsi" w:cstheme="majorBidi"/>
          <w:sz w:val="23"/>
          <w:szCs w:val="23"/>
        </w:rPr>
      </w:pPr>
      <w:r>
        <w:rPr>
          <w:rFonts w:asciiTheme="majorHAnsi" w:hAnsiTheme="majorHAnsi" w:cstheme="majorBidi"/>
          <w:sz w:val="23"/>
          <w:szCs w:val="23"/>
        </w:rPr>
        <w:t xml:space="preserve">Drawing on the research that informed the Case Studies (see Appendix 1), we identify </w:t>
      </w:r>
      <w:r w:rsidRPr="37EA9A9A">
        <w:rPr>
          <w:rFonts w:asciiTheme="majorHAnsi" w:hAnsiTheme="majorHAnsi" w:cstheme="majorBidi"/>
          <w:sz w:val="23"/>
          <w:szCs w:val="23"/>
        </w:rPr>
        <w:t xml:space="preserve">some key tendencies of effective place-based </w:t>
      </w:r>
      <w:r w:rsidRPr="00CC521D">
        <w:rPr>
          <w:rFonts w:asciiTheme="majorHAnsi" w:hAnsiTheme="majorHAnsi" w:cstheme="majorBidi"/>
          <w:sz w:val="23"/>
          <w:szCs w:val="23"/>
        </w:rPr>
        <w:t xml:space="preserve">interventions. </w:t>
      </w:r>
      <w:r>
        <w:rPr>
          <w:rFonts w:asciiTheme="majorHAnsi" w:hAnsiTheme="majorHAnsi" w:cstheme="majorBidi"/>
          <w:sz w:val="23"/>
          <w:szCs w:val="23"/>
        </w:rPr>
        <w:t xml:space="preserve">These </w:t>
      </w:r>
      <w:r w:rsidRPr="00CC521D">
        <w:rPr>
          <w:rFonts w:asciiTheme="majorHAnsi" w:hAnsiTheme="majorHAnsi" w:cstheme="majorBidi"/>
          <w:sz w:val="23"/>
          <w:szCs w:val="23"/>
        </w:rPr>
        <w:t>programs often:</w:t>
      </w:r>
    </w:p>
    <w:p w14:paraId="1AD82C3D" w14:textId="77777777" w:rsidR="001132AD" w:rsidRPr="00D27F4B" w:rsidRDefault="001132AD" w:rsidP="005A7427">
      <w:pPr>
        <w:pStyle w:val="ListParagraph"/>
        <w:numPr>
          <w:ilvl w:val="0"/>
          <w:numId w:val="15"/>
        </w:numPr>
        <w:spacing w:line="276" w:lineRule="auto"/>
        <w:ind w:left="714" w:hanging="357"/>
        <w:contextualSpacing w:val="0"/>
        <w:rPr>
          <w:rFonts w:asciiTheme="majorHAnsi" w:eastAsiaTheme="majorEastAsia" w:hAnsiTheme="majorHAnsi" w:cstheme="majorBidi"/>
          <w:sz w:val="23"/>
          <w:szCs w:val="23"/>
        </w:rPr>
      </w:pPr>
      <w:r>
        <w:rPr>
          <w:rFonts w:asciiTheme="majorHAnsi" w:hAnsiTheme="majorHAnsi" w:cstheme="majorBidi"/>
          <w:sz w:val="23"/>
          <w:szCs w:val="23"/>
        </w:rPr>
        <w:t xml:space="preserve">have a </w:t>
      </w:r>
      <w:r w:rsidRPr="37EA9A9A">
        <w:rPr>
          <w:rFonts w:asciiTheme="majorHAnsi" w:hAnsiTheme="majorHAnsi" w:cstheme="majorBidi"/>
          <w:sz w:val="23"/>
          <w:szCs w:val="23"/>
        </w:rPr>
        <w:t xml:space="preserve">multi-pronged focus, </w:t>
      </w:r>
      <w:r>
        <w:rPr>
          <w:rFonts w:asciiTheme="majorHAnsi" w:hAnsiTheme="majorHAnsi" w:cstheme="majorBidi"/>
          <w:sz w:val="23"/>
          <w:szCs w:val="23"/>
        </w:rPr>
        <w:t>involving</w:t>
      </w:r>
      <w:r w:rsidRPr="37EA9A9A">
        <w:rPr>
          <w:rFonts w:asciiTheme="majorHAnsi" w:hAnsiTheme="majorHAnsi" w:cstheme="majorBidi"/>
          <w:sz w:val="23"/>
          <w:szCs w:val="23"/>
        </w:rPr>
        <w:t xml:space="preserve"> cross-sector collaboration</w:t>
      </w:r>
      <w:r>
        <w:rPr>
          <w:rFonts w:asciiTheme="majorHAnsi" w:hAnsiTheme="majorHAnsi" w:cstheme="majorBidi"/>
          <w:sz w:val="23"/>
          <w:szCs w:val="23"/>
        </w:rPr>
        <w:t>, and</w:t>
      </w:r>
      <w:r w:rsidRPr="37EA9A9A">
        <w:rPr>
          <w:rFonts w:asciiTheme="majorHAnsi" w:hAnsiTheme="majorHAnsi" w:cstheme="majorBidi"/>
          <w:sz w:val="23"/>
          <w:szCs w:val="23"/>
        </w:rPr>
        <w:t xml:space="preserve"> span</w:t>
      </w:r>
      <w:r>
        <w:rPr>
          <w:rFonts w:asciiTheme="majorHAnsi" w:hAnsiTheme="majorHAnsi" w:cstheme="majorBidi"/>
          <w:sz w:val="23"/>
          <w:szCs w:val="23"/>
        </w:rPr>
        <w:t>ning</w:t>
      </w:r>
      <w:r w:rsidRPr="37EA9A9A">
        <w:rPr>
          <w:rFonts w:asciiTheme="majorHAnsi" w:hAnsiTheme="majorHAnsi" w:cstheme="majorBidi"/>
          <w:sz w:val="23"/>
          <w:szCs w:val="23"/>
        </w:rPr>
        <w:t xml:space="preserve"> </w:t>
      </w:r>
      <w:r>
        <w:rPr>
          <w:rFonts w:asciiTheme="majorHAnsi" w:hAnsiTheme="majorHAnsi" w:cstheme="majorBidi"/>
          <w:sz w:val="23"/>
          <w:szCs w:val="23"/>
        </w:rPr>
        <w:t>more than one</w:t>
      </w:r>
      <w:r w:rsidRPr="37EA9A9A">
        <w:rPr>
          <w:rFonts w:asciiTheme="majorHAnsi" w:hAnsiTheme="majorHAnsi" w:cstheme="majorBidi"/>
          <w:sz w:val="23"/>
          <w:szCs w:val="23"/>
        </w:rPr>
        <w:t xml:space="preserve"> </w:t>
      </w:r>
      <w:r>
        <w:rPr>
          <w:rFonts w:asciiTheme="majorHAnsi" w:hAnsiTheme="majorHAnsi" w:cstheme="majorBidi"/>
          <w:sz w:val="23"/>
          <w:szCs w:val="23"/>
        </w:rPr>
        <w:t>Practice Domain</w:t>
      </w:r>
    </w:p>
    <w:p w14:paraId="7225D2F5" w14:textId="77777777" w:rsidR="001132AD" w:rsidRDefault="001132AD" w:rsidP="005A7427">
      <w:pPr>
        <w:pStyle w:val="ListParagraph"/>
        <w:numPr>
          <w:ilvl w:val="0"/>
          <w:numId w:val="15"/>
        </w:numPr>
        <w:spacing w:line="276" w:lineRule="auto"/>
        <w:ind w:left="714" w:hanging="357"/>
        <w:contextualSpacing w:val="0"/>
        <w:rPr>
          <w:rFonts w:asciiTheme="majorHAnsi" w:eastAsiaTheme="majorEastAsia" w:hAnsiTheme="majorHAnsi" w:cstheme="majorBidi"/>
          <w:sz w:val="23"/>
          <w:szCs w:val="23"/>
        </w:rPr>
      </w:pPr>
      <w:r>
        <w:rPr>
          <w:rFonts w:asciiTheme="majorHAnsi" w:hAnsiTheme="majorHAnsi" w:cstheme="majorBidi"/>
          <w:sz w:val="23"/>
          <w:szCs w:val="23"/>
        </w:rPr>
        <w:t>support and empower community members to play an active role in identifying issues, solving problems,</w:t>
      </w:r>
      <w:r w:rsidRPr="001B7A14">
        <w:rPr>
          <w:rFonts w:asciiTheme="majorHAnsi" w:hAnsiTheme="majorHAnsi" w:cstheme="majorBidi"/>
          <w:sz w:val="23"/>
          <w:szCs w:val="23"/>
        </w:rPr>
        <w:t xml:space="preserve"> </w:t>
      </w:r>
      <w:r>
        <w:rPr>
          <w:rFonts w:asciiTheme="majorHAnsi" w:hAnsiTheme="majorHAnsi" w:cstheme="majorBidi"/>
          <w:sz w:val="23"/>
          <w:szCs w:val="23"/>
        </w:rPr>
        <w:t>and shaping and evaluating programs</w:t>
      </w:r>
    </w:p>
    <w:p w14:paraId="301B070D" w14:textId="77777777" w:rsidR="001132AD" w:rsidRDefault="001132AD" w:rsidP="005A7427">
      <w:pPr>
        <w:pStyle w:val="ListParagraph"/>
        <w:numPr>
          <w:ilvl w:val="0"/>
          <w:numId w:val="15"/>
        </w:numPr>
        <w:spacing w:line="276" w:lineRule="auto"/>
        <w:ind w:left="714" w:hanging="357"/>
        <w:contextualSpacing w:val="0"/>
        <w:rPr>
          <w:rFonts w:eastAsiaTheme="minorEastAsia"/>
          <w:sz w:val="23"/>
          <w:szCs w:val="23"/>
        </w:rPr>
      </w:pPr>
      <w:r>
        <w:rPr>
          <w:rFonts w:asciiTheme="majorHAnsi" w:hAnsiTheme="majorHAnsi" w:cstheme="majorBidi"/>
          <w:sz w:val="23"/>
          <w:szCs w:val="23"/>
        </w:rPr>
        <w:t xml:space="preserve">are </w:t>
      </w:r>
      <w:r w:rsidRPr="37EA9A9A">
        <w:rPr>
          <w:rFonts w:asciiTheme="majorHAnsi" w:hAnsiTheme="majorHAnsi" w:cstheme="majorBidi"/>
          <w:sz w:val="23"/>
          <w:szCs w:val="23"/>
        </w:rPr>
        <w:t xml:space="preserve">based on sound community engagement </w:t>
      </w:r>
      <w:r>
        <w:rPr>
          <w:rFonts w:asciiTheme="majorHAnsi" w:hAnsiTheme="majorHAnsi" w:cstheme="majorBidi"/>
          <w:sz w:val="23"/>
          <w:szCs w:val="23"/>
        </w:rPr>
        <w:t xml:space="preserve">strategies, </w:t>
      </w:r>
      <w:r w:rsidRPr="37EA9A9A">
        <w:rPr>
          <w:rFonts w:asciiTheme="majorHAnsi" w:hAnsiTheme="majorHAnsi" w:cstheme="majorBidi"/>
          <w:sz w:val="23"/>
          <w:szCs w:val="23"/>
        </w:rPr>
        <w:t xml:space="preserve">including co-design </w:t>
      </w:r>
      <w:r>
        <w:rPr>
          <w:rFonts w:asciiTheme="majorHAnsi" w:hAnsiTheme="majorHAnsi" w:cstheme="majorBidi"/>
          <w:sz w:val="23"/>
          <w:szCs w:val="23"/>
        </w:rPr>
        <w:t>methods</w:t>
      </w:r>
      <w:r w:rsidRPr="37EA9A9A">
        <w:rPr>
          <w:rFonts w:asciiTheme="majorHAnsi" w:hAnsiTheme="majorHAnsi" w:cstheme="majorBidi"/>
          <w:sz w:val="23"/>
          <w:szCs w:val="23"/>
        </w:rPr>
        <w:t xml:space="preserve">, that are </w:t>
      </w:r>
      <w:r w:rsidRPr="37EA9A9A">
        <w:rPr>
          <w:rFonts w:ascii="Calibri Light" w:eastAsia="Calibri Light" w:hAnsi="Calibri Light" w:cs="Calibri Light"/>
          <w:sz w:val="23"/>
          <w:szCs w:val="23"/>
        </w:rPr>
        <w:t>genuinely participatory</w:t>
      </w:r>
      <w:r>
        <w:rPr>
          <w:rFonts w:ascii="Calibri Light" w:eastAsia="Calibri Light" w:hAnsi="Calibri Light" w:cs="Calibri Light"/>
          <w:sz w:val="23"/>
          <w:szCs w:val="23"/>
        </w:rPr>
        <w:t>,</w:t>
      </w:r>
      <w:r w:rsidRPr="37EA9A9A">
        <w:rPr>
          <w:rFonts w:ascii="Calibri Light" w:eastAsia="Calibri Light" w:hAnsi="Calibri Light" w:cs="Calibri Light"/>
          <w:sz w:val="23"/>
          <w:szCs w:val="23"/>
        </w:rPr>
        <w:t xml:space="preserve"> respectful, empowering, </w:t>
      </w:r>
      <w:r>
        <w:rPr>
          <w:rFonts w:ascii="Calibri Light" w:eastAsia="Calibri Light" w:hAnsi="Calibri Light" w:cs="Calibri Light"/>
          <w:sz w:val="23"/>
          <w:szCs w:val="23"/>
        </w:rPr>
        <w:t xml:space="preserve">and </w:t>
      </w:r>
      <w:r w:rsidRPr="37EA9A9A">
        <w:rPr>
          <w:rFonts w:ascii="Calibri Light" w:eastAsia="Calibri Light" w:hAnsi="Calibri Light" w:cs="Calibri Light"/>
          <w:sz w:val="23"/>
          <w:szCs w:val="23"/>
        </w:rPr>
        <w:t xml:space="preserve">inclusive </w:t>
      </w:r>
    </w:p>
    <w:p w14:paraId="17EA55EB" w14:textId="77777777" w:rsidR="001132AD" w:rsidRDefault="001132AD" w:rsidP="005A7427">
      <w:pPr>
        <w:pStyle w:val="ListParagraph"/>
        <w:numPr>
          <w:ilvl w:val="0"/>
          <w:numId w:val="15"/>
        </w:numPr>
        <w:spacing w:line="276" w:lineRule="auto"/>
        <w:ind w:left="714" w:hanging="357"/>
        <w:contextualSpacing w:val="0"/>
        <w:rPr>
          <w:rFonts w:eastAsiaTheme="minorEastAsia"/>
          <w:sz w:val="23"/>
          <w:szCs w:val="23"/>
        </w:rPr>
      </w:pPr>
      <w:r w:rsidRPr="37EA9A9A">
        <w:rPr>
          <w:rFonts w:ascii="Calibri Light" w:eastAsia="Calibri Light" w:hAnsi="Calibri Light" w:cs="Calibri Light"/>
          <w:sz w:val="23"/>
          <w:szCs w:val="23"/>
        </w:rPr>
        <w:t>recognise</w:t>
      </w:r>
      <w:r>
        <w:rPr>
          <w:rFonts w:ascii="Calibri Light" w:eastAsia="Calibri Light" w:hAnsi="Calibri Light" w:cs="Calibri Light"/>
          <w:sz w:val="23"/>
          <w:szCs w:val="23"/>
        </w:rPr>
        <w:t>,</w:t>
      </w:r>
      <w:r w:rsidRPr="37EA9A9A">
        <w:rPr>
          <w:rFonts w:ascii="Calibri Light" w:eastAsia="Calibri Light" w:hAnsi="Calibri Light" w:cs="Calibri Light"/>
          <w:sz w:val="23"/>
          <w:szCs w:val="23"/>
        </w:rPr>
        <w:t xml:space="preserve"> build</w:t>
      </w:r>
      <w:r>
        <w:rPr>
          <w:rFonts w:ascii="Calibri Light" w:eastAsia="Calibri Light" w:hAnsi="Calibri Light" w:cs="Calibri Light"/>
          <w:sz w:val="23"/>
          <w:szCs w:val="23"/>
        </w:rPr>
        <w:t xml:space="preserve"> on, and celebrate existing </w:t>
      </w:r>
      <w:r w:rsidRPr="37EA9A9A">
        <w:rPr>
          <w:rFonts w:ascii="Calibri Light" w:eastAsia="Calibri Light" w:hAnsi="Calibri Light" w:cs="Calibri Light"/>
          <w:sz w:val="23"/>
          <w:szCs w:val="23"/>
        </w:rPr>
        <w:t>community assets,</w:t>
      </w:r>
      <w:r>
        <w:rPr>
          <w:rFonts w:ascii="Calibri Light" w:eastAsia="Calibri Light" w:hAnsi="Calibri Light" w:cs="Calibri Light"/>
          <w:sz w:val="23"/>
          <w:szCs w:val="23"/>
        </w:rPr>
        <w:t xml:space="preserve"> strengths,</w:t>
      </w:r>
      <w:r w:rsidRPr="37EA9A9A">
        <w:rPr>
          <w:rFonts w:ascii="Calibri Light" w:eastAsia="Calibri Light" w:hAnsi="Calibri Light" w:cs="Calibri Light"/>
          <w:sz w:val="23"/>
          <w:szCs w:val="23"/>
        </w:rPr>
        <w:t xml:space="preserve"> knowledge, </w:t>
      </w:r>
      <w:r>
        <w:rPr>
          <w:rFonts w:ascii="Calibri Light" w:eastAsia="Calibri Light" w:hAnsi="Calibri Light" w:cs="Calibri Light"/>
          <w:sz w:val="23"/>
          <w:szCs w:val="23"/>
        </w:rPr>
        <w:t>and skills</w:t>
      </w:r>
    </w:p>
    <w:p w14:paraId="13EEC3D5" w14:textId="77777777" w:rsidR="001132AD" w:rsidRDefault="001132AD" w:rsidP="005A7427">
      <w:pPr>
        <w:pStyle w:val="ListParagraph"/>
        <w:numPr>
          <w:ilvl w:val="0"/>
          <w:numId w:val="15"/>
        </w:numPr>
        <w:spacing w:line="276" w:lineRule="auto"/>
        <w:ind w:left="714" w:hanging="357"/>
        <w:contextualSpacing w:val="0"/>
        <w:rPr>
          <w:sz w:val="23"/>
          <w:szCs w:val="23"/>
        </w:rPr>
      </w:pPr>
      <w:r w:rsidRPr="37EA9A9A">
        <w:rPr>
          <w:rFonts w:asciiTheme="majorHAnsi" w:hAnsiTheme="majorHAnsi" w:cstheme="majorBidi"/>
          <w:sz w:val="23"/>
          <w:szCs w:val="23"/>
        </w:rPr>
        <w:t>are overseen by a highly capable lead agency with strong local connections</w:t>
      </w:r>
    </w:p>
    <w:p w14:paraId="49DB8357" w14:textId="77777777" w:rsidR="001132AD" w:rsidRDefault="001132AD" w:rsidP="005A7427">
      <w:pPr>
        <w:pStyle w:val="ListParagraph"/>
        <w:numPr>
          <w:ilvl w:val="0"/>
          <w:numId w:val="15"/>
        </w:numPr>
        <w:spacing w:line="276" w:lineRule="auto"/>
        <w:ind w:left="714" w:hanging="357"/>
        <w:contextualSpacing w:val="0"/>
        <w:rPr>
          <w:rFonts w:eastAsiaTheme="minorEastAsia"/>
          <w:sz w:val="23"/>
          <w:szCs w:val="23"/>
        </w:rPr>
      </w:pPr>
      <w:r w:rsidRPr="37EA9A9A">
        <w:rPr>
          <w:rFonts w:ascii="Calibri Light" w:eastAsia="Calibri Light" w:hAnsi="Calibri Light" w:cs="Calibri Light"/>
          <w:sz w:val="23"/>
          <w:szCs w:val="23"/>
        </w:rPr>
        <w:t xml:space="preserve">involve </w:t>
      </w:r>
      <w:r>
        <w:rPr>
          <w:rFonts w:ascii="Calibri Light" w:eastAsia="Calibri Light" w:hAnsi="Calibri Light" w:cs="Calibri Light"/>
          <w:sz w:val="23"/>
          <w:szCs w:val="23"/>
        </w:rPr>
        <w:t>effective</w:t>
      </w:r>
      <w:r w:rsidRPr="37EA9A9A">
        <w:rPr>
          <w:rFonts w:ascii="Calibri Light" w:eastAsia="Calibri Light" w:hAnsi="Calibri Light" w:cs="Calibri Light"/>
          <w:sz w:val="23"/>
          <w:szCs w:val="23"/>
        </w:rPr>
        <w:t xml:space="preserve"> partnerships, sound governance</w:t>
      </w:r>
      <w:r>
        <w:rPr>
          <w:rFonts w:ascii="Calibri Light" w:eastAsia="Calibri Light" w:hAnsi="Calibri Light" w:cs="Calibri Light"/>
          <w:sz w:val="23"/>
          <w:szCs w:val="23"/>
        </w:rPr>
        <w:t>,</w:t>
      </w:r>
      <w:r w:rsidRPr="37EA9A9A">
        <w:rPr>
          <w:rFonts w:ascii="Calibri Light" w:eastAsia="Calibri Light" w:hAnsi="Calibri Light" w:cs="Calibri Light"/>
          <w:sz w:val="23"/>
          <w:szCs w:val="23"/>
        </w:rPr>
        <w:t xml:space="preserve"> and relationships of trust</w:t>
      </w:r>
    </w:p>
    <w:p w14:paraId="054A8CF5" w14:textId="77777777" w:rsidR="001132AD" w:rsidRDefault="001132AD" w:rsidP="005A7427">
      <w:pPr>
        <w:pStyle w:val="ListParagraph"/>
        <w:numPr>
          <w:ilvl w:val="0"/>
          <w:numId w:val="15"/>
        </w:numPr>
        <w:spacing w:line="276" w:lineRule="auto"/>
        <w:ind w:left="714" w:hanging="357"/>
        <w:contextualSpacing w:val="0"/>
        <w:rPr>
          <w:sz w:val="23"/>
          <w:szCs w:val="23"/>
        </w:rPr>
      </w:pPr>
      <w:r w:rsidRPr="37EA9A9A">
        <w:rPr>
          <w:rFonts w:ascii="Calibri Light" w:eastAsia="Calibri Light" w:hAnsi="Calibri Light" w:cs="Calibri Light"/>
          <w:sz w:val="23"/>
          <w:szCs w:val="23"/>
        </w:rPr>
        <w:t xml:space="preserve">are adequately funded and resourced, with generous timeframes and </w:t>
      </w:r>
      <w:r>
        <w:rPr>
          <w:rFonts w:ascii="Calibri Light" w:eastAsia="Calibri Light" w:hAnsi="Calibri Light" w:cs="Calibri Light"/>
          <w:sz w:val="23"/>
          <w:szCs w:val="23"/>
        </w:rPr>
        <w:t>workable</w:t>
      </w:r>
      <w:r w:rsidRPr="37EA9A9A">
        <w:rPr>
          <w:rFonts w:ascii="Calibri Light" w:eastAsia="Calibri Light" w:hAnsi="Calibri Light" w:cs="Calibri Light"/>
          <w:sz w:val="23"/>
          <w:szCs w:val="23"/>
        </w:rPr>
        <w:t xml:space="preserve"> evaluation methods</w:t>
      </w:r>
    </w:p>
    <w:p w14:paraId="0339BBCE" w14:textId="77777777" w:rsidR="001132AD" w:rsidRPr="001132AD" w:rsidRDefault="001132AD" w:rsidP="005A7427">
      <w:pPr>
        <w:pStyle w:val="ListParagraph"/>
        <w:numPr>
          <w:ilvl w:val="0"/>
          <w:numId w:val="15"/>
        </w:numPr>
        <w:spacing w:line="276" w:lineRule="auto"/>
        <w:ind w:left="714" w:hanging="357"/>
        <w:contextualSpacing w:val="0"/>
        <w:rPr>
          <w:rFonts w:eastAsiaTheme="minorEastAsia"/>
          <w:sz w:val="23"/>
          <w:szCs w:val="23"/>
        </w:rPr>
      </w:pPr>
      <w:r>
        <w:rPr>
          <w:rFonts w:ascii="Calibri Light" w:eastAsia="Calibri Light" w:hAnsi="Calibri Light" w:cs="Calibri Light"/>
          <w:sz w:val="23"/>
          <w:szCs w:val="23"/>
        </w:rPr>
        <w:t>enable</w:t>
      </w:r>
      <w:r w:rsidRPr="37EA9A9A">
        <w:rPr>
          <w:rFonts w:ascii="Calibri Light" w:eastAsia="Calibri Light" w:hAnsi="Calibri Light" w:cs="Calibri Light"/>
          <w:sz w:val="23"/>
          <w:szCs w:val="23"/>
        </w:rPr>
        <w:t xml:space="preserve"> holistic thinking and</w:t>
      </w:r>
      <w:r>
        <w:rPr>
          <w:rFonts w:ascii="Calibri Light" w:eastAsia="Calibri Light" w:hAnsi="Calibri Light" w:cs="Calibri Light"/>
          <w:sz w:val="23"/>
          <w:szCs w:val="23"/>
        </w:rPr>
        <w:t xml:space="preserve"> program flexibility</w:t>
      </w:r>
    </w:p>
    <w:p w14:paraId="11BDCFEB" w14:textId="2332DBAE" w:rsidR="001132AD" w:rsidRPr="005A7427" w:rsidRDefault="001132AD" w:rsidP="005A7427">
      <w:pPr>
        <w:pStyle w:val="ListParagraph"/>
        <w:numPr>
          <w:ilvl w:val="0"/>
          <w:numId w:val="15"/>
        </w:numPr>
        <w:spacing w:line="276" w:lineRule="auto"/>
        <w:ind w:left="714" w:hanging="357"/>
        <w:contextualSpacing w:val="0"/>
        <w:rPr>
          <w:rFonts w:eastAsiaTheme="minorEastAsia"/>
          <w:sz w:val="23"/>
          <w:szCs w:val="23"/>
        </w:rPr>
      </w:pPr>
      <w:r w:rsidRPr="001132AD">
        <w:rPr>
          <w:rFonts w:ascii="Calibri Light" w:eastAsia="Calibri Light" w:hAnsi="Calibri Light" w:cs="Calibri Light"/>
          <w:sz w:val="23"/>
          <w:szCs w:val="23"/>
        </w:rPr>
        <w:t>are connected to broader socioeconomic contexts, including local, regional, and national policy.</w:t>
      </w:r>
    </w:p>
    <w:p w14:paraId="71226365" w14:textId="071671CE" w:rsidR="005A7427" w:rsidRDefault="005A7427">
      <w:pPr>
        <w:rPr>
          <w:rFonts w:ascii="Calibri Light" w:eastAsia="Calibri Light" w:hAnsi="Calibri Light" w:cs="Calibri Light"/>
          <w:sz w:val="23"/>
          <w:szCs w:val="23"/>
        </w:rPr>
      </w:pPr>
      <w:r>
        <w:rPr>
          <w:rFonts w:ascii="Calibri Light" w:eastAsia="Calibri Light" w:hAnsi="Calibri Light" w:cs="Calibri Light"/>
          <w:sz w:val="23"/>
          <w:szCs w:val="23"/>
        </w:rPr>
        <w:br w:type="page"/>
      </w:r>
    </w:p>
    <w:p w14:paraId="20834B5C" w14:textId="33B72E8B" w:rsidR="001132AD" w:rsidRPr="00124329" w:rsidRDefault="001132AD" w:rsidP="00A52632">
      <w:pPr>
        <w:pStyle w:val="Default"/>
        <w:numPr>
          <w:ilvl w:val="0"/>
          <w:numId w:val="22"/>
        </w:numPr>
        <w:spacing w:line="276" w:lineRule="auto"/>
        <w:rPr>
          <w:rFonts w:asciiTheme="minorHAnsi" w:hAnsiTheme="minorHAnsi" w:cstheme="minorBidi"/>
          <w:b/>
          <w:color w:val="2F5496" w:themeColor="accent1" w:themeShade="BF"/>
          <w:sz w:val="25"/>
          <w:szCs w:val="25"/>
        </w:rPr>
      </w:pPr>
      <w:bookmarkStart w:id="7" w:name="_Hlk106304924"/>
      <w:bookmarkEnd w:id="5"/>
      <w:r w:rsidRPr="00124329">
        <w:rPr>
          <w:rFonts w:asciiTheme="minorHAnsi" w:hAnsiTheme="minorHAnsi" w:cstheme="minorBidi"/>
          <w:b/>
          <w:color w:val="2F5496" w:themeColor="accent1" w:themeShade="BF"/>
          <w:sz w:val="25"/>
          <w:szCs w:val="25"/>
        </w:rPr>
        <w:lastRenderedPageBreak/>
        <w:t xml:space="preserve">What are the key federal and state policies, programs, and funding initiatives that target </w:t>
      </w:r>
      <w:r w:rsidR="0037532B" w:rsidRPr="006D637D">
        <w:rPr>
          <w:rFonts w:asciiTheme="minorHAnsi" w:hAnsiTheme="minorHAnsi" w:cstheme="minorBidi"/>
          <w:b/>
          <w:color w:val="2F5496" w:themeColor="accent1" w:themeShade="BF"/>
          <w:sz w:val="25"/>
          <w:szCs w:val="25"/>
        </w:rPr>
        <w:t>employment</w:t>
      </w:r>
      <w:r w:rsidR="0037532B" w:rsidRPr="00124329">
        <w:rPr>
          <w:rFonts w:asciiTheme="minorHAnsi" w:hAnsiTheme="minorHAnsi" w:cstheme="minorBidi"/>
          <w:b/>
          <w:color w:val="2F5496" w:themeColor="accent1" w:themeShade="BF"/>
          <w:sz w:val="25"/>
          <w:szCs w:val="25"/>
        </w:rPr>
        <w:t xml:space="preserve"> to</w:t>
      </w:r>
      <w:r w:rsidRPr="00124329">
        <w:rPr>
          <w:rFonts w:asciiTheme="minorHAnsi" w:hAnsiTheme="minorHAnsi" w:cstheme="minorBidi"/>
          <w:b/>
          <w:color w:val="2F5496" w:themeColor="accent1" w:themeShade="BF"/>
          <w:sz w:val="25"/>
          <w:szCs w:val="25"/>
        </w:rPr>
        <w:t xml:space="preserve"> improve community outcomes?</w:t>
      </w:r>
    </w:p>
    <w:bookmarkEnd w:id="7"/>
    <w:p w14:paraId="67EEBA66" w14:textId="77777777" w:rsidR="001132AD" w:rsidRPr="005A34C4" w:rsidRDefault="001132AD" w:rsidP="001132AD">
      <w:pPr>
        <w:spacing w:after="0" w:line="276" w:lineRule="auto"/>
        <w:rPr>
          <w:rFonts w:eastAsia="Calibri Light" w:cstheme="minorHAnsi"/>
          <w:b/>
          <w:bCs/>
          <w:sz w:val="23"/>
          <w:szCs w:val="23"/>
          <w:lang w:val="en-GB"/>
        </w:rPr>
      </w:pPr>
      <w:r w:rsidRPr="009F5285">
        <w:rPr>
          <w:rFonts w:eastAsia="Calibri Light" w:cstheme="minorHAnsi"/>
          <w:b/>
          <w:bCs/>
          <w:sz w:val="23"/>
          <w:szCs w:val="23"/>
          <w:lang w:val="en-GB"/>
        </w:rPr>
        <w:t>International Policy Context</w:t>
      </w:r>
    </w:p>
    <w:p w14:paraId="4C71BAD0" w14:textId="77777777" w:rsidR="001132AD" w:rsidRPr="002E4C92" w:rsidRDefault="001132AD" w:rsidP="001132AD">
      <w:pPr>
        <w:pStyle w:val="ListParagraph"/>
        <w:numPr>
          <w:ilvl w:val="0"/>
          <w:numId w:val="18"/>
        </w:numPr>
        <w:spacing w:after="0" w:line="276" w:lineRule="auto"/>
        <w:rPr>
          <w:rFonts w:asciiTheme="majorHAnsi" w:eastAsiaTheme="minorEastAsia" w:hAnsiTheme="majorHAnsi" w:cstheme="majorHAnsi"/>
          <w:sz w:val="23"/>
          <w:szCs w:val="23"/>
        </w:rPr>
      </w:pPr>
      <w:r w:rsidRPr="008002B0">
        <w:rPr>
          <w:rFonts w:asciiTheme="majorHAnsi" w:eastAsia="Calibri Light" w:hAnsiTheme="majorHAnsi" w:cstheme="majorHAnsi"/>
          <w:sz w:val="23"/>
          <w:szCs w:val="23"/>
          <w:lang w:val="en-GB"/>
        </w:rPr>
        <w:t>City of Greater Geelong designated a UNESCO City of Design in 2017</w:t>
      </w:r>
      <w:r>
        <w:rPr>
          <w:rFonts w:asciiTheme="majorHAnsi" w:eastAsia="Calibri Light" w:hAnsiTheme="majorHAnsi" w:cstheme="majorHAnsi"/>
          <w:sz w:val="23"/>
          <w:szCs w:val="23"/>
          <w:lang w:val="en-GB"/>
        </w:rPr>
        <w:t>.</w:t>
      </w:r>
    </w:p>
    <w:p w14:paraId="42189CA6" w14:textId="77777777" w:rsidR="001132AD" w:rsidRPr="00483ECE" w:rsidRDefault="001132AD" w:rsidP="001132AD">
      <w:pPr>
        <w:spacing w:after="0" w:line="276" w:lineRule="auto"/>
        <w:ind w:left="360"/>
        <w:rPr>
          <w:rFonts w:asciiTheme="majorHAnsi" w:eastAsiaTheme="minorEastAsia" w:hAnsiTheme="majorHAnsi" w:cstheme="majorHAnsi"/>
          <w:sz w:val="12"/>
          <w:szCs w:val="12"/>
        </w:rPr>
      </w:pPr>
    </w:p>
    <w:tbl>
      <w:tblPr>
        <w:tblStyle w:val="TableGrid"/>
        <w:tblW w:w="9488" w:type="dxa"/>
        <w:tblInd w:w="5" w:type="dxa"/>
        <w:tblLayout w:type="fixed"/>
        <w:tblLook w:val="04A0" w:firstRow="1" w:lastRow="0" w:firstColumn="1" w:lastColumn="0" w:noHBand="0" w:noVBand="1"/>
      </w:tblPr>
      <w:tblGrid>
        <w:gridCol w:w="983"/>
        <w:gridCol w:w="4961"/>
        <w:gridCol w:w="3544"/>
      </w:tblGrid>
      <w:tr w:rsidR="006E7204" w:rsidRPr="00661DE7" w14:paraId="4891447C" w14:textId="77777777" w:rsidTr="00124329">
        <w:trPr>
          <w:trHeight w:val="853"/>
          <w:tblHeader/>
        </w:trPr>
        <w:tc>
          <w:tcPr>
            <w:tcW w:w="983" w:type="dxa"/>
            <w:shd w:val="clear" w:color="auto" w:fill="D0CECE" w:themeFill="background2" w:themeFillShade="E6"/>
          </w:tcPr>
          <w:p w14:paraId="0A41F6BD" w14:textId="12CD2D22" w:rsidR="006E7204" w:rsidRPr="00661DE7" w:rsidRDefault="006E7204" w:rsidP="006E7204">
            <w:pPr>
              <w:rPr>
                <w:rFonts w:cstheme="minorHAnsi"/>
                <w:sz w:val="21"/>
                <w:szCs w:val="21"/>
              </w:rPr>
            </w:pPr>
            <w:r>
              <w:rPr>
                <w:rFonts w:eastAsia="Times New Roman" w:cstheme="minorHAnsi"/>
                <w:b/>
                <w:bCs/>
                <w:sz w:val="21"/>
                <w:szCs w:val="21"/>
                <w:lang w:val="en-GB"/>
              </w:rPr>
              <w:t>Policy Context</w:t>
            </w:r>
          </w:p>
        </w:tc>
        <w:tc>
          <w:tcPr>
            <w:tcW w:w="4961" w:type="dxa"/>
            <w:shd w:val="clear" w:color="auto" w:fill="D0CECE" w:themeFill="background2" w:themeFillShade="E6"/>
          </w:tcPr>
          <w:p w14:paraId="1FA36E54" w14:textId="77777777" w:rsidR="006E7204" w:rsidRPr="00661DE7" w:rsidRDefault="006E7204" w:rsidP="006E7204">
            <w:pPr>
              <w:rPr>
                <w:rFonts w:cstheme="minorHAnsi"/>
                <w:sz w:val="21"/>
                <w:szCs w:val="21"/>
              </w:rPr>
            </w:pPr>
            <w:r w:rsidRPr="00661DE7">
              <w:rPr>
                <w:rFonts w:eastAsia="Times New Roman" w:cstheme="minorHAnsi"/>
                <w:b/>
                <w:bCs/>
                <w:sz w:val="21"/>
                <w:szCs w:val="21"/>
                <w:lang w:val="en-GB"/>
              </w:rPr>
              <w:t>Policy Name and Purpose</w:t>
            </w:r>
          </w:p>
        </w:tc>
        <w:tc>
          <w:tcPr>
            <w:tcW w:w="3544" w:type="dxa"/>
            <w:shd w:val="clear" w:color="auto" w:fill="D0CECE" w:themeFill="background2" w:themeFillShade="E6"/>
          </w:tcPr>
          <w:p w14:paraId="5BCC52CC" w14:textId="77777777" w:rsidR="006E7204" w:rsidRPr="00661DE7" w:rsidRDefault="006E7204" w:rsidP="0090284F">
            <w:pPr>
              <w:rPr>
                <w:rFonts w:cstheme="minorHAnsi"/>
                <w:sz w:val="21"/>
                <w:szCs w:val="21"/>
              </w:rPr>
            </w:pPr>
            <w:r w:rsidRPr="00661DE7">
              <w:rPr>
                <w:rFonts w:eastAsia="Times New Roman" w:cstheme="minorHAnsi"/>
                <w:b/>
                <w:bCs/>
                <w:sz w:val="21"/>
                <w:szCs w:val="21"/>
                <w:lang w:val="en-GB"/>
              </w:rPr>
              <w:t xml:space="preserve">Relevance to Geelong, Corio, Norlane, Whittington </w:t>
            </w:r>
          </w:p>
        </w:tc>
      </w:tr>
      <w:tr w:rsidR="006E7204" w:rsidRPr="00C711E4" w14:paraId="2EDBE3D8" w14:textId="77777777" w:rsidTr="00124329">
        <w:tc>
          <w:tcPr>
            <w:tcW w:w="983" w:type="dxa"/>
            <w:tcBorders>
              <w:top w:val="single" w:sz="8" w:space="0" w:color="auto"/>
              <w:left w:val="single" w:sz="8" w:space="0" w:color="auto"/>
              <w:bottom w:val="single" w:sz="8" w:space="0" w:color="auto"/>
              <w:right w:val="single" w:sz="8" w:space="0" w:color="auto"/>
            </w:tcBorders>
          </w:tcPr>
          <w:p w14:paraId="41F941E9" w14:textId="77777777" w:rsidR="006E7204" w:rsidRPr="00C711E4" w:rsidRDefault="006E7204" w:rsidP="0090284F">
            <w:pPr>
              <w:rPr>
                <w:rFonts w:asciiTheme="majorHAnsi" w:hAnsiTheme="majorHAnsi" w:cstheme="majorHAnsi"/>
                <w:sz w:val="21"/>
                <w:szCs w:val="21"/>
              </w:rPr>
            </w:pPr>
            <w:r w:rsidRPr="00C711E4">
              <w:rPr>
                <w:rFonts w:asciiTheme="majorHAnsi" w:hAnsiTheme="majorHAnsi" w:cstheme="majorHAnsi"/>
                <w:noProof/>
                <w:color w:val="2B579A"/>
                <w:sz w:val="21"/>
                <w:szCs w:val="21"/>
                <w:shd w:val="clear" w:color="auto" w:fill="E6E6E6"/>
                <w:lang w:eastAsia="zh-CN"/>
              </w:rPr>
              <mc:AlternateContent>
                <mc:Choice Requires="wps">
                  <w:drawing>
                    <wp:anchor distT="45720" distB="45720" distL="114300" distR="114300" simplePos="0" relativeHeight="251659264" behindDoc="0" locked="0" layoutInCell="1" allowOverlap="1" wp14:anchorId="44C0B24E" wp14:editId="721FD651">
                      <wp:simplePos x="0" y="0"/>
                      <wp:positionH relativeFrom="column">
                        <wp:posOffset>-408305</wp:posOffset>
                      </wp:positionH>
                      <wp:positionV relativeFrom="paragraph">
                        <wp:posOffset>2088515</wp:posOffset>
                      </wp:positionV>
                      <wp:extent cx="1262380" cy="297180"/>
                      <wp:effectExtent l="0" t="0" r="127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62380" cy="297180"/>
                              </a:xfrm>
                              <a:prstGeom prst="rect">
                                <a:avLst/>
                              </a:prstGeom>
                              <a:noFill/>
                              <a:ln w="9525">
                                <a:noFill/>
                                <a:miter lim="800000"/>
                                <a:headEnd/>
                                <a:tailEnd/>
                              </a:ln>
                            </wps:spPr>
                            <wps:txbx>
                              <w:txbxContent>
                                <w:p w14:paraId="1EFD503E" w14:textId="6C13EF0F" w:rsidR="006E7204" w:rsidRPr="004200CF" w:rsidRDefault="006E7204" w:rsidP="0037532B">
                                  <w:pPr>
                                    <w:jc w:val="center"/>
                                    <w:rPr>
                                      <w:b/>
                                      <w:bCs/>
                                      <w:color w:val="595959" w:themeColor="text1" w:themeTint="A6"/>
                                    </w:rPr>
                                  </w:pPr>
                                  <w:r w:rsidRPr="006E7204">
                                    <w:rPr>
                                      <w:rFonts w:asciiTheme="majorHAnsi" w:hAnsiTheme="majorHAnsi" w:cstheme="majorHAnsi"/>
                                      <w:b/>
                                      <w:bCs/>
                                      <w:sz w:val="23"/>
                                      <w:szCs w:val="23"/>
                                      <w:lang w:val="en-GB"/>
                                    </w:rPr>
                                    <w:t>Federal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C0B24E" id="_x0000_t202" coordsize="21600,21600" o:spt="202" path="m,l,21600r21600,l21600,xe">
                      <v:stroke joinstyle="miter"/>
                      <v:path gradientshapeok="t" o:connecttype="rect"/>
                    </v:shapetype>
                    <v:shape id="Text Box 2" o:spid="_x0000_s1026" type="#_x0000_t202" style="position:absolute;margin-left:-32.15pt;margin-top:164.45pt;width:99.4pt;height:23.4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" filled="f" stroked="f">
                      <v:textbox>
                        <w:txbxContent>
                          <w:p w14:paraId="1EFD503E" w14:textId="6C13EF0F" w:rsidR="006E7204" w:rsidRPr="004200CF" w:rsidRDefault="006E7204" w:rsidP="0037532B">
                            <w:pPr>
                              <w:jc w:val="center"/>
                              <w:rPr>
                                <w:b/>
                                <w:bCs/>
                                <w:color w:val="595959" w:themeColor="text1" w:themeTint="A6"/>
                              </w:rPr>
                            </w:pPr>
                            <w:r w:rsidRPr="006E7204">
                              <w:rPr>
                                <w:rFonts w:asciiTheme="majorHAnsi" w:hAnsiTheme="majorHAnsi" w:cstheme="majorHAnsi"/>
                                <w:b/>
                                <w:bCs/>
                                <w:sz w:val="23"/>
                                <w:szCs w:val="23"/>
                                <w:lang w:val="en-GB"/>
                              </w:rPr>
                              <w:t>Federal</w:t>
                            </w:r>
                          </w:p>
                        </w:txbxContent>
                      </v:textbox>
                      <w10:wrap type="square"/>
                    </v:shape>
                  </w:pict>
                </mc:Fallback>
              </mc:AlternateContent>
            </w:r>
          </w:p>
        </w:tc>
        <w:tc>
          <w:tcPr>
            <w:tcW w:w="4961" w:type="dxa"/>
            <w:tcBorders>
              <w:top w:val="single" w:sz="8" w:space="0" w:color="auto"/>
              <w:left w:val="single" w:sz="8" w:space="0" w:color="auto"/>
              <w:bottom w:val="single" w:sz="8" w:space="0" w:color="auto"/>
              <w:right w:val="single" w:sz="8" w:space="0" w:color="auto"/>
            </w:tcBorders>
          </w:tcPr>
          <w:p w14:paraId="1262531A" w14:textId="77777777" w:rsidR="006E7204" w:rsidRPr="00125378" w:rsidRDefault="006E7204" w:rsidP="0090284F">
            <w:pPr>
              <w:rPr>
                <w:rFonts w:asciiTheme="majorHAnsi" w:hAnsiTheme="majorHAnsi" w:cstheme="majorBidi"/>
                <w:sz w:val="21"/>
                <w:szCs w:val="21"/>
              </w:rPr>
            </w:pPr>
            <w:r w:rsidRPr="701B9583">
              <w:rPr>
                <w:rFonts w:asciiTheme="majorHAnsi" w:eastAsia="Times New Roman" w:hAnsiTheme="majorHAnsi" w:cstheme="majorBidi"/>
                <w:b/>
                <w:sz w:val="21"/>
                <w:szCs w:val="21"/>
                <w:lang w:val="en-GB"/>
              </w:rPr>
              <w:t>Building Australia’s Future Workforce</w:t>
            </w:r>
            <w:r w:rsidRPr="701B9583">
              <w:rPr>
                <w:rFonts w:asciiTheme="majorHAnsi" w:hAnsiTheme="majorHAnsi" w:cstheme="majorBidi"/>
                <w:sz w:val="21"/>
                <w:szCs w:val="21"/>
              </w:rPr>
              <w:t xml:space="preserve">: (1) </w:t>
            </w:r>
            <w:r w:rsidRPr="701B9583">
              <w:rPr>
                <w:rFonts w:asciiTheme="majorHAnsi" w:eastAsia="Times New Roman" w:hAnsiTheme="majorHAnsi" w:cstheme="majorBidi"/>
                <w:sz w:val="21"/>
                <w:szCs w:val="21"/>
                <w:lang w:val="en-GB"/>
              </w:rPr>
              <w:t>Centrelink payments to unemployed people: comes with “mutual obligations” to actively seek work and report income. Payments are well below the poverty line.</w:t>
            </w:r>
            <w:r w:rsidRPr="701B9583">
              <w:rPr>
                <w:rFonts w:asciiTheme="majorHAnsi" w:hAnsiTheme="majorHAnsi" w:cstheme="majorBidi"/>
                <w:sz w:val="21"/>
                <w:szCs w:val="21"/>
              </w:rPr>
              <w:t xml:space="preserve"> (2) </w:t>
            </w:r>
            <w:r w:rsidRPr="701B9583">
              <w:rPr>
                <w:rFonts w:asciiTheme="majorHAnsi" w:eastAsia="Times New Roman" w:hAnsiTheme="majorHAnsi" w:cstheme="majorBidi"/>
                <w:sz w:val="21"/>
                <w:szCs w:val="21"/>
                <w:lang w:val="en-GB"/>
              </w:rPr>
              <w:t>Job Services</w:t>
            </w:r>
            <w:r w:rsidRPr="701B9583">
              <w:rPr>
                <w:rFonts w:asciiTheme="majorHAnsi" w:eastAsia="Times New Roman" w:hAnsiTheme="majorHAnsi" w:cstheme="majorBidi"/>
                <w:b/>
                <w:sz w:val="21"/>
                <w:szCs w:val="21"/>
                <w:lang w:val="en-GB"/>
              </w:rPr>
              <w:t xml:space="preserve"> </w:t>
            </w:r>
            <w:r w:rsidRPr="701B9583">
              <w:rPr>
                <w:rFonts w:asciiTheme="majorHAnsi" w:eastAsia="Times New Roman" w:hAnsiTheme="majorHAnsi" w:cstheme="majorBidi"/>
                <w:sz w:val="21"/>
                <w:szCs w:val="21"/>
                <w:lang w:val="en-GB"/>
              </w:rPr>
              <w:t>Australia:</w:t>
            </w:r>
            <w:r w:rsidRPr="701B9583">
              <w:rPr>
                <w:rFonts w:asciiTheme="majorHAnsi" w:eastAsia="Times New Roman" w:hAnsiTheme="majorHAnsi" w:cstheme="majorBidi"/>
                <w:b/>
                <w:sz w:val="21"/>
                <w:szCs w:val="21"/>
                <w:lang w:val="en-GB"/>
              </w:rPr>
              <w:t xml:space="preserve"> </w:t>
            </w:r>
            <w:r w:rsidRPr="701B9583">
              <w:rPr>
                <w:rFonts w:asciiTheme="majorHAnsi" w:eastAsia="Times New Roman" w:hAnsiTheme="majorHAnsi" w:cstheme="majorBidi"/>
                <w:sz w:val="21"/>
                <w:szCs w:val="21"/>
                <w:lang w:val="en-GB"/>
              </w:rPr>
              <w:t>provides unemployment services</w:t>
            </w:r>
            <w:r w:rsidRPr="701B9583">
              <w:rPr>
                <w:rFonts w:asciiTheme="majorHAnsi" w:eastAsia="Times New Roman" w:hAnsiTheme="majorHAnsi" w:cstheme="majorBidi"/>
                <w:b/>
                <w:sz w:val="21"/>
                <w:szCs w:val="21"/>
                <w:lang w:val="en-GB"/>
              </w:rPr>
              <w:t xml:space="preserve"> </w:t>
            </w:r>
            <w:r w:rsidRPr="701B9583">
              <w:rPr>
                <w:rFonts w:asciiTheme="majorHAnsi" w:eastAsia="Times New Roman" w:hAnsiTheme="majorHAnsi" w:cstheme="majorBidi"/>
                <w:sz w:val="21"/>
                <w:szCs w:val="21"/>
                <w:lang w:val="en-GB"/>
              </w:rPr>
              <w:t>via sub-contracted service providers, paid on a sliding scale based on the level of difficulty in securing a job for the unemployed person.</w:t>
            </w:r>
          </w:p>
          <w:p w14:paraId="611ABC8C" w14:textId="77777777" w:rsidR="006E7204" w:rsidRPr="00125378" w:rsidRDefault="006E7204" w:rsidP="0090284F">
            <w:pPr>
              <w:rPr>
                <w:rFonts w:asciiTheme="majorHAnsi" w:hAnsiTheme="majorHAnsi" w:cstheme="majorHAnsi"/>
                <w:sz w:val="21"/>
                <w:szCs w:val="21"/>
              </w:rPr>
            </w:pPr>
            <w:r w:rsidRPr="001C0F00">
              <w:rPr>
                <w:rFonts w:asciiTheme="majorHAnsi" w:eastAsia="Times New Roman" w:hAnsiTheme="majorHAnsi" w:cstheme="majorHAnsi"/>
                <w:b/>
                <w:bCs/>
                <w:sz w:val="21"/>
                <w:szCs w:val="21"/>
                <w:lang w:val="en-GB"/>
              </w:rPr>
              <w:t xml:space="preserve">Regional Jobs and Investment Packages (RJIP): </w:t>
            </w:r>
            <w:r w:rsidRPr="001C0F00">
              <w:rPr>
                <w:rFonts w:asciiTheme="majorHAnsi" w:eastAsia="Times New Roman" w:hAnsiTheme="majorHAnsi" w:cstheme="majorHAnsi"/>
                <w:sz w:val="21"/>
                <w:szCs w:val="21"/>
                <w:lang w:val="en-GB"/>
              </w:rPr>
              <w:t xml:space="preserve">Funding packages for Australian regions to diversify their economies and support sustained growth and employment. Geelong is a pilot region; received $20million for </w:t>
            </w:r>
            <w:hyperlink r:id="rId8" w:history="1">
              <w:r w:rsidRPr="001C0F00">
                <w:rPr>
                  <w:rStyle w:val="Hyperlink"/>
                  <w:rFonts w:asciiTheme="majorHAnsi" w:eastAsia="Times New Roman" w:hAnsiTheme="majorHAnsi" w:cstheme="majorHAnsi"/>
                  <w:sz w:val="21"/>
                  <w:szCs w:val="21"/>
                  <w:lang w:val="en-GB"/>
                </w:rPr>
                <w:t>these projects.</w:t>
              </w:r>
            </w:hyperlink>
          </w:p>
          <w:p w14:paraId="59C0383A" w14:textId="77777777" w:rsidR="006E7204" w:rsidRDefault="001D2802" w:rsidP="0090284F">
            <w:pPr>
              <w:rPr>
                <w:rFonts w:asciiTheme="majorHAnsi" w:hAnsiTheme="majorHAnsi" w:cstheme="majorBidi"/>
                <w:sz w:val="21"/>
                <w:szCs w:val="21"/>
                <w:lang w:val="en-GB"/>
              </w:rPr>
            </w:pPr>
            <w:hyperlink r:id="rId9">
              <w:r w:rsidR="006E7204" w:rsidRPr="778E395A">
                <w:rPr>
                  <w:rStyle w:val="Hyperlink"/>
                  <w:rFonts w:asciiTheme="majorHAnsi" w:eastAsia="Times New Roman" w:hAnsiTheme="majorHAnsi" w:cstheme="majorBidi"/>
                  <w:b/>
                  <w:bCs/>
                  <w:sz w:val="21"/>
                  <w:szCs w:val="21"/>
                  <w:lang w:val="en-GB"/>
                </w:rPr>
                <w:t>Regions at the Ready</w:t>
              </w:r>
            </w:hyperlink>
            <w:r w:rsidR="006E7204" w:rsidRPr="778E395A">
              <w:rPr>
                <w:rFonts w:asciiTheme="majorHAnsi" w:hAnsiTheme="majorHAnsi" w:cstheme="majorBidi"/>
              </w:rPr>
              <w:t xml:space="preserve">: </w:t>
            </w:r>
            <w:r w:rsidR="006E7204" w:rsidRPr="778E395A">
              <w:rPr>
                <w:rFonts w:asciiTheme="majorHAnsi" w:eastAsia="Times New Roman" w:hAnsiTheme="majorHAnsi" w:cstheme="majorBidi"/>
                <w:sz w:val="21"/>
                <w:szCs w:val="21"/>
                <w:lang w:val="en-GB"/>
              </w:rPr>
              <w:t xml:space="preserve">Report, Federal Inquiry by Select Committee on Regional Development and Decentralisation. </w:t>
            </w:r>
          </w:p>
          <w:p w14:paraId="3E39DC17" w14:textId="77777777" w:rsidR="006E7204" w:rsidRPr="00125378" w:rsidRDefault="006E7204" w:rsidP="0090284F">
            <w:pPr>
              <w:rPr>
                <w:rFonts w:asciiTheme="majorHAnsi" w:hAnsiTheme="majorHAnsi" w:cstheme="majorHAnsi"/>
                <w:sz w:val="21"/>
                <w:szCs w:val="21"/>
              </w:rPr>
            </w:pPr>
            <w:r w:rsidRPr="001C0F00">
              <w:rPr>
                <w:rFonts w:asciiTheme="majorHAnsi" w:eastAsia="Times New Roman" w:hAnsiTheme="majorHAnsi" w:cstheme="majorHAnsi"/>
                <w:b/>
                <w:bCs/>
                <w:sz w:val="21"/>
                <w:szCs w:val="21"/>
                <w:lang w:val="en-GB"/>
              </w:rPr>
              <w:t>Government Economic Plans (Annual Federal Budget)</w:t>
            </w:r>
            <w:r w:rsidRPr="001C0F00">
              <w:rPr>
                <w:rFonts w:asciiTheme="majorHAnsi" w:hAnsiTheme="majorHAnsi" w:cstheme="majorHAnsi"/>
                <w:sz w:val="21"/>
                <w:szCs w:val="21"/>
              </w:rPr>
              <w:t xml:space="preserve">: </w:t>
            </w:r>
            <w:r w:rsidRPr="001C0F00">
              <w:rPr>
                <w:rFonts w:asciiTheme="majorHAnsi" w:eastAsia="Times New Roman" w:hAnsiTheme="majorHAnsi" w:cstheme="majorHAnsi"/>
                <w:sz w:val="21"/>
                <w:szCs w:val="21"/>
                <w:lang w:val="en-GB"/>
              </w:rPr>
              <w:t xml:space="preserve">Initiatives to foster growth in regional areas and enable the government to deliver specific services. </w:t>
            </w:r>
          </w:p>
          <w:p w14:paraId="4CBD4216" w14:textId="77777777" w:rsidR="006E7204" w:rsidRPr="002204B2" w:rsidRDefault="001D2802" w:rsidP="0090284F">
            <w:pPr>
              <w:rPr>
                <w:rFonts w:asciiTheme="majorHAnsi" w:hAnsiTheme="majorHAnsi" w:cstheme="majorHAnsi"/>
                <w:sz w:val="21"/>
                <w:szCs w:val="21"/>
              </w:rPr>
            </w:pPr>
            <w:hyperlink r:id="rId10">
              <w:r w:rsidR="006E7204" w:rsidRPr="001C0F00">
                <w:rPr>
                  <w:rStyle w:val="Hyperlink"/>
                  <w:rFonts w:asciiTheme="majorHAnsi" w:eastAsia="Times New Roman" w:hAnsiTheme="majorHAnsi" w:cstheme="majorHAnsi"/>
                  <w:b/>
                  <w:bCs/>
                  <w:sz w:val="21"/>
                  <w:szCs w:val="21"/>
                  <w:lang w:val="en-GB"/>
                </w:rPr>
                <w:t>Submission to Inquiry into Regional Australia</w:t>
              </w:r>
            </w:hyperlink>
            <w:r w:rsidR="006E7204" w:rsidRPr="001C0F00">
              <w:rPr>
                <w:rFonts w:asciiTheme="majorHAnsi" w:hAnsiTheme="majorHAnsi" w:cstheme="majorHAnsi"/>
              </w:rPr>
              <w:t xml:space="preserve">: </w:t>
            </w:r>
            <w:r w:rsidR="006E7204" w:rsidRPr="001C0F00">
              <w:rPr>
                <w:rFonts w:asciiTheme="majorHAnsi" w:eastAsia="Times New Roman" w:hAnsiTheme="majorHAnsi" w:cstheme="majorHAnsi"/>
                <w:sz w:val="21"/>
                <w:szCs w:val="21"/>
                <w:lang w:val="en-GB"/>
              </w:rPr>
              <w:t xml:space="preserve">Proposed that the four main industries most relevant to modern regional Australia are tourism, food processing, creative industries, and advanced manufacturing. </w:t>
            </w:r>
          </w:p>
          <w:p w14:paraId="139D16C5" w14:textId="77777777" w:rsidR="006E7204" w:rsidRPr="002204B2" w:rsidRDefault="001D2802" w:rsidP="0090284F">
            <w:pPr>
              <w:rPr>
                <w:rFonts w:asciiTheme="majorHAnsi" w:hAnsiTheme="majorHAnsi" w:cstheme="majorHAnsi"/>
                <w:sz w:val="21"/>
                <w:szCs w:val="21"/>
              </w:rPr>
            </w:pPr>
            <w:hyperlink r:id="rId11">
              <w:r w:rsidR="006E7204" w:rsidRPr="001C0F00">
                <w:rPr>
                  <w:rStyle w:val="Hyperlink"/>
                  <w:rFonts w:asciiTheme="majorHAnsi" w:eastAsia="Times New Roman" w:hAnsiTheme="majorHAnsi" w:cstheme="majorHAnsi"/>
                  <w:b/>
                  <w:bCs/>
                  <w:sz w:val="21"/>
                  <w:szCs w:val="21"/>
                  <w:lang w:val="en-GB"/>
                </w:rPr>
                <w:t>Future of Regional Jobs</w:t>
              </w:r>
            </w:hyperlink>
            <w:r w:rsidR="006E7204" w:rsidRPr="001C0F00">
              <w:rPr>
                <w:rStyle w:val="Hyperlink"/>
                <w:rFonts w:asciiTheme="majorHAnsi" w:eastAsia="Times New Roman" w:hAnsiTheme="majorHAnsi" w:cstheme="majorHAnsi"/>
                <w:b/>
                <w:bCs/>
                <w:sz w:val="21"/>
                <w:szCs w:val="21"/>
                <w:lang w:val="en-GB"/>
              </w:rPr>
              <w:t>:</w:t>
            </w:r>
            <w:r w:rsidR="006E7204" w:rsidRPr="001C0F00">
              <w:rPr>
                <w:rFonts w:asciiTheme="majorHAnsi" w:hAnsiTheme="majorHAnsi" w:cstheme="majorHAnsi"/>
              </w:rPr>
              <w:t xml:space="preserve"> </w:t>
            </w:r>
            <w:r w:rsidR="006E7204" w:rsidRPr="001C0F00">
              <w:rPr>
                <w:rFonts w:asciiTheme="majorHAnsi" w:eastAsia="Times New Roman" w:hAnsiTheme="majorHAnsi" w:cstheme="majorHAnsi"/>
                <w:sz w:val="21"/>
                <w:szCs w:val="21"/>
                <w:lang w:val="en-GB"/>
              </w:rPr>
              <w:t xml:space="preserve">Geelong is doing relatively well in increasing tertiary qualifications and is experiencing an increase in construction jobs. Regional Learning Systems are proposed as an approach to build jobs prosperity. </w:t>
            </w:r>
          </w:p>
          <w:p w14:paraId="0C7F2FB4" w14:textId="77777777" w:rsidR="006E7204" w:rsidRPr="002204B2" w:rsidRDefault="001D2802" w:rsidP="0090284F">
            <w:pPr>
              <w:rPr>
                <w:rFonts w:asciiTheme="majorHAnsi" w:hAnsiTheme="majorHAnsi" w:cstheme="majorHAnsi"/>
                <w:sz w:val="21"/>
                <w:szCs w:val="21"/>
              </w:rPr>
            </w:pPr>
            <w:hyperlink r:id="rId12">
              <w:r w:rsidR="006E7204" w:rsidRPr="001C0F00">
                <w:rPr>
                  <w:rStyle w:val="Hyperlink"/>
                  <w:rFonts w:asciiTheme="majorHAnsi" w:eastAsia="Times New Roman" w:hAnsiTheme="majorHAnsi" w:cstheme="majorHAnsi"/>
                  <w:b/>
                  <w:bCs/>
                  <w:sz w:val="21"/>
                  <w:szCs w:val="21"/>
                  <w:lang w:val="en-GB"/>
                </w:rPr>
                <w:t>Decentralisation Policy</w:t>
              </w:r>
            </w:hyperlink>
            <w:r w:rsidR="006E7204" w:rsidRPr="001C0F00">
              <w:rPr>
                <w:rFonts w:asciiTheme="majorHAnsi" w:hAnsiTheme="majorHAnsi" w:cstheme="majorHAnsi"/>
              </w:rPr>
              <w:t xml:space="preserve">: </w:t>
            </w:r>
            <w:r w:rsidR="006E7204" w:rsidRPr="001C0F00">
              <w:rPr>
                <w:rFonts w:asciiTheme="majorHAnsi" w:eastAsia="Times New Roman" w:hAnsiTheme="majorHAnsi" w:cstheme="majorHAnsi"/>
                <w:sz w:val="21"/>
                <w:szCs w:val="21"/>
                <w:lang w:val="en-GB"/>
              </w:rPr>
              <w:t xml:space="preserve">Federal Government committed to decentralisation of Federal Agencies. Offers a general review of the advantages and challenges associated with this process. </w:t>
            </w:r>
          </w:p>
        </w:tc>
        <w:tc>
          <w:tcPr>
            <w:tcW w:w="3544" w:type="dxa"/>
            <w:tcBorders>
              <w:top w:val="single" w:sz="8" w:space="0" w:color="auto"/>
              <w:left w:val="single" w:sz="8" w:space="0" w:color="auto"/>
              <w:bottom w:val="single" w:sz="8" w:space="0" w:color="auto"/>
              <w:right w:val="single" w:sz="8" w:space="0" w:color="auto"/>
            </w:tcBorders>
          </w:tcPr>
          <w:p w14:paraId="0655BF59" w14:textId="77777777" w:rsidR="006E7204" w:rsidRPr="00C711E4" w:rsidRDefault="006E7204" w:rsidP="0090284F">
            <w:pPr>
              <w:rPr>
                <w:rFonts w:asciiTheme="majorHAnsi" w:hAnsiTheme="majorHAnsi" w:cstheme="majorHAnsi"/>
                <w:sz w:val="21"/>
                <w:szCs w:val="21"/>
              </w:rPr>
            </w:pPr>
            <w:r w:rsidRPr="00C711E4">
              <w:rPr>
                <w:rFonts w:asciiTheme="majorHAnsi" w:eastAsia="Times New Roman" w:hAnsiTheme="majorHAnsi" w:cstheme="majorHAnsi"/>
                <w:sz w:val="21"/>
                <w:szCs w:val="21"/>
                <w:lang w:val="en-GB"/>
              </w:rPr>
              <w:t>Key Geelong</w:t>
            </w:r>
            <w:r>
              <w:rPr>
                <w:rFonts w:asciiTheme="majorHAnsi" w:eastAsia="Times New Roman" w:hAnsiTheme="majorHAnsi" w:cstheme="majorHAnsi"/>
                <w:sz w:val="21"/>
                <w:szCs w:val="21"/>
                <w:lang w:val="en-GB"/>
              </w:rPr>
              <w:t xml:space="preserve"> agencies</w:t>
            </w:r>
            <w:r w:rsidRPr="00C711E4">
              <w:rPr>
                <w:rFonts w:asciiTheme="majorHAnsi" w:eastAsia="Times New Roman" w:hAnsiTheme="majorHAnsi" w:cstheme="majorHAnsi"/>
                <w:sz w:val="21"/>
                <w:szCs w:val="21"/>
                <w:lang w:val="en-GB"/>
              </w:rPr>
              <w:t xml:space="preserve"> </w:t>
            </w:r>
            <w:r>
              <w:rPr>
                <w:rFonts w:asciiTheme="majorHAnsi" w:eastAsia="Times New Roman" w:hAnsiTheme="majorHAnsi" w:cstheme="majorHAnsi"/>
                <w:sz w:val="21"/>
                <w:szCs w:val="21"/>
                <w:lang w:val="en-GB"/>
              </w:rPr>
              <w:t>(</w:t>
            </w:r>
            <w:r w:rsidRPr="00C711E4">
              <w:rPr>
                <w:rFonts w:asciiTheme="majorHAnsi" w:eastAsia="Times New Roman" w:hAnsiTheme="majorHAnsi" w:cstheme="majorHAnsi"/>
                <w:sz w:val="21"/>
                <w:szCs w:val="21"/>
                <w:lang w:val="en-GB"/>
              </w:rPr>
              <w:t>Matchworks, GForce</w:t>
            </w:r>
            <w:r>
              <w:rPr>
                <w:rFonts w:asciiTheme="majorHAnsi" w:eastAsia="Times New Roman" w:hAnsiTheme="majorHAnsi" w:cstheme="majorHAnsi"/>
                <w:sz w:val="21"/>
                <w:szCs w:val="21"/>
                <w:lang w:val="en-GB"/>
              </w:rPr>
              <w:t>,</w:t>
            </w:r>
            <w:r w:rsidRPr="00C711E4">
              <w:rPr>
                <w:rFonts w:asciiTheme="majorHAnsi" w:eastAsia="Times New Roman" w:hAnsiTheme="majorHAnsi" w:cstheme="majorHAnsi"/>
                <w:sz w:val="21"/>
                <w:szCs w:val="21"/>
                <w:lang w:val="en-GB"/>
              </w:rPr>
              <w:t xml:space="preserve"> Northern Futures</w:t>
            </w:r>
            <w:r>
              <w:rPr>
                <w:rFonts w:asciiTheme="majorHAnsi" w:eastAsia="Times New Roman" w:hAnsiTheme="majorHAnsi" w:cstheme="majorHAnsi"/>
                <w:sz w:val="21"/>
                <w:szCs w:val="21"/>
                <w:lang w:val="en-GB"/>
              </w:rPr>
              <w:t>)</w:t>
            </w:r>
            <w:r w:rsidRPr="00C711E4">
              <w:rPr>
                <w:rFonts w:asciiTheme="majorHAnsi" w:eastAsia="Times New Roman" w:hAnsiTheme="majorHAnsi" w:cstheme="majorHAnsi"/>
                <w:sz w:val="21"/>
                <w:szCs w:val="21"/>
                <w:lang w:val="en-GB"/>
              </w:rPr>
              <w:t xml:space="preserve"> provide services to </w:t>
            </w:r>
            <w:r>
              <w:rPr>
                <w:rFonts w:asciiTheme="majorHAnsi" w:eastAsia="Times New Roman" w:hAnsiTheme="majorHAnsi" w:cstheme="majorHAnsi"/>
                <w:sz w:val="21"/>
                <w:szCs w:val="21"/>
                <w:lang w:val="en-GB"/>
              </w:rPr>
              <w:t>various</w:t>
            </w:r>
            <w:r w:rsidRPr="00C711E4">
              <w:rPr>
                <w:rFonts w:asciiTheme="majorHAnsi" w:eastAsia="Times New Roman" w:hAnsiTheme="majorHAnsi" w:cstheme="majorHAnsi"/>
                <w:sz w:val="21"/>
                <w:szCs w:val="21"/>
                <w:lang w:val="en-GB"/>
              </w:rPr>
              <w:t xml:space="preserve"> unemployed </w:t>
            </w:r>
            <w:r>
              <w:rPr>
                <w:rFonts w:asciiTheme="majorHAnsi" w:eastAsia="Times New Roman" w:hAnsiTheme="majorHAnsi" w:cstheme="majorHAnsi"/>
                <w:sz w:val="21"/>
                <w:szCs w:val="21"/>
                <w:lang w:val="en-GB"/>
              </w:rPr>
              <w:t>groups.</w:t>
            </w:r>
          </w:p>
          <w:p w14:paraId="229A5A3A" w14:textId="77777777" w:rsidR="006E7204" w:rsidRPr="00125378" w:rsidRDefault="006E7204" w:rsidP="0090284F">
            <w:pPr>
              <w:rPr>
                <w:rFonts w:asciiTheme="majorHAnsi" w:hAnsiTheme="majorHAnsi" w:cstheme="majorHAnsi"/>
                <w:sz w:val="8"/>
                <w:szCs w:val="8"/>
              </w:rPr>
            </w:pPr>
          </w:p>
          <w:p w14:paraId="3AAE0B32" w14:textId="77777777" w:rsidR="00124329" w:rsidRDefault="00124329" w:rsidP="0090284F">
            <w:pPr>
              <w:rPr>
                <w:rFonts w:asciiTheme="majorHAnsi" w:eastAsia="Times New Roman" w:hAnsiTheme="majorHAnsi" w:cstheme="majorHAnsi"/>
                <w:sz w:val="21"/>
                <w:szCs w:val="21"/>
                <w:lang w:val="en-GB"/>
              </w:rPr>
            </w:pPr>
          </w:p>
          <w:p w14:paraId="39E52E74" w14:textId="77777777" w:rsidR="00124329" w:rsidRDefault="00124329" w:rsidP="0090284F">
            <w:pPr>
              <w:rPr>
                <w:rFonts w:asciiTheme="majorHAnsi" w:eastAsia="Times New Roman" w:hAnsiTheme="majorHAnsi" w:cstheme="majorHAnsi"/>
                <w:sz w:val="21"/>
                <w:szCs w:val="21"/>
                <w:lang w:val="en-GB"/>
              </w:rPr>
            </w:pPr>
          </w:p>
          <w:p w14:paraId="6A784BA2" w14:textId="77777777" w:rsidR="00124329" w:rsidRDefault="00124329" w:rsidP="0090284F">
            <w:pPr>
              <w:rPr>
                <w:rFonts w:asciiTheme="majorHAnsi" w:eastAsia="Times New Roman" w:hAnsiTheme="majorHAnsi" w:cstheme="majorHAnsi"/>
                <w:sz w:val="21"/>
                <w:szCs w:val="21"/>
                <w:lang w:val="en-GB"/>
              </w:rPr>
            </w:pPr>
          </w:p>
          <w:p w14:paraId="57BFD4C4" w14:textId="77777777" w:rsidR="00124329" w:rsidRDefault="00124329" w:rsidP="0090284F">
            <w:pPr>
              <w:rPr>
                <w:rFonts w:asciiTheme="majorHAnsi" w:eastAsia="Times New Roman" w:hAnsiTheme="majorHAnsi" w:cstheme="majorHAnsi"/>
                <w:sz w:val="21"/>
                <w:szCs w:val="21"/>
                <w:lang w:val="en-GB"/>
              </w:rPr>
            </w:pPr>
          </w:p>
          <w:p w14:paraId="168432F2" w14:textId="23FA634A" w:rsidR="006E7204" w:rsidRPr="00C711E4" w:rsidRDefault="006E7204" w:rsidP="0090284F">
            <w:pPr>
              <w:rPr>
                <w:rFonts w:asciiTheme="majorHAnsi" w:hAnsiTheme="majorHAnsi" w:cstheme="majorHAnsi"/>
                <w:sz w:val="21"/>
                <w:szCs w:val="21"/>
              </w:rPr>
            </w:pPr>
            <w:r>
              <w:rPr>
                <w:rFonts w:asciiTheme="majorHAnsi" w:eastAsia="Times New Roman" w:hAnsiTheme="majorHAnsi" w:cstheme="majorHAnsi"/>
                <w:sz w:val="21"/>
                <w:szCs w:val="21"/>
                <w:lang w:val="en-GB"/>
              </w:rPr>
              <w:t>Local RJIP-funded projects:</w:t>
            </w:r>
            <w:r w:rsidRPr="00C711E4">
              <w:rPr>
                <w:rFonts w:asciiTheme="majorHAnsi" w:eastAsia="Times New Roman" w:hAnsiTheme="majorHAnsi" w:cstheme="majorHAnsi"/>
                <w:sz w:val="21"/>
                <w:szCs w:val="21"/>
                <w:lang w:val="en-GB"/>
              </w:rPr>
              <w:t xml:space="preserve"> $1.9</w:t>
            </w:r>
            <w:r>
              <w:rPr>
                <w:rFonts w:asciiTheme="majorHAnsi" w:eastAsia="Times New Roman" w:hAnsiTheme="majorHAnsi" w:cstheme="majorHAnsi"/>
                <w:sz w:val="21"/>
                <w:szCs w:val="21"/>
                <w:lang w:val="en-GB"/>
              </w:rPr>
              <w:t>m</w:t>
            </w:r>
            <w:r w:rsidRPr="00C711E4">
              <w:rPr>
                <w:rFonts w:asciiTheme="majorHAnsi" w:eastAsia="Times New Roman" w:hAnsiTheme="majorHAnsi" w:cstheme="majorHAnsi"/>
                <w:sz w:val="21"/>
                <w:szCs w:val="21"/>
                <w:lang w:val="en-GB"/>
              </w:rPr>
              <w:t xml:space="preserve"> </w:t>
            </w:r>
            <w:r>
              <w:rPr>
                <w:rFonts w:asciiTheme="majorHAnsi" w:eastAsia="Times New Roman" w:hAnsiTheme="majorHAnsi" w:cstheme="majorHAnsi"/>
                <w:sz w:val="21"/>
                <w:szCs w:val="21"/>
                <w:lang w:val="en-GB"/>
              </w:rPr>
              <w:t>for</w:t>
            </w:r>
            <w:r w:rsidRPr="00C711E4">
              <w:rPr>
                <w:rFonts w:asciiTheme="majorHAnsi" w:eastAsia="Times New Roman" w:hAnsiTheme="majorHAnsi" w:cstheme="majorHAnsi"/>
                <w:sz w:val="21"/>
                <w:szCs w:val="21"/>
                <w:lang w:val="en-GB"/>
              </w:rPr>
              <w:t xml:space="preserve"> advanced glass manufacturing i</w:t>
            </w:r>
            <w:r>
              <w:rPr>
                <w:rFonts w:asciiTheme="majorHAnsi" w:eastAsia="Times New Roman" w:hAnsiTheme="majorHAnsi" w:cstheme="majorHAnsi"/>
                <w:sz w:val="21"/>
                <w:szCs w:val="21"/>
                <w:lang w:val="en-GB"/>
              </w:rPr>
              <w:t xml:space="preserve">n north </w:t>
            </w:r>
            <w:r w:rsidRPr="00C711E4">
              <w:rPr>
                <w:rFonts w:asciiTheme="majorHAnsi" w:eastAsia="Times New Roman" w:hAnsiTheme="majorHAnsi" w:cstheme="majorHAnsi"/>
                <w:sz w:val="21"/>
                <w:szCs w:val="21"/>
                <w:lang w:val="en-GB"/>
              </w:rPr>
              <w:t>Geelong; $162</w:t>
            </w:r>
            <w:r>
              <w:rPr>
                <w:rFonts w:asciiTheme="majorHAnsi" w:eastAsia="Times New Roman" w:hAnsiTheme="majorHAnsi" w:cstheme="majorHAnsi"/>
                <w:sz w:val="21"/>
                <w:szCs w:val="21"/>
                <w:lang w:val="en-GB"/>
              </w:rPr>
              <w:t>,</w:t>
            </w:r>
            <w:r w:rsidRPr="00C711E4">
              <w:rPr>
                <w:rFonts w:asciiTheme="majorHAnsi" w:eastAsia="Times New Roman" w:hAnsiTheme="majorHAnsi" w:cstheme="majorHAnsi"/>
                <w:sz w:val="21"/>
                <w:szCs w:val="21"/>
                <w:lang w:val="en-GB"/>
              </w:rPr>
              <w:t xml:space="preserve">000 </w:t>
            </w:r>
            <w:r>
              <w:rPr>
                <w:rFonts w:asciiTheme="majorHAnsi" w:eastAsia="Times New Roman" w:hAnsiTheme="majorHAnsi" w:cstheme="majorHAnsi"/>
                <w:sz w:val="21"/>
                <w:szCs w:val="21"/>
                <w:lang w:val="en-GB"/>
              </w:rPr>
              <w:t xml:space="preserve">for Moolap </w:t>
            </w:r>
            <w:r w:rsidRPr="00C711E4">
              <w:rPr>
                <w:rFonts w:asciiTheme="majorHAnsi" w:eastAsia="Times New Roman" w:hAnsiTheme="majorHAnsi" w:cstheme="majorHAnsi"/>
                <w:sz w:val="21"/>
                <w:szCs w:val="21"/>
                <w:lang w:val="en-GB"/>
              </w:rPr>
              <w:t>wood briquette plant</w:t>
            </w:r>
            <w:r>
              <w:rPr>
                <w:rFonts w:asciiTheme="majorHAnsi" w:eastAsia="Times New Roman" w:hAnsiTheme="majorHAnsi" w:cstheme="majorHAnsi"/>
                <w:sz w:val="21"/>
                <w:szCs w:val="21"/>
                <w:lang w:val="en-GB"/>
              </w:rPr>
              <w:t>;</w:t>
            </w:r>
            <w:r w:rsidRPr="00C711E4">
              <w:rPr>
                <w:rFonts w:asciiTheme="majorHAnsi" w:eastAsia="Times New Roman" w:hAnsiTheme="majorHAnsi" w:cstheme="majorHAnsi"/>
                <w:sz w:val="21"/>
                <w:szCs w:val="21"/>
                <w:lang w:val="en-GB"/>
              </w:rPr>
              <w:t xml:space="preserve"> $95</w:t>
            </w:r>
            <w:r>
              <w:rPr>
                <w:rFonts w:asciiTheme="majorHAnsi" w:eastAsia="Times New Roman" w:hAnsiTheme="majorHAnsi" w:cstheme="majorHAnsi"/>
                <w:sz w:val="21"/>
                <w:szCs w:val="21"/>
                <w:lang w:val="en-GB"/>
              </w:rPr>
              <w:t>,</w:t>
            </w:r>
            <w:r w:rsidRPr="00C711E4">
              <w:rPr>
                <w:rFonts w:asciiTheme="majorHAnsi" w:eastAsia="Times New Roman" w:hAnsiTheme="majorHAnsi" w:cstheme="majorHAnsi"/>
                <w:sz w:val="21"/>
                <w:szCs w:val="21"/>
                <w:lang w:val="en-GB"/>
              </w:rPr>
              <w:t xml:space="preserve">000 </w:t>
            </w:r>
            <w:r>
              <w:rPr>
                <w:rFonts w:asciiTheme="majorHAnsi" w:eastAsia="Times New Roman" w:hAnsiTheme="majorHAnsi" w:cstheme="majorHAnsi"/>
                <w:sz w:val="21"/>
                <w:szCs w:val="21"/>
                <w:lang w:val="en-GB"/>
              </w:rPr>
              <w:t>for</w:t>
            </w:r>
            <w:r w:rsidRPr="00C711E4">
              <w:rPr>
                <w:rFonts w:asciiTheme="majorHAnsi" w:eastAsia="Times New Roman" w:hAnsiTheme="majorHAnsi" w:cstheme="majorHAnsi"/>
                <w:sz w:val="21"/>
                <w:szCs w:val="21"/>
                <w:lang w:val="en-GB"/>
              </w:rPr>
              <w:t xml:space="preserve"> </w:t>
            </w:r>
            <w:r>
              <w:rPr>
                <w:rFonts w:asciiTheme="majorHAnsi" w:eastAsia="Times New Roman" w:hAnsiTheme="majorHAnsi" w:cstheme="majorHAnsi"/>
                <w:sz w:val="21"/>
                <w:szCs w:val="21"/>
                <w:lang w:val="en-GB"/>
              </w:rPr>
              <w:t xml:space="preserve">Norlane </w:t>
            </w:r>
            <w:r w:rsidRPr="00C711E4">
              <w:rPr>
                <w:rFonts w:asciiTheme="majorHAnsi" w:eastAsia="Times New Roman" w:hAnsiTheme="majorHAnsi" w:cstheme="majorHAnsi"/>
                <w:sz w:val="21"/>
                <w:szCs w:val="21"/>
                <w:lang w:val="en-GB"/>
              </w:rPr>
              <w:t>maintenance and innovation facility</w:t>
            </w:r>
            <w:r>
              <w:rPr>
                <w:rFonts w:asciiTheme="majorHAnsi" w:eastAsia="Times New Roman" w:hAnsiTheme="majorHAnsi" w:cstheme="majorHAnsi"/>
                <w:sz w:val="21"/>
                <w:szCs w:val="21"/>
                <w:lang w:val="en-GB"/>
              </w:rPr>
              <w:t>.</w:t>
            </w:r>
          </w:p>
          <w:p w14:paraId="58E2615B" w14:textId="1A3E9681" w:rsidR="006E7204" w:rsidRPr="00124329" w:rsidRDefault="006E7204" w:rsidP="0090284F">
            <w:pPr>
              <w:rPr>
                <w:rFonts w:asciiTheme="majorHAnsi" w:hAnsiTheme="majorHAnsi" w:cstheme="majorBidi"/>
                <w:sz w:val="21"/>
                <w:szCs w:val="21"/>
              </w:rPr>
            </w:pPr>
            <w:r w:rsidRPr="778E395A">
              <w:rPr>
                <w:rFonts w:asciiTheme="majorHAnsi" w:eastAsia="Times New Roman" w:hAnsiTheme="majorHAnsi" w:cstheme="majorBidi"/>
                <w:sz w:val="21"/>
                <w:szCs w:val="21"/>
                <w:lang w:val="en-GB"/>
              </w:rPr>
              <w:t xml:space="preserve">One small Norlane project (trucking innovation), two in nearby suburbs. </w:t>
            </w:r>
          </w:p>
          <w:p w14:paraId="1A6F8A6F" w14:textId="77777777" w:rsidR="00161CA5" w:rsidRDefault="00161CA5" w:rsidP="0090284F">
            <w:pPr>
              <w:rPr>
                <w:rFonts w:asciiTheme="majorHAnsi" w:eastAsia="Times New Roman" w:hAnsiTheme="majorHAnsi" w:cstheme="majorBidi"/>
                <w:sz w:val="21"/>
                <w:szCs w:val="21"/>
                <w:lang w:val="en-GB"/>
              </w:rPr>
            </w:pPr>
          </w:p>
          <w:p w14:paraId="5EF27023" w14:textId="77777777" w:rsidR="00161CA5" w:rsidRDefault="00161CA5" w:rsidP="0090284F">
            <w:pPr>
              <w:rPr>
                <w:rFonts w:asciiTheme="majorHAnsi" w:eastAsia="Times New Roman" w:hAnsiTheme="majorHAnsi" w:cstheme="majorBidi"/>
                <w:sz w:val="21"/>
                <w:szCs w:val="21"/>
                <w:lang w:val="en-GB"/>
              </w:rPr>
            </w:pPr>
          </w:p>
          <w:p w14:paraId="39FE195F" w14:textId="77777777" w:rsidR="00161CA5" w:rsidRDefault="00161CA5" w:rsidP="0090284F">
            <w:pPr>
              <w:rPr>
                <w:rFonts w:asciiTheme="majorHAnsi" w:eastAsia="Times New Roman" w:hAnsiTheme="majorHAnsi" w:cstheme="majorBidi"/>
                <w:sz w:val="21"/>
                <w:szCs w:val="21"/>
                <w:lang w:val="en-GB"/>
              </w:rPr>
            </w:pPr>
          </w:p>
          <w:p w14:paraId="3DED32BE" w14:textId="77777777" w:rsidR="00161CA5" w:rsidRDefault="00161CA5" w:rsidP="0090284F">
            <w:pPr>
              <w:rPr>
                <w:rFonts w:asciiTheme="majorHAnsi" w:eastAsia="Times New Roman" w:hAnsiTheme="majorHAnsi" w:cstheme="majorBidi"/>
                <w:sz w:val="21"/>
                <w:szCs w:val="21"/>
                <w:lang w:val="en-GB"/>
              </w:rPr>
            </w:pPr>
          </w:p>
          <w:p w14:paraId="26B3D9C3" w14:textId="77777777" w:rsidR="00161CA5" w:rsidRDefault="00161CA5" w:rsidP="0090284F">
            <w:pPr>
              <w:rPr>
                <w:rFonts w:asciiTheme="majorHAnsi" w:eastAsia="Times New Roman" w:hAnsiTheme="majorHAnsi" w:cstheme="majorBidi"/>
                <w:sz w:val="21"/>
                <w:szCs w:val="21"/>
                <w:lang w:val="en-GB"/>
              </w:rPr>
            </w:pPr>
          </w:p>
          <w:p w14:paraId="44B4A75D" w14:textId="77777777" w:rsidR="00161CA5" w:rsidRDefault="00161CA5" w:rsidP="0090284F">
            <w:pPr>
              <w:rPr>
                <w:rFonts w:asciiTheme="majorHAnsi" w:eastAsia="Times New Roman" w:hAnsiTheme="majorHAnsi" w:cstheme="majorBidi"/>
                <w:sz w:val="21"/>
                <w:szCs w:val="21"/>
                <w:lang w:val="en-GB"/>
              </w:rPr>
            </w:pPr>
          </w:p>
          <w:p w14:paraId="58424B03" w14:textId="77777777" w:rsidR="00161CA5" w:rsidRDefault="00161CA5" w:rsidP="0090284F">
            <w:pPr>
              <w:rPr>
                <w:rFonts w:asciiTheme="majorHAnsi" w:eastAsia="Times New Roman" w:hAnsiTheme="majorHAnsi" w:cstheme="majorBidi"/>
                <w:sz w:val="21"/>
                <w:szCs w:val="21"/>
                <w:lang w:val="en-GB"/>
              </w:rPr>
            </w:pPr>
          </w:p>
          <w:p w14:paraId="1ACD1A3B" w14:textId="77777777" w:rsidR="00161CA5" w:rsidRDefault="00161CA5" w:rsidP="0090284F">
            <w:pPr>
              <w:rPr>
                <w:rFonts w:asciiTheme="majorHAnsi" w:eastAsia="Times New Roman" w:hAnsiTheme="majorHAnsi" w:cstheme="majorBidi"/>
                <w:sz w:val="21"/>
                <w:szCs w:val="21"/>
                <w:lang w:val="en-GB"/>
              </w:rPr>
            </w:pPr>
          </w:p>
          <w:p w14:paraId="03162FAD" w14:textId="77777777" w:rsidR="00161CA5" w:rsidRDefault="00161CA5" w:rsidP="0090284F">
            <w:pPr>
              <w:rPr>
                <w:rFonts w:asciiTheme="majorHAnsi" w:eastAsia="Times New Roman" w:hAnsiTheme="majorHAnsi" w:cstheme="majorBidi"/>
                <w:sz w:val="21"/>
                <w:szCs w:val="21"/>
                <w:lang w:val="en-GB"/>
              </w:rPr>
            </w:pPr>
          </w:p>
          <w:p w14:paraId="10951920" w14:textId="77777777" w:rsidR="00161CA5" w:rsidRDefault="00161CA5" w:rsidP="0090284F">
            <w:pPr>
              <w:rPr>
                <w:rFonts w:asciiTheme="majorHAnsi" w:eastAsia="Times New Roman" w:hAnsiTheme="majorHAnsi" w:cstheme="majorBidi"/>
                <w:sz w:val="21"/>
                <w:szCs w:val="21"/>
                <w:lang w:val="en-GB"/>
              </w:rPr>
            </w:pPr>
          </w:p>
          <w:p w14:paraId="498036FF" w14:textId="77777777" w:rsidR="00161CA5" w:rsidRDefault="00161CA5" w:rsidP="0090284F">
            <w:pPr>
              <w:rPr>
                <w:rFonts w:asciiTheme="majorHAnsi" w:eastAsia="Times New Roman" w:hAnsiTheme="majorHAnsi" w:cstheme="majorBidi"/>
                <w:sz w:val="21"/>
                <w:szCs w:val="21"/>
                <w:lang w:val="en-GB"/>
              </w:rPr>
            </w:pPr>
          </w:p>
          <w:p w14:paraId="372D0029" w14:textId="77777777" w:rsidR="00161CA5" w:rsidRDefault="00161CA5" w:rsidP="0090284F">
            <w:pPr>
              <w:rPr>
                <w:rFonts w:asciiTheme="majorHAnsi" w:eastAsia="Times New Roman" w:hAnsiTheme="majorHAnsi" w:cstheme="majorBidi"/>
                <w:sz w:val="21"/>
                <w:szCs w:val="21"/>
                <w:lang w:val="en-GB"/>
              </w:rPr>
            </w:pPr>
          </w:p>
          <w:p w14:paraId="4ABCCAA3" w14:textId="77777777" w:rsidR="00161CA5" w:rsidRDefault="00161CA5" w:rsidP="0090284F">
            <w:pPr>
              <w:rPr>
                <w:rFonts w:asciiTheme="majorHAnsi" w:eastAsia="Times New Roman" w:hAnsiTheme="majorHAnsi" w:cstheme="majorBidi"/>
                <w:sz w:val="21"/>
                <w:szCs w:val="21"/>
                <w:lang w:val="en-GB"/>
              </w:rPr>
            </w:pPr>
          </w:p>
          <w:p w14:paraId="7FBDC92E" w14:textId="546BE854" w:rsidR="006E7204" w:rsidRPr="00C711E4" w:rsidRDefault="006E7204" w:rsidP="0090284F">
            <w:pPr>
              <w:rPr>
                <w:rFonts w:asciiTheme="majorHAnsi" w:hAnsiTheme="majorHAnsi" w:cstheme="majorBidi"/>
                <w:sz w:val="21"/>
                <w:szCs w:val="21"/>
              </w:rPr>
            </w:pPr>
            <w:r w:rsidRPr="701B9583">
              <w:rPr>
                <w:rFonts w:asciiTheme="majorHAnsi" w:eastAsia="Times New Roman" w:hAnsiTheme="majorHAnsi" w:cstheme="majorBidi"/>
                <w:sz w:val="21"/>
                <w:szCs w:val="21"/>
                <w:lang w:val="en-GB"/>
              </w:rPr>
              <w:t>Geelong cited as a successful decentralisation case study (social insurance hub).</w:t>
            </w:r>
            <w:r w:rsidRPr="701B9583">
              <w:rPr>
                <w:rFonts w:asciiTheme="majorHAnsi" w:hAnsiTheme="majorHAnsi" w:cstheme="majorBidi"/>
                <w:sz w:val="21"/>
                <w:szCs w:val="21"/>
              </w:rPr>
              <w:t xml:space="preserve"> </w:t>
            </w:r>
            <w:r w:rsidRPr="701B9583">
              <w:rPr>
                <w:rFonts w:asciiTheme="majorHAnsi" w:eastAsia="Times New Roman" w:hAnsiTheme="majorHAnsi" w:cstheme="majorBidi"/>
                <w:sz w:val="21"/>
                <w:szCs w:val="21"/>
                <w:lang w:val="en-GB"/>
              </w:rPr>
              <w:t xml:space="preserve">NDIS Geelong cited as well-timed decentralisation process. </w:t>
            </w:r>
          </w:p>
        </w:tc>
      </w:tr>
      <w:tr w:rsidR="006E7204" w:rsidRPr="008949E9" w14:paraId="6513BF53" w14:textId="77777777" w:rsidTr="00124329">
        <w:trPr>
          <w:trHeight w:val="2941"/>
        </w:trPr>
        <w:tc>
          <w:tcPr>
            <w:tcW w:w="983" w:type="dxa"/>
            <w:tcBorders>
              <w:top w:val="single" w:sz="8" w:space="0" w:color="auto"/>
              <w:left w:val="single" w:sz="8" w:space="0" w:color="auto"/>
              <w:bottom w:val="single" w:sz="8" w:space="0" w:color="auto"/>
              <w:right w:val="single" w:sz="8" w:space="0" w:color="auto"/>
            </w:tcBorders>
          </w:tcPr>
          <w:p w14:paraId="399EF4D8" w14:textId="77777777" w:rsidR="006E7204" w:rsidRPr="008949E9" w:rsidRDefault="006E7204" w:rsidP="0090284F">
            <w:pPr>
              <w:rPr>
                <w:rFonts w:asciiTheme="majorHAnsi" w:hAnsiTheme="majorHAnsi" w:cstheme="majorHAnsi"/>
                <w:sz w:val="21"/>
                <w:szCs w:val="21"/>
              </w:rPr>
            </w:pPr>
            <w:r w:rsidRPr="00C711E4">
              <w:rPr>
                <w:rFonts w:asciiTheme="majorHAnsi" w:hAnsiTheme="majorHAnsi" w:cstheme="majorHAnsi"/>
                <w:noProof/>
                <w:color w:val="2B579A"/>
                <w:sz w:val="21"/>
                <w:szCs w:val="21"/>
                <w:shd w:val="clear" w:color="auto" w:fill="E6E6E6"/>
                <w:lang w:eastAsia="zh-CN"/>
              </w:rPr>
              <w:lastRenderedPageBreak/>
              <mc:AlternateContent>
                <mc:Choice Requires="wps">
                  <w:drawing>
                    <wp:anchor distT="45720" distB="45720" distL="114300" distR="114300" simplePos="0" relativeHeight="251661312" behindDoc="0" locked="0" layoutInCell="1" allowOverlap="1" wp14:anchorId="419FBCBA" wp14:editId="185BEB36">
                      <wp:simplePos x="0" y="0"/>
                      <wp:positionH relativeFrom="column">
                        <wp:posOffset>-481965</wp:posOffset>
                      </wp:positionH>
                      <wp:positionV relativeFrom="paragraph">
                        <wp:posOffset>1297305</wp:posOffset>
                      </wp:positionV>
                      <wp:extent cx="1438275" cy="341630"/>
                      <wp:effectExtent l="0" t="0" r="5397" b="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38275" cy="341630"/>
                              </a:xfrm>
                              <a:prstGeom prst="rect">
                                <a:avLst/>
                              </a:prstGeom>
                              <a:noFill/>
                              <a:ln w="9525">
                                <a:noFill/>
                                <a:miter lim="800000"/>
                                <a:headEnd/>
                                <a:tailEnd/>
                              </a:ln>
                            </wps:spPr>
                            <wps:txbx>
                              <w:txbxContent>
                                <w:p w14:paraId="06099DDC" w14:textId="65312CF7" w:rsidR="006E7204" w:rsidRPr="0037532B" w:rsidRDefault="006E7204" w:rsidP="0037532B">
                                  <w:pPr>
                                    <w:jc w:val="center"/>
                                    <w:rPr>
                                      <w:b/>
                                      <w:bCs/>
                                    </w:rPr>
                                  </w:pPr>
                                  <w:r w:rsidRPr="0037532B">
                                    <w:rPr>
                                      <w:b/>
                                      <w:bCs/>
                                    </w:rPr>
                                    <w:t>Victoria</w:t>
                                  </w:r>
                                </w:p>
                                <w:p w14:paraId="2A96F6A5" w14:textId="77777777" w:rsidR="006E7204" w:rsidRPr="004200CF" w:rsidRDefault="006E7204" w:rsidP="0037532B">
                                  <w:pPr>
                                    <w:jc w:val="center"/>
                                    <w:rPr>
                                      <w:b/>
                                      <w:bCs/>
                                      <w:color w:val="595959" w:themeColor="text1" w:themeTint="A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FBCBA" id="_x0000_s1027" type="#_x0000_t202" style="position:absolute;margin-left:-37.95pt;margin-top:102.15pt;width:113.25pt;height:26.9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" filled="f" stroked="f">
                      <v:textbox>
                        <w:txbxContent>
                          <w:p w14:paraId="06099DDC" w14:textId="65312CF7" w:rsidR="006E7204" w:rsidRPr="0037532B" w:rsidRDefault="006E7204" w:rsidP="0037532B">
                            <w:pPr>
                              <w:jc w:val="center"/>
                              <w:rPr>
                                <w:b/>
                                <w:bCs/>
                              </w:rPr>
                            </w:pPr>
                            <w:r w:rsidRPr="0037532B">
                              <w:rPr>
                                <w:b/>
                                <w:bCs/>
                              </w:rPr>
                              <w:t>Victoria</w:t>
                            </w:r>
                          </w:p>
                          <w:p w14:paraId="2A96F6A5" w14:textId="77777777" w:rsidR="006E7204" w:rsidRPr="004200CF" w:rsidRDefault="006E7204" w:rsidP="0037532B">
                            <w:pPr>
                              <w:jc w:val="center"/>
                              <w:rPr>
                                <w:b/>
                                <w:bCs/>
                                <w:color w:val="595959" w:themeColor="text1" w:themeTint="A6"/>
                              </w:rPr>
                            </w:pPr>
                          </w:p>
                        </w:txbxContent>
                      </v:textbox>
                      <w10:wrap type="square"/>
                    </v:shape>
                  </w:pict>
                </mc:Fallback>
              </mc:AlternateContent>
            </w:r>
          </w:p>
        </w:tc>
        <w:tc>
          <w:tcPr>
            <w:tcW w:w="4961" w:type="dxa"/>
            <w:tcBorders>
              <w:top w:val="single" w:sz="8" w:space="0" w:color="auto"/>
              <w:left w:val="single" w:sz="8" w:space="0" w:color="auto"/>
              <w:bottom w:val="single" w:sz="8" w:space="0" w:color="auto"/>
              <w:right w:val="single" w:sz="8" w:space="0" w:color="auto"/>
            </w:tcBorders>
          </w:tcPr>
          <w:p w14:paraId="5115DEEB" w14:textId="14765243" w:rsidR="006E7204" w:rsidRPr="0071167A" w:rsidRDefault="006E7204" w:rsidP="0090284F">
            <w:pPr>
              <w:rPr>
                <w:rFonts w:asciiTheme="majorHAnsi" w:eastAsia="Times New Roman" w:hAnsiTheme="majorHAnsi" w:cstheme="majorHAnsi"/>
                <w:sz w:val="16"/>
                <w:szCs w:val="16"/>
              </w:rPr>
            </w:pPr>
            <w:r w:rsidRPr="008949E9">
              <w:rPr>
                <w:rFonts w:asciiTheme="majorHAnsi" w:eastAsia="Times New Roman" w:hAnsiTheme="majorHAnsi" w:cstheme="majorHAnsi"/>
                <w:b/>
                <w:bCs/>
                <w:sz w:val="21"/>
                <w:szCs w:val="21"/>
              </w:rPr>
              <w:t xml:space="preserve">Social Procurement Framework (2019): </w:t>
            </w:r>
            <w:r>
              <w:rPr>
                <w:rFonts w:asciiTheme="majorHAnsi" w:eastAsia="Times New Roman" w:hAnsiTheme="majorHAnsi" w:cstheme="majorHAnsi"/>
                <w:sz w:val="21"/>
                <w:szCs w:val="21"/>
              </w:rPr>
              <w:t>F</w:t>
            </w:r>
            <w:r w:rsidRPr="008949E9">
              <w:rPr>
                <w:rFonts w:asciiTheme="majorHAnsi" w:eastAsia="Times New Roman" w:hAnsiTheme="majorHAnsi" w:cstheme="majorHAnsi"/>
                <w:sz w:val="21"/>
                <w:szCs w:val="21"/>
              </w:rPr>
              <w:t xml:space="preserve">or projects </w:t>
            </w:r>
            <w:r>
              <w:rPr>
                <w:rFonts w:asciiTheme="majorHAnsi" w:eastAsia="Times New Roman" w:hAnsiTheme="majorHAnsi" w:cstheme="majorHAnsi"/>
                <w:sz w:val="21"/>
                <w:szCs w:val="21"/>
              </w:rPr>
              <w:t>under</w:t>
            </w:r>
            <w:r w:rsidRPr="008949E9">
              <w:rPr>
                <w:rFonts w:asciiTheme="majorHAnsi" w:eastAsia="Times New Roman" w:hAnsiTheme="majorHAnsi" w:cstheme="majorHAnsi"/>
                <w:sz w:val="21"/>
                <w:szCs w:val="21"/>
              </w:rPr>
              <w:t xml:space="preserve"> $1 million in regional areas</w:t>
            </w:r>
            <w:r>
              <w:rPr>
                <w:rFonts w:asciiTheme="majorHAnsi" w:eastAsia="Times New Roman" w:hAnsiTheme="majorHAnsi" w:cstheme="majorHAnsi"/>
                <w:sz w:val="21"/>
                <w:szCs w:val="21"/>
              </w:rPr>
              <w:t>. G</w:t>
            </w:r>
            <w:r w:rsidRPr="008949E9">
              <w:rPr>
                <w:rFonts w:asciiTheme="majorHAnsi" w:eastAsia="Times New Roman" w:hAnsiTheme="majorHAnsi" w:cstheme="majorHAnsi"/>
                <w:sz w:val="21"/>
                <w:szCs w:val="21"/>
              </w:rPr>
              <w:t>overnment buyers seek opportunities to procure directly or indirectly from relevant Victorian social enterprises (those creat</w:t>
            </w:r>
            <w:r>
              <w:rPr>
                <w:rFonts w:asciiTheme="majorHAnsi" w:eastAsia="Times New Roman" w:hAnsiTheme="majorHAnsi" w:cstheme="majorHAnsi"/>
                <w:sz w:val="21"/>
                <w:szCs w:val="21"/>
              </w:rPr>
              <w:t>ing</w:t>
            </w:r>
            <w:r w:rsidRPr="008949E9">
              <w:rPr>
                <w:rFonts w:asciiTheme="majorHAnsi" w:eastAsia="Times New Roman" w:hAnsiTheme="majorHAnsi" w:cstheme="majorHAnsi"/>
                <w:sz w:val="21"/>
                <w:szCs w:val="21"/>
              </w:rPr>
              <w:t xml:space="preserve"> job readiness and employment opportunities for disadvantaged Victorians)</w:t>
            </w:r>
            <w:r>
              <w:rPr>
                <w:rFonts w:asciiTheme="majorHAnsi" w:eastAsia="Times New Roman" w:hAnsiTheme="majorHAnsi" w:cstheme="majorHAnsi"/>
                <w:sz w:val="21"/>
                <w:szCs w:val="21"/>
              </w:rPr>
              <w:t xml:space="preserve">. Suppliers must </w:t>
            </w:r>
            <w:r w:rsidRPr="008949E9">
              <w:rPr>
                <w:rFonts w:asciiTheme="majorHAnsi" w:eastAsia="Times New Roman" w:hAnsiTheme="majorHAnsi" w:cstheme="majorHAnsi"/>
                <w:sz w:val="21"/>
                <w:szCs w:val="21"/>
              </w:rPr>
              <w:t>commit to employment/training outcome</w:t>
            </w:r>
            <w:r>
              <w:rPr>
                <w:rFonts w:asciiTheme="majorHAnsi" w:eastAsia="Times New Roman" w:hAnsiTheme="majorHAnsi" w:cstheme="majorHAnsi"/>
                <w:sz w:val="21"/>
                <w:szCs w:val="21"/>
              </w:rPr>
              <w:t xml:space="preserve"> targets</w:t>
            </w:r>
            <w:r w:rsidRPr="008949E9">
              <w:rPr>
                <w:rFonts w:asciiTheme="majorHAnsi" w:eastAsia="Times New Roman" w:hAnsiTheme="majorHAnsi" w:cstheme="majorHAnsi"/>
                <w:sz w:val="21"/>
                <w:szCs w:val="21"/>
              </w:rPr>
              <w:t>.</w:t>
            </w:r>
          </w:p>
          <w:p w14:paraId="4F15C3DF" w14:textId="77777777" w:rsidR="006E7204" w:rsidRPr="000E215D" w:rsidRDefault="001D2802" w:rsidP="0090284F">
            <w:pPr>
              <w:rPr>
                <w:rFonts w:asciiTheme="majorHAnsi" w:eastAsia="Times New Roman" w:hAnsiTheme="majorHAnsi" w:cstheme="majorHAnsi"/>
                <w:sz w:val="21"/>
                <w:szCs w:val="21"/>
                <w:lang w:val="en-GB"/>
              </w:rPr>
            </w:pPr>
            <w:hyperlink r:id="rId13" w:history="1">
              <w:r w:rsidR="006E7204" w:rsidRPr="000E215D">
                <w:rPr>
                  <w:rStyle w:val="Hyperlink"/>
                  <w:rFonts w:asciiTheme="majorHAnsi" w:eastAsia="Times New Roman" w:hAnsiTheme="majorHAnsi" w:cstheme="majorHAnsi"/>
                  <w:b/>
                  <w:bCs/>
                  <w:sz w:val="21"/>
                  <w:szCs w:val="21"/>
                  <w:lang w:val="en-GB"/>
                </w:rPr>
                <w:t>Jobs Victoria Fund (Now Open):</w:t>
              </w:r>
            </w:hyperlink>
            <w:r w:rsidR="006E7204" w:rsidRPr="000E215D">
              <w:rPr>
                <w:rFonts w:asciiTheme="majorHAnsi" w:eastAsia="Times New Roman" w:hAnsiTheme="majorHAnsi" w:cstheme="majorHAnsi"/>
                <w:sz w:val="21"/>
                <w:szCs w:val="21"/>
              </w:rPr>
              <w:t xml:space="preserve"> </w:t>
            </w:r>
            <w:r w:rsidR="006E7204" w:rsidRPr="000E215D">
              <w:rPr>
                <w:rFonts w:asciiTheme="majorHAnsi" w:eastAsia="Times New Roman" w:hAnsiTheme="majorHAnsi" w:cstheme="majorHAnsi"/>
                <w:sz w:val="21"/>
                <w:szCs w:val="21"/>
                <w:lang w:val="en-GB"/>
              </w:rPr>
              <w:t>Wage subsidies up to $20,000 for eligible employers hiring jobseekers from priority groups (women, people over 45 or under 25, long-term unemployed, people with disability, Aboriginal and Torres Strait Islander people, asylum seekers/refugees, new migrants, veterans).</w:t>
            </w:r>
            <w:r w:rsidR="006E7204">
              <w:rPr>
                <w:rFonts w:asciiTheme="majorHAnsi" w:eastAsia="Times New Roman" w:hAnsiTheme="majorHAnsi" w:cstheme="majorHAnsi"/>
                <w:sz w:val="21"/>
                <w:szCs w:val="21"/>
                <w:lang w:val="en-GB"/>
              </w:rPr>
              <w:t xml:space="preserve"> Launched 26 March 2021.</w:t>
            </w:r>
          </w:p>
          <w:p w14:paraId="01EA2BCC" w14:textId="77777777" w:rsidR="006E7204" w:rsidRPr="00F32F43" w:rsidRDefault="001D2802" w:rsidP="0090284F">
            <w:pPr>
              <w:rPr>
                <w:rFonts w:asciiTheme="majorHAnsi" w:hAnsiTheme="majorHAnsi" w:cstheme="majorHAnsi"/>
                <w:sz w:val="21"/>
                <w:szCs w:val="21"/>
              </w:rPr>
            </w:pPr>
            <w:hyperlink r:id="rId14">
              <w:r w:rsidR="006E7204" w:rsidRPr="008949E9">
                <w:rPr>
                  <w:rStyle w:val="Hyperlink"/>
                  <w:rFonts w:asciiTheme="majorHAnsi" w:eastAsia="Times New Roman" w:hAnsiTheme="majorHAnsi" w:cstheme="majorHAnsi"/>
                  <w:b/>
                  <w:bCs/>
                  <w:sz w:val="21"/>
                  <w:szCs w:val="21"/>
                </w:rPr>
                <w:t>Regional Development in Western Australia (2016)</w:t>
              </w:r>
            </w:hyperlink>
            <w:r w:rsidR="006E7204">
              <w:t xml:space="preserve">: </w:t>
            </w:r>
            <w:r w:rsidR="006E7204" w:rsidRPr="008949E9">
              <w:rPr>
                <w:rFonts w:asciiTheme="majorHAnsi" w:eastAsia="Times New Roman" w:hAnsiTheme="majorHAnsi" w:cstheme="majorHAnsi"/>
                <w:sz w:val="21"/>
                <w:szCs w:val="21"/>
              </w:rPr>
              <w:t xml:space="preserve">Example of regional development policy from another Australian state. Actions </w:t>
            </w:r>
            <w:r w:rsidR="006E7204" w:rsidRPr="00F32F43">
              <w:rPr>
                <w:rFonts w:asciiTheme="majorHAnsi" w:eastAsia="Times New Roman" w:hAnsiTheme="majorHAnsi" w:cstheme="majorHAnsi"/>
                <w:sz w:val="21"/>
                <w:szCs w:val="21"/>
              </w:rPr>
              <w:t>identified to activate regional change included</w:t>
            </w:r>
            <w:r w:rsidR="006E7204">
              <w:rPr>
                <w:rFonts w:asciiTheme="majorHAnsi" w:eastAsia="Times New Roman" w:hAnsiTheme="majorHAnsi" w:cstheme="majorHAnsi"/>
                <w:sz w:val="21"/>
                <w:szCs w:val="21"/>
              </w:rPr>
              <w:t xml:space="preserve"> s</w:t>
            </w:r>
            <w:r w:rsidR="006E7204" w:rsidRPr="00F32F43">
              <w:rPr>
                <w:rFonts w:asciiTheme="majorHAnsi" w:hAnsiTheme="majorHAnsi" w:cstheme="majorHAnsi"/>
                <w:sz w:val="21"/>
                <w:szCs w:val="21"/>
              </w:rPr>
              <w:t>trong leadership and accountability in the regions</w:t>
            </w:r>
            <w:r w:rsidR="006E7204">
              <w:rPr>
                <w:rFonts w:asciiTheme="majorHAnsi" w:hAnsiTheme="majorHAnsi" w:cstheme="majorHAnsi"/>
                <w:sz w:val="21"/>
                <w:szCs w:val="21"/>
              </w:rPr>
              <w:t>, and a</w:t>
            </w:r>
            <w:r w:rsidR="006E7204" w:rsidRPr="00F32F43">
              <w:rPr>
                <w:rFonts w:asciiTheme="majorHAnsi" w:hAnsiTheme="majorHAnsi" w:cstheme="majorHAnsi"/>
                <w:sz w:val="21"/>
                <w:szCs w:val="21"/>
              </w:rPr>
              <w:t>greement</w:t>
            </w:r>
            <w:r w:rsidR="006E7204">
              <w:rPr>
                <w:rFonts w:asciiTheme="majorHAnsi" w:hAnsiTheme="majorHAnsi" w:cstheme="majorHAnsi"/>
                <w:sz w:val="21"/>
                <w:szCs w:val="21"/>
              </w:rPr>
              <w:t xml:space="preserve"> on </w:t>
            </w:r>
            <w:r w:rsidR="006E7204" w:rsidRPr="00F32F43">
              <w:rPr>
                <w:rFonts w:asciiTheme="majorHAnsi" w:hAnsiTheme="majorHAnsi" w:cstheme="majorHAnsi"/>
                <w:sz w:val="21"/>
                <w:szCs w:val="21"/>
              </w:rPr>
              <w:t>comparative advantages to develop region-specific branding. Includes pipeline of large, transformational investment projects aligned with government priorities; transparent investment prioritisation frame</w:t>
            </w:r>
            <w:r w:rsidR="006E7204">
              <w:rPr>
                <w:rFonts w:asciiTheme="majorHAnsi" w:hAnsiTheme="majorHAnsi" w:cstheme="majorHAnsi"/>
                <w:sz w:val="21"/>
                <w:szCs w:val="21"/>
              </w:rPr>
              <w:t>work</w:t>
            </w:r>
            <w:r w:rsidR="006E7204" w:rsidRPr="00F32F43">
              <w:rPr>
                <w:rFonts w:asciiTheme="majorHAnsi" w:hAnsiTheme="majorHAnsi" w:cstheme="majorHAnsi"/>
                <w:sz w:val="21"/>
                <w:szCs w:val="21"/>
              </w:rPr>
              <w:t xml:space="preserve"> and evaluation framework; creation of innovation hubs to connect local communities and businesses with government, industry, innovators and financiers. </w:t>
            </w:r>
          </w:p>
          <w:p w14:paraId="5FB3C925" w14:textId="77777777" w:rsidR="006E7204" w:rsidRPr="008949E9" w:rsidRDefault="001D2802" w:rsidP="0090284F">
            <w:pPr>
              <w:rPr>
                <w:rFonts w:asciiTheme="majorHAnsi" w:hAnsiTheme="majorHAnsi" w:cstheme="majorHAnsi"/>
                <w:sz w:val="21"/>
                <w:szCs w:val="21"/>
              </w:rPr>
            </w:pPr>
            <w:hyperlink r:id="rId15">
              <w:r w:rsidR="006E7204" w:rsidRPr="008949E9">
                <w:rPr>
                  <w:rStyle w:val="Hyperlink"/>
                  <w:rFonts w:asciiTheme="majorHAnsi" w:eastAsia="Times New Roman" w:hAnsiTheme="majorHAnsi" w:cstheme="majorHAnsi"/>
                  <w:b/>
                  <w:bCs/>
                  <w:sz w:val="21"/>
                  <w:szCs w:val="21"/>
                </w:rPr>
                <w:t>Regional Jobs and Infrastructure Fund</w:t>
              </w:r>
            </w:hyperlink>
            <w:r w:rsidR="006E7204">
              <w:t xml:space="preserve">: </w:t>
            </w:r>
            <w:r w:rsidR="006E7204" w:rsidRPr="00BF1CC3">
              <w:rPr>
                <w:rFonts w:asciiTheme="majorHAnsi" w:eastAsia="Times New Roman" w:hAnsiTheme="majorHAnsi" w:cstheme="majorHAnsi"/>
                <w:sz w:val="21"/>
                <w:szCs w:val="21"/>
              </w:rPr>
              <w:t>Includes the Regional Skills Fund. Victoria’s overarching regional development package, which focuses on major projects, employment</w:t>
            </w:r>
            <w:r w:rsidR="006E7204">
              <w:rPr>
                <w:rFonts w:asciiTheme="majorHAnsi" w:eastAsia="Times New Roman" w:hAnsiTheme="majorHAnsi" w:cstheme="majorHAnsi"/>
                <w:sz w:val="21"/>
                <w:szCs w:val="21"/>
              </w:rPr>
              <w:t>,</w:t>
            </w:r>
            <w:r w:rsidR="006E7204" w:rsidRPr="00BF1CC3">
              <w:rPr>
                <w:rFonts w:asciiTheme="majorHAnsi" w:eastAsia="Times New Roman" w:hAnsiTheme="majorHAnsi" w:cstheme="majorHAnsi"/>
                <w:sz w:val="21"/>
                <w:szCs w:val="21"/>
              </w:rPr>
              <w:t xml:space="preserve"> and communities. </w:t>
            </w:r>
          </w:p>
        </w:tc>
        <w:tc>
          <w:tcPr>
            <w:tcW w:w="3544" w:type="dxa"/>
            <w:tcBorders>
              <w:top w:val="single" w:sz="8" w:space="0" w:color="auto"/>
              <w:left w:val="single" w:sz="8" w:space="0" w:color="auto"/>
              <w:bottom w:val="single" w:sz="8" w:space="0" w:color="auto"/>
              <w:right w:val="single" w:sz="8" w:space="0" w:color="auto"/>
            </w:tcBorders>
          </w:tcPr>
          <w:p w14:paraId="0F387C31" w14:textId="77777777" w:rsidR="006E7204" w:rsidRDefault="006E7204" w:rsidP="0090284F">
            <w:pPr>
              <w:rPr>
                <w:rFonts w:asciiTheme="majorHAnsi" w:hAnsiTheme="majorHAnsi" w:cstheme="majorBidi"/>
                <w:sz w:val="21"/>
                <w:szCs w:val="21"/>
              </w:rPr>
            </w:pPr>
            <w:r w:rsidRPr="778E395A">
              <w:rPr>
                <w:rFonts w:asciiTheme="majorHAnsi" w:eastAsia="Times New Roman" w:hAnsiTheme="majorHAnsi" w:cstheme="majorBidi"/>
                <w:sz w:val="21"/>
                <w:szCs w:val="21"/>
                <w:lang w:val="en-GB"/>
              </w:rPr>
              <w:t>Past policy ensuring long-term unemployed Corio/Norlane residents were hired on housing renewal projects. Now applicable to Lara prison precinct expansion.</w:t>
            </w:r>
          </w:p>
          <w:p w14:paraId="461E68A5" w14:textId="77777777" w:rsidR="00161CA5" w:rsidRDefault="00161CA5" w:rsidP="0090284F">
            <w:pPr>
              <w:rPr>
                <w:rFonts w:asciiTheme="majorHAnsi" w:hAnsiTheme="majorHAnsi" w:cstheme="majorBidi"/>
                <w:sz w:val="21"/>
                <w:szCs w:val="21"/>
              </w:rPr>
            </w:pPr>
          </w:p>
          <w:p w14:paraId="24C0B407" w14:textId="77777777" w:rsidR="00161CA5" w:rsidRDefault="00161CA5" w:rsidP="0090284F">
            <w:pPr>
              <w:rPr>
                <w:rFonts w:asciiTheme="majorHAnsi" w:hAnsiTheme="majorHAnsi" w:cstheme="majorBidi"/>
                <w:sz w:val="21"/>
                <w:szCs w:val="21"/>
              </w:rPr>
            </w:pPr>
          </w:p>
          <w:p w14:paraId="05011EEC" w14:textId="17A15EDB" w:rsidR="006E7204" w:rsidRDefault="006E7204" w:rsidP="0090284F">
            <w:pPr>
              <w:rPr>
                <w:rFonts w:asciiTheme="majorHAnsi" w:hAnsiTheme="majorHAnsi" w:cstheme="majorBidi"/>
                <w:sz w:val="21"/>
                <w:szCs w:val="21"/>
                <w:lang w:val="en-GB"/>
              </w:rPr>
            </w:pPr>
            <w:r w:rsidRPr="778E395A">
              <w:rPr>
                <w:rFonts w:asciiTheme="majorHAnsi" w:hAnsiTheme="majorHAnsi" w:cstheme="majorBidi"/>
                <w:sz w:val="21"/>
                <w:szCs w:val="21"/>
              </w:rPr>
              <w:t>For up to 20 full time employees. Priority groups align with target suburb profiles. Person must be hired</w:t>
            </w:r>
            <w:r w:rsidRPr="778E395A">
              <w:rPr>
                <w:rFonts w:asciiTheme="majorHAnsi" w:hAnsiTheme="majorHAnsi" w:cstheme="majorBidi"/>
                <w:i/>
                <w:iCs/>
                <w:sz w:val="21"/>
                <w:szCs w:val="21"/>
              </w:rPr>
              <w:t xml:space="preserve"> before</w:t>
            </w:r>
            <w:r w:rsidRPr="778E395A">
              <w:rPr>
                <w:rFonts w:asciiTheme="majorHAnsi" w:hAnsiTheme="majorHAnsi" w:cstheme="majorBidi"/>
                <w:sz w:val="21"/>
                <w:szCs w:val="21"/>
              </w:rPr>
              <w:t xml:space="preserve"> funding application lodged.</w:t>
            </w:r>
          </w:p>
          <w:p w14:paraId="170C0347" w14:textId="77777777" w:rsidR="006E7204" w:rsidRPr="008949E9" w:rsidRDefault="006E7204" w:rsidP="0090284F">
            <w:pPr>
              <w:rPr>
                <w:rFonts w:asciiTheme="majorHAnsi" w:hAnsiTheme="majorHAnsi" w:cstheme="majorBidi"/>
                <w:sz w:val="21"/>
                <w:szCs w:val="21"/>
              </w:rPr>
            </w:pPr>
            <w:r w:rsidRPr="778E395A">
              <w:rPr>
                <w:rFonts w:asciiTheme="majorHAnsi" w:eastAsia="Times New Roman" w:hAnsiTheme="majorHAnsi" w:cstheme="majorBidi"/>
                <w:sz w:val="21"/>
                <w:szCs w:val="21"/>
                <w:lang w:val="en-GB"/>
              </w:rPr>
              <w:t>Shows how it has been done elsewhere.</w:t>
            </w:r>
          </w:p>
          <w:p w14:paraId="42E66F78" w14:textId="77777777" w:rsidR="006E7204" w:rsidRPr="007664CA" w:rsidRDefault="006E7204" w:rsidP="0090284F">
            <w:pPr>
              <w:rPr>
                <w:rFonts w:asciiTheme="majorHAnsi" w:hAnsiTheme="majorHAnsi" w:cstheme="majorHAnsi"/>
                <w:sz w:val="16"/>
                <w:szCs w:val="16"/>
              </w:rPr>
            </w:pPr>
          </w:p>
          <w:p w14:paraId="1D4F1CAC" w14:textId="77777777" w:rsidR="006E7204" w:rsidRDefault="006E7204" w:rsidP="0090284F">
            <w:pPr>
              <w:rPr>
                <w:rFonts w:asciiTheme="majorHAnsi" w:eastAsia="Times New Roman" w:hAnsiTheme="majorHAnsi" w:cstheme="majorHAnsi"/>
                <w:sz w:val="21"/>
                <w:szCs w:val="21"/>
                <w:lang w:val="en-GB"/>
              </w:rPr>
            </w:pPr>
          </w:p>
          <w:p w14:paraId="7F0BB04C" w14:textId="77777777" w:rsidR="006E7204" w:rsidRDefault="006E7204" w:rsidP="0090284F">
            <w:pPr>
              <w:rPr>
                <w:rFonts w:asciiTheme="majorHAnsi" w:eastAsia="Times New Roman" w:hAnsiTheme="majorHAnsi" w:cstheme="majorBidi"/>
                <w:sz w:val="21"/>
                <w:szCs w:val="21"/>
                <w:lang w:val="en-GB"/>
              </w:rPr>
            </w:pPr>
          </w:p>
          <w:p w14:paraId="7E774E30" w14:textId="77777777" w:rsidR="006E7204" w:rsidRDefault="006E7204" w:rsidP="0090284F">
            <w:pPr>
              <w:rPr>
                <w:rFonts w:asciiTheme="majorHAnsi" w:eastAsia="Times New Roman" w:hAnsiTheme="majorHAnsi" w:cstheme="majorBidi"/>
                <w:sz w:val="21"/>
                <w:szCs w:val="21"/>
                <w:lang w:val="en-GB"/>
              </w:rPr>
            </w:pPr>
          </w:p>
          <w:p w14:paraId="41FF8DEF" w14:textId="77777777" w:rsidR="006E7204" w:rsidRDefault="006E7204" w:rsidP="0090284F">
            <w:pPr>
              <w:rPr>
                <w:rFonts w:asciiTheme="majorHAnsi" w:eastAsia="Times New Roman" w:hAnsiTheme="majorHAnsi" w:cstheme="majorBidi"/>
                <w:sz w:val="21"/>
                <w:szCs w:val="21"/>
                <w:lang w:val="en-GB"/>
              </w:rPr>
            </w:pPr>
          </w:p>
          <w:p w14:paraId="69191ED1" w14:textId="77777777" w:rsidR="00161CA5" w:rsidRDefault="00161CA5" w:rsidP="0090284F">
            <w:pPr>
              <w:rPr>
                <w:rFonts w:asciiTheme="majorHAnsi" w:eastAsia="Times New Roman" w:hAnsiTheme="majorHAnsi" w:cstheme="majorHAnsi"/>
                <w:sz w:val="21"/>
                <w:szCs w:val="21"/>
                <w:lang w:val="en-GB"/>
              </w:rPr>
            </w:pPr>
          </w:p>
          <w:p w14:paraId="7F758452" w14:textId="77777777" w:rsidR="00161CA5" w:rsidRDefault="00161CA5" w:rsidP="0090284F">
            <w:pPr>
              <w:rPr>
                <w:rFonts w:asciiTheme="majorHAnsi" w:eastAsia="Times New Roman" w:hAnsiTheme="majorHAnsi" w:cstheme="majorHAnsi"/>
                <w:sz w:val="21"/>
                <w:szCs w:val="21"/>
                <w:lang w:val="en-GB"/>
              </w:rPr>
            </w:pPr>
          </w:p>
          <w:p w14:paraId="07021ED0" w14:textId="77777777" w:rsidR="00161CA5" w:rsidRDefault="00161CA5" w:rsidP="0090284F">
            <w:pPr>
              <w:rPr>
                <w:rFonts w:asciiTheme="majorHAnsi" w:eastAsia="Times New Roman" w:hAnsiTheme="majorHAnsi" w:cstheme="majorHAnsi"/>
                <w:sz w:val="21"/>
                <w:szCs w:val="21"/>
                <w:lang w:val="en-GB"/>
              </w:rPr>
            </w:pPr>
          </w:p>
          <w:p w14:paraId="70BF789A" w14:textId="77777777" w:rsidR="00161CA5" w:rsidRDefault="00161CA5" w:rsidP="0090284F">
            <w:pPr>
              <w:rPr>
                <w:rFonts w:asciiTheme="majorHAnsi" w:eastAsia="Times New Roman" w:hAnsiTheme="majorHAnsi" w:cstheme="majorHAnsi"/>
                <w:sz w:val="21"/>
                <w:szCs w:val="21"/>
                <w:lang w:val="en-GB"/>
              </w:rPr>
            </w:pPr>
          </w:p>
          <w:p w14:paraId="3BB143F3" w14:textId="77777777" w:rsidR="00161CA5" w:rsidRDefault="00161CA5" w:rsidP="0090284F">
            <w:pPr>
              <w:rPr>
                <w:rFonts w:asciiTheme="majorHAnsi" w:eastAsia="Times New Roman" w:hAnsiTheme="majorHAnsi" w:cstheme="majorHAnsi"/>
                <w:sz w:val="21"/>
                <w:szCs w:val="21"/>
                <w:lang w:val="en-GB"/>
              </w:rPr>
            </w:pPr>
          </w:p>
          <w:p w14:paraId="04B0EB37" w14:textId="77777777" w:rsidR="00161CA5" w:rsidRDefault="00161CA5" w:rsidP="0090284F">
            <w:pPr>
              <w:rPr>
                <w:rFonts w:asciiTheme="majorHAnsi" w:eastAsia="Times New Roman" w:hAnsiTheme="majorHAnsi" w:cstheme="majorHAnsi"/>
                <w:sz w:val="21"/>
                <w:szCs w:val="21"/>
                <w:lang w:val="en-GB"/>
              </w:rPr>
            </w:pPr>
          </w:p>
          <w:p w14:paraId="2CED80F0" w14:textId="77777777" w:rsidR="00161CA5" w:rsidRDefault="00161CA5" w:rsidP="0090284F">
            <w:pPr>
              <w:rPr>
                <w:rFonts w:asciiTheme="majorHAnsi" w:eastAsia="Times New Roman" w:hAnsiTheme="majorHAnsi" w:cstheme="majorHAnsi"/>
                <w:sz w:val="21"/>
                <w:szCs w:val="21"/>
                <w:lang w:val="en-GB"/>
              </w:rPr>
            </w:pPr>
          </w:p>
          <w:p w14:paraId="582E1232" w14:textId="77777777" w:rsidR="00161CA5" w:rsidRDefault="00161CA5" w:rsidP="0090284F">
            <w:pPr>
              <w:rPr>
                <w:rFonts w:asciiTheme="majorHAnsi" w:eastAsia="Times New Roman" w:hAnsiTheme="majorHAnsi" w:cstheme="majorHAnsi"/>
                <w:sz w:val="21"/>
                <w:szCs w:val="21"/>
                <w:lang w:val="en-GB"/>
              </w:rPr>
            </w:pPr>
          </w:p>
          <w:p w14:paraId="03F4E577" w14:textId="2E784CFB" w:rsidR="006E7204" w:rsidRPr="008949E9" w:rsidRDefault="006E7204" w:rsidP="0090284F">
            <w:pPr>
              <w:rPr>
                <w:rFonts w:asciiTheme="majorHAnsi" w:hAnsiTheme="majorHAnsi" w:cstheme="majorHAnsi"/>
                <w:sz w:val="21"/>
                <w:szCs w:val="21"/>
              </w:rPr>
            </w:pPr>
            <w:r w:rsidRPr="008949E9">
              <w:rPr>
                <w:rFonts w:asciiTheme="majorHAnsi" w:eastAsia="Times New Roman" w:hAnsiTheme="majorHAnsi" w:cstheme="majorHAnsi"/>
                <w:sz w:val="21"/>
                <w:szCs w:val="21"/>
                <w:lang w:val="en-GB"/>
              </w:rPr>
              <w:t>$2.1 million given to Geelong</w:t>
            </w:r>
            <w:r>
              <w:rPr>
                <w:rFonts w:asciiTheme="majorHAnsi" w:eastAsia="Times New Roman" w:hAnsiTheme="majorHAnsi" w:cstheme="majorHAnsi"/>
                <w:sz w:val="21"/>
                <w:szCs w:val="21"/>
                <w:lang w:val="en-GB"/>
              </w:rPr>
              <w:t>-</w:t>
            </w:r>
            <w:r w:rsidRPr="008949E9">
              <w:rPr>
                <w:rFonts w:asciiTheme="majorHAnsi" w:eastAsia="Times New Roman" w:hAnsiTheme="majorHAnsi" w:cstheme="majorHAnsi"/>
                <w:sz w:val="21"/>
                <w:szCs w:val="21"/>
                <w:lang w:val="en-GB"/>
              </w:rPr>
              <w:t>based projects in 2020. Some specifically identified in Corio/Norlane/Whittington</w:t>
            </w:r>
          </w:p>
        </w:tc>
      </w:tr>
      <w:tr w:rsidR="006E7204" w:rsidRPr="00BA500D" w14:paraId="2B15F05C" w14:textId="77777777" w:rsidTr="00124329">
        <w:trPr>
          <w:trHeight w:val="2457"/>
        </w:trPr>
        <w:tc>
          <w:tcPr>
            <w:tcW w:w="983" w:type="dxa"/>
            <w:tcBorders>
              <w:top w:val="single" w:sz="8" w:space="0" w:color="auto"/>
              <w:left w:val="single" w:sz="8" w:space="0" w:color="auto"/>
              <w:bottom w:val="single" w:sz="8" w:space="0" w:color="auto"/>
              <w:right w:val="single" w:sz="8" w:space="0" w:color="auto"/>
            </w:tcBorders>
          </w:tcPr>
          <w:p w14:paraId="6A2C6CC5" w14:textId="77777777" w:rsidR="006E7204" w:rsidRPr="00BA500D" w:rsidRDefault="006E7204" w:rsidP="0090284F">
            <w:pPr>
              <w:rPr>
                <w:rFonts w:asciiTheme="majorHAnsi" w:hAnsiTheme="majorHAnsi" w:cstheme="majorHAnsi"/>
                <w:sz w:val="21"/>
                <w:szCs w:val="21"/>
              </w:rPr>
            </w:pPr>
            <w:r w:rsidRPr="00C711E4">
              <w:rPr>
                <w:rFonts w:asciiTheme="majorHAnsi" w:hAnsiTheme="majorHAnsi" w:cstheme="majorHAnsi"/>
                <w:noProof/>
                <w:color w:val="2B579A"/>
                <w:sz w:val="21"/>
                <w:szCs w:val="21"/>
                <w:shd w:val="clear" w:color="auto" w:fill="E6E6E6"/>
                <w:lang w:eastAsia="zh-CN"/>
              </w:rPr>
              <mc:AlternateContent>
                <mc:Choice Requires="wps">
                  <w:drawing>
                    <wp:anchor distT="45720" distB="45720" distL="114300" distR="114300" simplePos="0" relativeHeight="251663360" behindDoc="0" locked="0" layoutInCell="1" allowOverlap="1" wp14:anchorId="03B2CF85" wp14:editId="13FB33AA">
                      <wp:simplePos x="0" y="0"/>
                      <wp:positionH relativeFrom="column">
                        <wp:posOffset>-861695</wp:posOffset>
                      </wp:positionH>
                      <wp:positionV relativeFrom="paragraph">
                        <wp:posOffset>1059180</wp:posOffset>
                      </wp:positionV>
                      <wp:extent cx="2118995" cy="300355"/>
                      <wp:effectExtent l="0" t="0" r="0" b="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18995" cy="300355"/>
                              </a:xfrm>
                              <a:prstGeom prst="rect">
                                <a:avLst/>
                              </a:prstGeom>
                              <a:noFill/>
                              <a:ln w="9525">
                                <a:noFill/>
                                <a:miter lim="800000"/>
                                <a:headEnd/>
                                <a:tailEnd/>
                              </a:ln>
                            </wps:spPr>
                            <wps:txbx>
                              <w:txbxContent>
                                <w:p w14:paraId="1DA22057" w14:textId="647AA324" w:rsidR="006E7204" w:rsidRPr="0037532B" w:rsidRDefault="006E7204" w:rsidP="006E7204">
                                  <w:pPr>
                                    <w:jc w:val="center"/>
                                    <w:rPr>
                                      <w:b/>
                                      <w:bCs/>
                                    </w:rPr>
                                  </w:pPr>
                                  <w:r w:rsidRPr="0037532B">
                                    <w:rPr>
                                      <w:b/>
                                      <w:bCs/>
                                    </w:rPr>
                                    <w:t>City of Greater Geelong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2CF85" id="_x0000_s1028" type="#_x0000_t202" style="position:absolute;margin-left:-67.85pt;margin-top:83.4pt;width:166.85pt;height:23.65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" filled="f" stroked="f">
                      <v:textbox>
                        <w:txbxContent>
                          <w:p w14:paraId="1DA22057" w14:textId="647AA324" w:rsidR="006E7204" w:rsidRPr="0037532B" w:rsidRDefault="006E7204" w:rsidP="006E7204">
                            <w:pPr>
                              <w:jc w:val="center"/>
                              <w:rPr>
                                <w:b/>
                                <w:bCs/>
                              </w:rPr>
                            </w:pPr>
                            <w:r w:rsidRPr="0037532B">
                              <w:rPr>
                                <w:b/>
                                <w:bCs/>
                              </w:rPr>
                              <w:t>City of Greater Geelong</w:t>
                            </w:r>
                          </w:p>
                        </w:txbxContent>
                      </v:textbox>
                      <w10:wrap type="square"/>
                    </v:shape>
                  </w:pict>
                </mc:Fallback>
              </mc:AlternateContent>
            </w:r>
          </w:p>
        </w:tc>
        <w:tc>
          <w:tcPr>
            <w:tcW w:w="4961" w:type="dxa"/>
            <w:tcBorders>
              <w:top w:val="single" w:sz="8" w:space="0" w:color="auto"/>
              <w:left w:val="single" w:sz="8" w:space="0" w:color="auto"/>
              <w:bottom w:val="single" w:sz="8" w:space="0" w:color="auto"/>
              <w:right w:val="single" w:sz="8" w:space="0" w:color="auto"/>
            </w:tcBorders>
          </w:tcPr>
          <w:p w14:paraId="4555C045" w14:textId="77777777" w:rsidR="006E7204" w:rsidRPr="004D14EC" w:rsidRDefault="006E7204" w:rsidP="0090284F">
            <w:pPr>
              <w:rPr>
                <w:rFonts w:asciiTheme="majorHAnsi" w:eastAsia="Times New Roman" w:hAnsiTheme="majorHAnsi" w:cstheme="majorHAnsi"/>
                <w:sz w:val="21"/>
                <w:szCs w:val="21"/>
                <w:lang w:val="en-GB"/>
              </w:rPr>
            </w:pPr>
            <w:r w:rsidRPr="00BA500D">
              <w:rPr>
                <w:rFonts w:asciiTheme="majorHAnsi" w:eastAsia="Times New Roman" w:hAnsiTheme="majorHAnsi" w:cstheme="majorHAnsi"/>
                <w:b/>
                <w:bCs/>
                <w:sz w:val="21"/>
                <w:szCs w:val="21"/>
                <w:lang w:val="en-GB"/>
              </w:rPr>
              <w:t xml:space="preserve">GROW </w:t>
            </w:r>
            <w:r w:rsidRPr="00BA500D">
              <w:rPr>
                <w:rFonts w:asciiTheme="majorHAnsi" w:eastAsia="Times New Roman" w:hAnsiTheme="majorHAnsi" w:cstheme="majorHAnsi"/>
                <w:sz w:val="21"/>
                <w:szCs w:val="21"/>
                <w:lang w:val="en-GB"/>
              </w:rPr>
              <w:t>Geelong Regional Opportunities for Work</w:t>
            </w:r>
            <w:r>
              <w:rPr>
                <w:rFonts w:asciiTheme="majorHAnsi" w:eastAsia="Times New Roman" w:hAnsiTheme="majorHAnsi" w:cstheme="majorHAnsi"/>
                <w:sz w:val="21"/>
                <w:szCs w:val="21"/>
                <w:lang w:val="en-GB"/>
              </w:rPr>
              <w:t>:</w:t>
            </w:r>
            <w:r w:rsidRPr="00BA500D">
              <w:rPr>
                <w:rFonts w:asciiTheme="majorHAnsi" w:eastAsia="Times New Roman" w:hAnsiTheme="majorHAnsi" w:cstheme="majorHAnsi"/>
                <w:sz w:val="21"/>
                <w:szCs w:val="21"/>
                <w:lang w:val="en-GB"/>
              </w:rPr>
              <w:t xml:space="preserve"> funded by G21 and State government to ensure local procurement and employment of </w:t>
            </w:r>
            <w:r>
              <w:rPr>
                <w:rFonts w:asciiTheme="majorHAnsi" w:eastAsia="Times New Roman" w:hAnsiTheme="majorHAnsi" w:cstheme="majorHAnsi"/>
                <w:sz w:val="21"/>
                <w:szCs w:val="21"/>
                <w:lang w:val="en-GB"/>
              </w:rPr>
              <w:t>unemployed residents</w:t>
            </w:r>
            <w:r w:rsidRPr="00BA500D">
              <w:rPr>
                <w:rFonts w:asciiTheme="majorHAnsi" w:eastAsia="Times New Roman" w:hAnsiTheme="majorHAnsi" w:cstheme="majorHAnsi"/>
                <w:sz w:val="21"/>
                <w:szCs w:val="21"/>
                <w:lang w:val="en-GB"/>
              </w:rPr>
              <w:t xml:space="preserve"> by local companies </w:t>
            </w:r>
            <w:r>
              <w:rPr>
                <w:rFonts w:asciiTheme="majorHAnsi" w:eastAsia="Times New Roman" w:hAnsiTheme="majorHAnsi" w:cstheme="majorHAnsi"/>
                <w:sz w:val="21"/>
                <w:szCs w:val="21"/>
                <w:lang w:val="en-GB"/>
              </w:rPr>
              <w:t>(see Section 5: Case Studies, p. 61).</w:t>
            </w:r>
          </w:p>
          <w:p w14:paraId="05BDF6D4" w14:textId="77777777" w:rsidR="006E7204" w:rsidRDefault="006E7204" w:rsidP="0090284F">
            <w:pPr>
              <w:rPr>
                <w:rFonts w:asciiTheme="majorHAnsi" w:eastAsia="Times New Roman" w:hAnsiTheme="majorHAnsi" w:cstheme="majorHAnsi"/>
                <w:sz w:val="21"/>
                <w:szCs w:val="21"/>
                <w:lang w:val="en-GB"/>
              </w:rPr>
            </w:pPr>
            <w:r w:rsidRPr="00BA500D">
              <w:rPr>
                <w:rFonts w:asciiTheme="majorHAnsi" w:eastAsia="Times New Roman" w:hAnsiTheme="majorHAnsi" w:cstheme="majorHAnsi"/>
                <w:b/>
                <w:bCs/>
                <w:sz w:val="21"/>
                <w:szCs w:val="21"/>
                <w:lang w:val="en-GB"/>
              </w:rPr>
              <w:t>Skilling the Bay</w:t>
            </w:r>
            <w:r>
              <w:rPr>
                <w:rFonts w:asciiTheme="majorHAnsi" w:eastAsia="Times New Roman" w:hAnsiTheme="majorHAnsi" w:cstheme="majorHAnsi"/>
                <w:sz w:val="21"/>
                <w:szCs w:val="21"/>
                <w:lang w:val="en-GB"/>
              </w:rPr>
              <w:t xml:space="preserve">: </w:t>
            </w:r>
            <w:r w:rsidRPr="00BA500D">
              <w:rPr>
                <w:rFonts w:asciiTheme="majorHAnsi" w:eastAsia="Times New Roman" w:hAnsiTheme="majorHAnsi" w:cstheme="majorHAnsi"/>
                <w:sz w:val="21"/>
                <w:szCs w:val="21"/>
                <w:lang w:val="en-GB"/>
              </w:rPr>
              <w:t xml:space="preserve">Funded by the </w:t>
            </w:r>
            <w:r>
              <w:rPr>
                <w:rFonts w:asciiTheme="majorHAnsi" w:eastAsia="Times New Roman" w:hAnsiTheme="majorHAnsi" w:cstheme="majorHAnsi"/>
                <w:sz w:val="21"/>
                <w:szCs w:val="21"/>
                <w:lang w:val="en-GB"/>
              </w:rPr>
              <w:t xml:space="preserve">Victorian </w:t>
            </w:r>
            <w:r w:rsidRPr="00BA500D">
              <w:rPr>
                <w:rFonts w:asciiTheme="majorHAnsi" w:eastAsia="Times New Roman" w:hAnsiTheme="majorHAnsi" w:cstheme="majorHAnsi"/>
                <w:sz w:val="21"/>
                <w:szCs w:val="21"/>
                <w:lang w:val="en-GB"/>
              </w:rPr>
              <w:t>State government but delivered by local agencie</w:t>
            </w:r>
            <w:r>
              <w:rPr>
                <w:rFonts w:asciiTheme="majorHAnsi" w:eastAsia="Times New Roman" w:hAnsiTheme="majorHAnsi" w:cstheme="majorHAnsi"/>
                <w:sz w:val="21"/>
                <w:szCs w:val="21"/>
                <w:lang w:val="en-GB"/>
              </w:rPr>
              <w:t>s,</w:t>
            </w:r>
            <w:r w:rsidRPr="00BA500D">
              <w:rPr>
                <w:rFonts w:asciiTheme="majorHAnsi" w:eastAsia="Times New Roman" w:hAnsiTheme="majorHAnsi" w:cstheme="majorHAnsi"/>
                <w:sz w:val="21"/>
                <w:szCs w:val="21"/>
                <w:lang w:val="en-GB"/>
              </w:rPr>
              <w:t xml:space="preserve"> including The Gordon for training and Northern Futures for job placement</w:t>
            </w:r>
            <w:r>
              <w:rPr>
                <w:rFonts w:asciiTheme="majorHAnsi" w:eastAsia="Times New Roman" w:hAnsiTheme="majorHAnsi" w:cstheme="majorHAnsi"/>
                <w:sz w:val="21"/>
                <w:szCs w:val="21"/>
                <w:lang w:val="en-GB"/>
              </w:rPr>
              <w:t>. A</w:t>
            </w:r>
            <w:r w:rsidRPr="00BA500D">
              <w:rPr>
                <w:rFonts w:asciiTheme="majorHAnsi" w:eastAsia="Times New Roman" w:hAnsiTheme="majorHAnsi" w:cstheme="majorHAnsi"/>
                <w:sz w:val="21"/>
                <w:szCs w:val="21"/>
                <w:lang w:val="en-GB"/>
              </w:rPr>
              <w:t xml:space="preserve"> highly effective program</w:t>
            </w:r>
            <w:r>
              <w:rPr>
                <w:rFonts w:asciiTheme="majorHAnsi" w:eastAsia="Times New Roman" w:hAnsiTheme="majorHAnsi" w:cstheme="majorHAnsi"/>
                <w:sz w:val="21"/>
                <w:szCs w:val="21"/>
                <w:lang w:val="en-GB"/>
              </w:rPr>
              <w:t xml:space="preserve"> that</w:t>
            </w:r>
            <w:r w:rsidRPr="00BA500D">
              <w:rPr>
                <w:rFonts w:asciiTheme="majorHAnsi" w:eastAsia="Times New Roman" w:hAnsiTheme="majorHAnsi" w:cstheme="majorHAnsi"/>
                <w:sz w:val="21"/>
                <w:szCs w:val="21"/>
                <w:lang w:val="en-GB"/>
              </w:rPr>
              <w:t xml:space="preserve"> was defunded in 2020.</w:t>
            </w:r>
          </w:p>
          <w:p w14:paraId="63B2DBBC" w14:textId="77777777" w:rsidR="006E7204" w:rsidRDefault="006E7204" w:rsidP="0090284F">
            <w:pPr>
              <w:rPr>
                <w:rStyle w:val="Hyperlink"/>
                <w:rFonts w:asciiTheme="majorHAnsi" w:eastAsia="Times New Roman" w:hAnsiTheme="majorHAnsi" w:cstheme="majorHAnsi"/>
                <w:sz w:val="21"/>
                <w:szCs w:val="21"/>
                <w:lang w:val="en-GB"/>
              </w:rPr>
            </w:pPr>
            <w:r w:rsidRPr="00BA500D">
              <w:rPr>
                <w:rFonts w:asciiTheme="majorHAnsi" w:eastAsia="Times New Roman" w:hAnsiTheme="majorHAnsi" w:cstheme="majorHAnsi"/>
                <w:b/>
                <w:bCs/>
                <w:sz w:val="21"/>
                <w:szCs w:val="21"/>
                <w:lang w:val="en-GB"/>
              </w:rPr>
              <w:t>Carbon Nexus Facility</w:t>
            </w:r>
            <w:r>
              <w:rPr>
                <w:rFonts w:asciiTheme="majorHAnsi" w:hAnsiTheme="majorHAnsi" w:cstheme="majorHAnsi"/>
                <w:sz w:val="21"/>
                <w:szCs w:val="21"/>
              </w:rPr>
              <w:t xml:space="preserve">: </w:t>
            </w:r>
            <w:r w:rsidRPr="00BA500D">
              <w:rPr>
                <w:rFonts w:asciiTheme="majorHAnsi" w:eastAsia="Times New Roman" w:hAnsiTheme="majorHAnsi" w:cstheme="majorHAnsi"/>
                <w:sz w:val="21"/>
                <w:szCs w:val="21"/>
                <w:lang w:val="en-GB"/>
              </w:rPr>
              <w:t xml:space="preserve">Partnership between Geelong Manufacturing Council, CSIRO </w:t>
            </w:r>
            <w:r>
              <w:rPr>
                <w:rFonts w:asciiTheme="majorHAnsi" w:eastAsia="Times New Roman" w:hAnsiTheme="majorHAnsi" w:cstheme="majorHAnsi"/>
                <w:sz w:val="21"/>
                <w:szCs w:val="21"/>
                <w:lang w:val="en-GB"/>
              </w:rPr>
              <w:t xml:space="preserve">, </w:t>
            </w:r>
            <w:r w:rsidRPr="00BA500D">
              <w:rPr>
                <w:rFonts w:asciiTheme="majorHAnsi" w:eastAsia="Times New Roman" w:hAnsiTheme="majorHAnsi" w:cstheme="majorHAnsi"/>
                <w:sz w:val="21"/>
                <w:szCs w:val="21"/>
                <w:lang w:val="en-GB"/>
              </w:rPr>
              <w:t>Deakin. Created 1400</w:t>
            </w:r>
            <w:r>
              <w:rPr>
                <w:rFonts w:asciiTheme="majorHAnsi" w:eastAsia="Times New Roman" w:hAnsiTheme="majorHAnsi" w:cstheme="majorHAnsi"/>
                <w:sz w:val="21"/>
                <w:szCs w:val="21"/>
                <w:lang w:val="en-GB"/>
              </w:rPr>
              <w:t>+</w:t>
            </w:r>
            <w:r w:rsidRPr="00BA500D">
              <w:rPr>
                <w:rFonts w:asciiTheme="majorHAnsi" w:eastAsia="Times New Roman" w:hAnsiTheme="majorHAnsi" w:cstheme="majorHAnsi"/>
                <w:sz w:val="21"/>
                <w:szCs w:val="21"/>
                <w:lang w:val="en-GB"/>
              </w:rPr>
              <w:t xml:space="preserve"> jobs</w:t>
            </w:r>
            <w:r>
              <w:rPr>
                <w:rFonts w:asciiTheme="majorHAnsi" w:eastAsia="Times New Roman" w:hAnsiTheme="majorHAnsi" w:cstheme="majorHAnsi"/>
                <w:sz w:val="21"/>
                <w:szCs w:val="21"/>
                <w:lang w:val="en-GB"/>
              </w:rPr>
              <w:t>,</w:t>
            </w:r>
            <w:r w:rsidRPr="00BA500D">
              <w:rPr>
                <w:rFonts w:asciiTheme="majorHAnsi" w:eastAsia="Times New Roman" w:hAnsiTheme="majorHAnsi" w:cstheme="majorHAnsi"/>
                <w:sz w:val="21"/>
                <w:szCs w:val="21"/>
                <w:lang w:val="en-GB"/>
              </w:rPr>
              <w:t xml:space="preserve"> </w:t>
            </w:r>
            <w:r>
              <w:rPr>
                <w:rFonts w:asciiTheme="majorHAnsi" w:eastAsia="Times New Roman" w:hAnsiTheme="majorHAnsi" w:cstheme="majorHAnsi"/>
                <w:sz w:val="21"/>
                <w:szCs w:val="21"/>
                <w:lang w:val="en-GB"/>
              </w:rPr>
              <w:t>plus</w:t>
            </w:r>
            <w:r w:rsidRPr="00BA500D">
              <w:rPr>
                <w:rFonts w:asciiTheme="majorHAnsi" w:eastAsia="Times New Roman" w:hAnsiTheme="majorHAnsi" w:cstheme="majorHAnsi"/>
                <w:sz w:val="21"/>
                <w:szCs w:val="21"/>
                <w:lang w:val="en-GB"/>
              </w:rPr>
              <w:t xml:space="preserve"> 600 new jobs from </w:t>
            </w:r>
            <w:r>
              <w:rPr>
                <w:rFonts w:asciiTheme="majorHAnsi" w:eastAsia="Times New Roman" w:hAnsiTheme="majorHAnsi" w:cstheme="majorHAnsi"/>
                <w:sz w:val="21"/>
                <w:szCs w:val="21"/>
                <w:lang w:val="en-GB"/>
              </w:rPr>
              <w:t>c</w:t>
            </w:r>
            <w:r w:rsidRPr="00BA500D">
              <w:rPr>
                <w:rFonts w:asciiTheme="majorHAnsi" w:eastAsia="Times New Roman" w:hAnsiTheme="majorHAnsi" w:cstheme="majorHAnsi"/>
                <w:sz w:val="21"/>
                <w:szCs w:val="21"/>
                <w:lang w:val="en-GB"/>
              </w:rPr>
              <w:t xml:space="preserve">ompanies developed in the </w:t>
            </w:r>
            <w:r>
              <w:rPr>
                <w:rFonts w:asciiTheme="majorHAnsi" w:eastAsia="Times New Roman" w:hAnsiTheme="majorHAnsi" w:cstheme="majorHAnsi"/>
                <w:sz w:val="21"/>
                <w:szCs w:val="21"/>
                <w:lang w:val="en-GB"/>
              </w:rPr>
              <w:t>hub</w:t>
            </w:r>
            <w:r w:rsidRPr="00BA500D">
              <w:rPr>
                <w:rFonts w:asciiTheme="majorHAnsi" w:eastAsia="Times New Roman" w:hAnsiTheme="majorHAnsi" w:cstheme="majorHAnsi"/>
                <w:sz w:val="21"/>
                <w:szCs w:val="21"/>
                <w:lang w:val="en-GB"/>
              </w:rPr>
              <w:t xml:space="preserve">. </w:t>
            </w:r>
            <w:hyperlink r:id="rId16">
              <w:r w:rsidRPr="00BA500D">
                <w:rPr>
                  <w:rStyle w:val="Hyperlink"/>
                  <w:rFonts w:asciiTheme="majorHAnsi" w:eastAsia="Times New Roman" w:hAnsiTheme="majorHAnsi" w:cstheme="majorHAnsi"/>
                  <w:sz w:val="21"/>
                  <w:szCs w:val="21"/>
                  <w:lang w:val="en-GB"/>
                </w:rPr>
                <w:t xml:space="preserve">Cited as an example of how collaboration hubs can make innovation and </w:t>
              </w:r>
              <w:r>
                <w:rPr>
                  <w:rStyle w:val="Hyperlink"/>
                  <w:rFonts w:asciiTheme="majorHAnsi" w:eastAsia="Times New Roman" w:hAnsiTheme="majorHAnsi" w:cstheme="majorHAnsi"/>
                  <w:sz w:val="21"/>
                  <w:szCs w:val="21"/>
                  <w:lang w:val="en-GB"/>
                </w:rPr>
                <w:t>“</w:t>
              </w:r>
              <w:r w:rsidRPr="00BA500D">
                <w:rPr>
                  <w:rStyle w:val="Hyperlink"/>
                  <w:rFonts w:asciiTheme="majorHAnsi" w:eastAsia="Times New Roman" w:hAnsiTheme="majorHAnsi" w:cstheme="majorHAnsi"/>
                  <w:sz w:val="21"/>
                  <w:szCs w:val="21"/>
                  <w:lang w:val="en-GB"/>
                </w:rPr>
                <w:t>Industry 4.0</w:t>
              </w:r>
              <w:r>
                <w:rPr>
                  <w:rStyle w:val="Hyperlink"/>
                  <w:rFonts w:asciiTheme="majorHAnsi" w:eastAsia="Times New Roman" w:hAnsiTheme="majorHAnsi" w:cstheme="majorHAnsi"/>
                  <w:sz w:val="21"/>
                  <w:szCs w:val="21"/>
                  <w:lang w:val="en-GB"/>
                </w:rPr>
                <w:t>”</w:t>
              </w:r>
              <w:r w:rsidRPr="00BA500D">
                <w:rPr>
                  <w:rStyle w:val="Hyperlink"/>
                  <w:rFonts w:asciiTheme="majorHAnsi" w:eastAsia="Times New Roman" w:hAnsiTheme="majorHAnsi" w:cstheme="majorHAnsi"/>
                  <w:sz w:val="21"/>
                  <w:szCs w:val="21"/>
                  <w:lang w:val="en-GB"/>
                </w:rPr>
                <w:t xml:space="preserve"> work.</w:t>
              </w:r>
            </w:hyperlink>
          </w:p>
          <w:p w14:paraId="5FA4A864" w14:textId="77777777" w:rsidR="006E7204" w:rsidRPr="00E10B2F" w:rsidRDefault="006E7204" w:rsidP="0090284F">
            <w:pPr>
              <w:rPr>
                <w:rFonts w:asciiTheme="majorHAnsi" w:hAnsiTheme="majorHAnsi" w:cstheme="majorBidi"/>
                <w:sz w:val="21"/>
                <w:szCs w:val="21"/>
              </w:rPr>
            </w:pPr>
            <w:r w:rsidRPr="00E10B2F">
              <w:rPr>
                <w:rFonts w:asciiTheme="majorHAnsi" w:hAnsiTheme="majorHAnsi" w:cstheme="majorBidi"/>
                <w:b/>
                <w:bCs/>
                <w:sz w:val="21"/>
                <w:szCs w:val="21"/>
              </w:rPr>
              <w:t xml:space="preserve">RISE </w:t>
            </w:r>
            <w:r w:rsidRPr="00E10B2F">
              <w:rPr>
                <w:rFonts w:asciiTheme="majorHAnsi" w:hAnsiTheme="majorHAnsi" w:cstheme="majorBidi"/>
                <w:sz w:val="21"/>
                <w:szCs w:val="21"/>
              </w:rPr>
              <w:t>Regional Industry Employment Program. Connects jobseekers to training and employment in construction industry</w:t>
            </w:r>
            <w:r>
              <w:rPr>
                <w:rFonts w:asciiTheme="majorHAnsi" w:hAnsiTheme="majorHAnsi" w:cstheme="majorBidi"/>
                <w:sz w:val="21"/>
                <w:szCs w:val="21"/>
              </w:rPr>
              <w:t>.</w:t>
            </w:r>
          </w:p>
        </w:tc>
        <w:tc>
          <w:tcPr>
            <w:tcW w:w="3544" w:type="dxa"/>
            <w:tcBorders>
              <w:top w:val="single" w:sz="8" w:space="0" w:color="auto"/>
              <w:left w:val="single" w:sz="8" w:space="0" w:color="auto"/>
              <w:bottom w:val="single" w:sz="8" w:space="0" w:color="auto"/>
              <w:right w:val="single" w:sz="8" w:space="0" w:color="auto"/>
            </w:tcBorders>
          </w:tcPr>
          <w:p w14:paraId="4ADCF026" w14:textId="77777777" w:rsidR="006E7204" w:rsidRPr="004E4EAA" w:rsidRDefault="006E7204" w:rsidP="0090284F">
            <w:pPr>
              <w:rPr>
                <w:rFonts w:asciiTheme="majorHAnsi" w:hAnsiTheme="majorHAnsi" w:cstheme="majorHAnsi"/>
                <w:sz w:val="21"/>
                <w:szCs w:val="21"/>
              </w:rPr>
            </w:pPr>
            <w:r w:rsidRPr="00BA500D">
              <w:rPr>
                <w:rFonts w:asciiTheme="majorHAnsi" w:eastAsia="Times New Roman" w:hAnsiTheme="majorHAnsi" w:cstheme="majorHAnsi"/>
                <w:sz w:val="21"/>
                <w:szCs w:val="21"/>
                <w:lang w:val="en-GB"/>
              </w:rPr>
              <w:t>Widely u</w:t>
            </w:r>
            <w:r>
              <w:rPr>
                <w:rFonts w:asciiTheme="majorHAnsi" w:eastAsia="Times New Roman" w:hAnsiTheme="majorHAnsi" w:cstheme="majorHAnsi"/>
                <w:sz w:val="21"/>
                <w:szCs w:val="21"/>
                <w:lang w:val="en-GB"/>
              </w:rPr>
              <w:t>s</w:t>
            </w:r>
            <w:r w:rsidRPr="00BA500D">
              <w:rPr>
                <w:rFonts w:asciiTheme="majorHAnsi" w:eastAsia="Times New Roman" w:hAnsiTheme="majorHAnsi" w:cstheme="majorHAnsi"/>
                <w:sz w:val="21"/>
                <w:szCs w:val="21"/>
                <w:lang w:val="en-GB"/>
              </w:rPr>
              <w:t xml:space="preserve">ed </w:t>
            </w:r>
            <w:r>
              <w:rPr>
                <w:rFonts w:asciiTheme="majorHAnsi" w:eastAsia="Times New Roman" w:hAnsiTheme="majorHAnsi" w:cstheme="majorHAnsi"/>
                <w:sz w:val="21"/>
                <w:szCs w:val="21"/>
                <w:lang w:val="en-GB"/>
              </w:rPr>
              <w:t>locally</w:t>
            </w:r>
            <w:r w:rsidRPr="00BA500D">
              <w:rPr>
                <w:rFonts w:asciiTheme="majorHAnsi" w:eastAsia="Times New Roman" w:hAnsiTheme="majorHAnsi" w:cstheme="majorHAnsi"/>
                <w:sz w:val="21"/>
                <w:szCs w:val="21"/>
                <w:lang w:val="en-GB"/>
              </w:rPr>
              <w:t xml:space="preserve"> to encourage training and employment of long</w:t>
            </w:r>
            <w:r>
              <w:rPr>
                <w:rFonts w:asciiTheme="majorHAnsi" w:eastAsia="Times New Roman" w:hAnsiTheme="majorHAnsi" w:cstheme="majorHAnsi"/>
                <w:sz w:val="21"/>
                <w:szCs w:val="21"/>
                <w:lang w:val="en-GB"/>
              </w:rPr>
              <w:t>-</w:t>
            </w:r>
            <w:r w:rsidRPr="00BA500D">
              <w:rPr>
                <w:rFonts w:asciiTheme="majorHAnsi" w:eastAsia="Times New Roman" w:hAnsiTheme="majorHAnsi" w:cstheme="majorHAnsi"/>
                <w:sz w:val="21"/>
                <w:szCs w:val="21"/>
                <w:lang w:val="en-GB"/>
              </w:rPr>
              <w:t>term unemployed</w:t>
            </w:r>
            <w:r>
              <w:rPr>
                <w:rFonts w:asciiTheme="majorHAnsi" w:eastAsia="Times New Roman" w:hAnsiTheme="majorHAnsi" w:cstheme="majorHAnsi"/>
                <w:sz w:val="21"/>
                <w:szCs w:val="21"/>
                <w:lang w:val="en-GB"/>
              </w:rPr>
              <w:t xml:space="preserve"> residents.</w:t>
            </w:r>
          </w:p>
          <w:p w14:paraId="18F5CA42" w14:textId="77777777" w:rsidR="006E7204" w:rsidRDefault="006E7204" w:rsidP="0090284F">
            <w:pPr>
              <w:rPr>
                <w:rFonts w:asciiTheme="majorHAnsi" w:eastAsia="Times New Roman" w:hAnsiTheme="majorHAnsi" w:cstheme="majorHAnsi"/>
                <w:sz w:val="21"/>
                <w:szCs w:val="21"/>
                <w:lang w:val="en-GB"/>
              </w:rPr>
            </w:pPr>
          </w:p>
          <w:p w14:paraId="285D0165" w14:textId="77777777" w:rsidR="006E7204" w:rsidRDefault="006E7204" w:rsidP="0090284F">
            <w:pPr>
              <w:rPr>
                <w:rFonts w:asciiTheme="majorHAnsi" w:eastAsia="Times New Roman" w:hAnsiTheme="majorHAnsi" w:cstheme="majorBidi"/>
                <w:sz w:val="21"/>
                <w:szCs w:val="21"/>
                <w:lang w:val="en-GB"/>
              </w:rPr>
            </w:pPr>
          </w:p>
          <w:p w14:paraId="130B5B1B" w14:textId="77777777" w:rsidR="006E7204" w:rsidRDefault="006E7204" w:rsidP="0090284F">
            <w:pPr>
              <w:rPr>
                <w:rFonts w:asciiTheme="majorHAnsi" w:eastAsia="Times New Roman" w:hAnsiTheme="majorHAnsi" w:cstheme="majorBidi"/>
                <w:sz w:val="21"/>
                <w:szCs w:val="21"/>
                <w:lang w:val="en-GB"/>
              </w:rPr>
            </w:pPr>
          </w:p>
          <w:p w14:paraId="28805DCA" w14:textId="77777777" w:rsidR="00161CA5" w:rsidRDefault="00161CA5" w:rsidP="0090284F">
            <w:pPr>
              <w:rPr>
                <w:rFonts w:asciiTheme="majorHAnsi" w:eastAsia="Times New Roman" w:hAnsiTheme="majorHAnsi" w:cstheme="majorHAnsi"/>
                <w:sz w:val="21"/>
                <w:szCs w:val="21"/>
                <w:lang w:val="en-GB"/>
              </w:rPr>
            </w:pPr>
          </w:p>
          <w:p w14:paraId="5275BF47" w14:textId="77777777" w:rsidR="00161CA5" w:rsidRDefault="00161CA5" w:rsidP="0090284F">
            <w:pPr>
              <w:rPr>
                <w:rFonts w:asciiTheme="majorHAnsi" w:eastAsia="Times New Roman" w:hAnsiTheme="majorHAnsi" w:cstheme="majorHAnsi"/>
                <w:sz w:val="21"/>
                <w:szCs w:val="21"/>
                <w:lang w:val="en-GB"/>
              </w:rPr>
            </w:pPr>
          </w:p>
          <w:p w14:paraId="1E9A228A" w14:textId="77777777" w:rsidR="00161CA5" w:rsidRDefault="00161CA5" w:rsidP="0090284F">
            <w:pPr>
              <w:rPr>
                <w:rFonts w:asciiTheme="majorHAnsi" w:eastAsia="Times New Roman" w:hAnsiTheme="majorHAnsi" w:cstheme="majorHAnsi"/>
                <w:sz w:val="21"/>
                <w:szCs w:val="21"/>
                <w:lang w:val="en-GB"/>
              </w:rPr>
            </w:pPr>
          </w:p>
          <w:p w14:paraId="1EF6713D" w14:textId="77777777" w:rsidR="00161CA5" w:rsidRDefault="00161CA5" w:rsidP="0090284F">
            <w:pPr>
              <w:rPr>
                <w:rFonts w:asciiTheme="majorHAnsi" w:eastAsia="Times New Roman" w:hAnsiTheme="majorHAnsi" w:cstheme="majorHAnsi"/>
                <w:sz w:val="21"/>
                <w:szCs w:val="21"/>
                <w:lang w:val="en-GB"/>
              </w:rPr>
            </w:pPr>
          </w:p>
          <w:p w14:paraId="40125114" w14:textId="77777777" w:rsidR="00161CA5" w:rsidRDefault="00161CA5" w:rsidP="0090284F">
            <w:pPr>
              <w:rPr>
                <w:rFonts w:asciiTheme="majorHAnsi" w:eastAsia="Times New Roman" w:hAnsiTheme="majorHAnsi" w:cstheme="majorHAnsi"/>
                <w:sz w:val="21"/>
                <w:szCs w:val="21"/>
                <w:lang w:val="en-GB"/>
              </w:rPr>
            </w:pPr>
          </w:p>
          <w:p w14:paraId="0A406DA0" w14:textId="77777777" w:rsidR="00161CA5" w:rsidRDefault="00161CA5" w:rsidP="0090284F">
            <w:pPr>
              <w:rPr>
                <w:rFonts w:asciiTheme="majorHAnsi" w:eastAsia="Times New Roman" w:hAnsiTheme="majorHAnsi" w:cstheme="majorHAnsi"/>
                <w:sz w:val="21"/>
                <w:szCs w:val="21"/>
                <w:lang w:val="en-GB"/>
              </w:rPr>
            </w:pPr>
          </w:p>
          <w:p w14:paraId="5B32FC99" w14:textId="77777777" w:rsidR="00161CA5" w:rsidRDefault="00161CA5" w:rsidP="0090284F">
            <w:pPr>
              <w:rPr>
                <w:rFonts w:asciiTheme="majorHAnsi" w:eastAsia="Times New Roman" w:hAnsiTheme="majorHAnsi" w:cstheme="majorHAnsi"/>
                <w:sz w:val="21"/>
                <w:szCs w:val="21"/>
                <w:lang w:val="en-GB"/>
              </w:rPr>
            </w:pPr>
          </w:p>
          <w:p w14:paraId="08F6B0B4" w14:textId="77777777" w:rsidR="00161CA5" w:rsidRDefault="00161CA5" w:rsidP="0090284F">
            <w:pPr>
              <w:rPr>
                <w:rFonts w:asciiTheme="majorHAnsi" w:eastAsia="Times New Roman" w:hAnsiTheme="majorHAnsi" w:cstheme="majorHAnsi"/>
                <w:sz w:val="21"/>
                <w:szCs w:val="21"/>
                <w:lang w:val="en-GB"/>
              </w:rPr>
            </w:pPr>
          </w:p>
          <w:p w14:paraId="35B2E55D" w14:textId="4E114E53" w:rsidR="006E7204" w:rsidRPr="00BA500D" w:rsidRDefault="006E7204" w:rsidP="0090284F">
            <w:pPr>
              <w:rPr>
                <w:rFonts w:asciiTheme="majorHAnsi" w:hAnsiTheme="majorHAnsi" w:cstheme="majorHAnsi"/>
                <w:sz w:val="21"/>
                <w:szCs w:val="21"/>
              </w:rPr>
            </w:pPr>
            <w:r w:rsidRPr="00BA500D">
              <w:rPr>
                <w:rFonts w:asciiTheme="majorHAnsi" w:eastAsia="Times New Roman" w:hAnsiTheme="majorHAnsi" w:cstheme="majorHAnsi"/>
                <w:sz w:val="21"/>
                <w:szCs w:val="21"/>
                <w:lang w:val="en-GB"/>
              </w:rPr>
              <w:t xml:space="preserve">Works with Northern Futures and other local organisations </w:t>
            </w:r>
            <w:r>
              <w:rPr>
                <w:rFonts w:asciiTheme="majorHAnsi" w:eastAsia="Times New Roman" w:hAnsiTheme="majorHAnsi" w:cstheme="majorHAnsi"/>
                <w:sz w:val="21"/>
                <w:szCs w:val="21"/>
                <w:lang w:val="en-GB"/>
              </w:rPr>
              <w:t>to engage</w:t>
            </w:r>
            <w:r w:rsidRPr="00BA500D">
              <w:rPr>
                <w:rFonts w:asciiTheme="majorHAnsi" w:eastAsia="Times New Roman" w:hAnsiTheme="majorHAnsi" w:cstheme="majorHAnsi"/>
                <w:sz w:val="21"/>
                <w:szCs w:val="21"/>
                <w:lang w:val="en-GB"/>
              </w:rPr>
              <w:t xml:space="preserve"> long term unemployed in training and </w:t>
            </w:r>
            <w:r>
              <w:rPr>
                <w:rFonts w:asciiTheme="majorHAnsi" w:eastAsia="Times New Roman" w:hAnsiTheme="majorHAnsi" w:cstheme="majorHAnsi"/>
                <w:sz w:val="21"/>
                <w:szCs w:val="21"/>
                <w:lang w:val="en-GB"/>
              </w:rPr>
              <w:t>jobs</w:t>
            </w:r>
          </w:p>
        </w:tc>
      </w:tr>
      <w:tr w:rsidR="006E7204" w:rsidRPr="00386CF2" w14:paraId="786C51BF" w14:textId="77777777" w:rsidTr="00124329">
        <w:trPr>
          <w:trHeight w:val="2232"/>
        </w:trPr>
        <w:tc>
          <w:tcPr>
            <w:tcW w:w="983" w:type="dxa"/>
            <w:tcBorders>
              <w:top w:val="single" w:sz="8" w:space="0" w:color="auto"/>
              <w:left w:val="single" w:sz="8" w:space="0" w:color="auto"/>
              <w:bottom w:val="single" w:sz="8" w:space="0" w:color="auto"/>
              <w:right w:val="single" w:sz="8" w:space="0" w:color="auto"/>
            </w:tcBorders>
          </w:tcPr>
          <w:p w14:paraId="6E555355" w14:textId="77777777" w:rsidR="006E7204" w:rsidRPr="00386CF2" w:rsidRDefault="006E7204" w:rsidP="0090284F">
            <w:pPr>
              <w:rPr>
                <w:rFonts w:asciiTheme="majorHAnsi" w:hAnsiTheme="majorHAnsi" w:cstheme="majorHAnsi"/>
              </w:rPr>
            </w:pPr>
            <w:r w:rsidRPr="00C711E4">
              <w:rPr>
                <w:rFonts w:asciiTheme="majorHAnsi" w:hAnsiTheme="majorHAnsi" w:cstheme="majorHAnsi"/>
                <w:noProof/>
                <w:color w:val="2B579A"/>
                <w:sz w:val="21"/>
                <w:szCs w:val="21"/>
                <w:shd w:val="clear" w:color="auto" w:fill="E6E6E6"/>
                <w:lang w:eastAsia="zh-CN"/>
              </w:rPr>
              <w:lastRenderedPageBreak/>
              <mc:AlternateContent>
                <mc:Choice Requires="wps">
                  <w:drawing>
                    <wp:anchor distT="45720" distB="45720" distL="114300" distR="114300" simplePos="0" relativeHeight="251665408" behindDoc="0" locked="0" layoutInCell="1" allowOverlap="1" wp14:anchorId="6E890DB6" wp14:editId="2AE7AA20">
                      <wp:simplePos x="0" y="0"/>
                      <wp:positionH relativeFrom="page">
                        <wp:posOffset>-100330</wp:posOffset>
                      </wp:positionH>
                      <wp:positionV relativeFrom="page">
                        <wp:posOffset>488950</wp:posOffset>
                      </wp:positionV>
                      <wp:extent cx="1000125" cy="421005"/>
                      <wp:effectExtent l="3810" t="0" r="0" b="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00125" cy="421005"/>
                              </a:xfrm>
                              <a:prstGeom prst="rect">
                                <a:avLst/>
                              </a:prstGeom>
                              <a:noFill/>
                              <a:ln w="9525">
                                <a:noFill/>
                                <a:miter lim="800000"/>
                                <a:headEnd/>
                                <a:tailEnd/>
                              </a:ln>
                            </wps:spPr>
                            <wps:txbx>
                              <w:txbxContent>
                                <w:p w14:paraId="21B21C65" w14:textId="19461CD8" w:rsidR="006E7204" w:rsidRPr="0037532B" w:rsidRDefault="006E7204" w:rsidP="006E7204">
                                  <w:pPr>
                                    <w:spacing w:after="0" w:line="240" w:lineRule="auto"/>
                                    <w:jc w:val="center"/>
                                    <w:rPr>
                                      <w:b/>
                                      <w:bCs/>
                                    </w:rPr>
                                  </w:pPr>
                                  <w:r w:rsidRPr="0037532B">
                                    <w:rPr>
                                      <w:b/>
                                      <w:bCs/>
                                    </w:rPr>
                                    <w:t>COVID 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90DB6" id="_x0000_s1029" type="#_x0000_t202" style="position:absolute;margin-left:-7.9pt;margin-top:38.5pt;width:78.75pt;height:33.15pt;rotation:-90;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" filled="f" stroked="f">
                      <v:textbox>
                        <w:txbxContent>
                          <w:p w14:paraId="21B21C65" w14:textId="19461CD8" w:rsidR="006E7204" w:rsidRPr="0037532B" w:rsidRDefault="006E7204" w:rsidP="006E7204">
                            <w:pPr>
                              <w:spacing w:after="0" w:line="240" w:lineRule="auto"/>
                              <w:jc w:val="center"/>
                              <w:rPr>
                                <w:b/>
                                <w:bCs/>
                              </w:rPr>
                            </w:pPr>
                            <w:r w:rsidRPr="0037532B">
                              <w:rPr>
                                <w:b/>
                                <w:bCs/>
                              </w:rPr>
                              <w:t>COVID 19</w:t>
                            </w:r>
                          </w:p>
                        </w:txbxContent>
                      </v:textbox>
                      <w10:wrap type="square" anchorx="page" anchory="page"/>
                    </v:shape>
                  </w:pict>
                </mc:Fallback>
              </mc:AlternateContent>
            </w:r>
          </w:p>
        </w:tc>
        <w:tc>
          <w:tcPr>
            <w:tcW w:w="4961" w:type="dxa"/>
            <w:tcBorders>
              <w:top w:val="single" w:sz="8" w:space="0" w:color="auto"/>
              <w:left w:val="single" w:sz="8" w:space="0" w:color="auto"/>
              <w:bottom w:val="single" w:sz="8" w:space="0" w:color="auto"/>
              <w:right w:val="single" w:sz="8" w:space="0" w:color="auto"/>
            </w:tcBorders>
          </w:tcPr>
          <w:p w14:paraId="5A6AD937" w14:textId="77777777" w:rsidR="006E7204" w:rsidRDefault="006E7204" w:rsidP="0090284F">
            <w:pPr>
              <w:rPr>
                <w:rFonts w:asciiTheme="majorHAnsi" w:eastAsia="Times New Roman" w:hAnsiTheme="majorHAnsi" w:cstheme="majorHAnsi"/>
                <w:lang w:val="en-GB"/>
              </w:rPr>
            </w:pPr>
            <w:r w:rsidRPr="009B41BE">
              <w:rPr>
                <w:rFonts w:asciiTheme="majorHAnsi" w:eastAsia="Times New Roman" w:hAnsiTheme="majorHAnsi" w:cstheme="majorHAnsi"/>
                <w:b/>
                <w:bCs/>
                <w:lang w:val="en-GB"/>
              </w:rPr>
              <w:t>Federal</w:t>
            </w:r>
            <w:r w:rsidRPr="009B41BE">
              <w:rPr>
                <w:rFonts w:asciiTheme="majorHAnsi" w:hAnsiTheme="majorHAnsi" w:cstheme="majorHAnsi"/>
              </w:rPr>
              <w:t xml:space="preserve">: </w:t>
            </w:r>
            <w:r w:rsidRPr="009B41BE">
              <w:rPr>
                <w:rFonts w:asciiTheme="majorHAnsi" w:eastAsia="Times New Roman" w:hAnsiTheme="majorHAnsi" w:cstheme="majorHAnsi"/>
                <w:lang w:val="en-GB"/>
              </w:rPr>
              <w:t>JobSeeker</w:t>
            </w:r>
            <w:r>
              <w:rPr>
                <w:rFonts w:asciiTheme="majorHAnsi" w:eastAsia="Times New Roman" w:hAnsiTheme="majorHAnsi" w:cstheme="majorHAnsi"/>
                <w:lang w:val="en-GB"/>
              </w:rPr>
              <w:t xml:space="preserve"> Coronavirus Supplement</w:t>
            </w:r>
            <w:r w:rsidRPr="009B41BE">
              <w:rPr>
                <w:rFonts w:asciiTheme="majorHAnsi" w:eastAsia="Times New Roman" w:hAnsiTheme="majorHAnsi" w:cstheme="majorHAnsi"/>
                <w:lang w:val="en-GB"/>
              </w:rPr>
              <w:t xml:space="preserve">: </w:t>
            </w:r>
            <w:r>
              <w:rPr>
                <w:rFonts w:asciiTheme="majorHAnsi" w:eastAsia="Times New Roman" w:hAnsiTheme="majorHAnsi" w:cstheme="majorHAnsi"/>
                <w:lang w:val="en-GB"/>
              </w:rPr>
              <w:t xml:space="preserve">short-term </w:t>
            </w:r>
            <w:r w:rsidRPr="009B41BE">
              <w:rPr>
                <w:rFonts w:asciiTheme="majorHAnsi" w:eastAsia="Times New Roman" w:hAnsiTheme="majorHAnsi" w:cstheme="majorHAnsi"/>
                <w:lang w:val="en-GB"/>
              </w:rPr>
              <w:t>increase in</w:t>
            </w:r>
            <w:r>
              <w:rPr>
                <w:rFonts w:asciiTheme="majorHAnsi" w:eastAsia="Times New Roman" w:hAnsiTheme="majorHAnsi" w:cstheme="majorHAnsi"/>
                <w:lang w:val="en-GB"/>
              </w:rPr>
              <w:t xml:space="preserve"> income support payments (</w:t>
            </w:r>
            <w:r w:rsidRPr="009B41BE">
              <w:rPr>
                <w:rFonts w:asciiTheme="majorHAnsi" w:eastAsia="Times New Roman" w:hAnsiTheme="majorHAnsi" w:cstheme="majorHAnsi"/>
                <w:lang w:val="en-GB"/>
              </w:rPr>
              <w:t>unemployment benefit</w:t>
            </w:r>
            <w:r>
              <w:rPr>
                <w:rFonts w:asciiTheme="majorHAnsi" w:eastAsia="Times New Roman" w:hAnsiTheme="majorHAnsi" w:cstheme="majorHAnsi"/>
                <w:lang w:val="en-GB"/>
              </w:rPr>
              <w:t>)</w:t>
            </w:r>
            <w:r w:rsidRPr="009B41BE">
              <w:rPr>
                <w:rFonts w:asciiTheme="majorHAnsi" w:eastAsia="Times New Roman" w:hAnsiTheme="majorHAnsi" w:cstheme="majorHAnsi"/>
                <w:lang w:val="en-GB"/>
              </w:rPr>
              <w:t xml:space="preserve">; JobKeeper: </w:t>
            </w:r>
            <w:r>
              <w:rPr>
                <w:rFonts w:asciiTheme="majorHAnsi" w:hAnsiTheme="majorHAnsi" w:cstheme="majorHAnsi"/>
              </w:rPr>
              <w:t>short-term</w:t>
            </w:r>
            <w:r w:rsidRPr="008F22F5">
              <w:rPr>
                <w:rFonts w:asciiTheme="majorHAnsi" w:hAnsiTheme="majorHAnsi" w:cstheme="majorHAnsi"/>
              </w:rPr>
              <w:t xml:space="preserve"> wage subsidy enabling employers (and some self-employed people) to retain and pay staff</w:t>
            </w:r>
            <w:r w:rsidRPr="009B41BE">
              <w:rPr>
                <w:rFonts w:asciiTheme="majorHAnsi" w:eastAsia="Times New Roman" w:hAnsiTheme="majorHAnsi" w:cstheme="majorHAnsi"/>
                <w:lang w:val="en-GB"/>
              </w:rPr>
              <w:t>.</w:t>
            </w:r>
            <w:r>
              <w:rPr>
                <w:rFonts w:asciiTheme="majorHAnsi" w:eastAsia="Times New Roman" w:hAnsiTheme="majorHAnsi" w:cstheme="majorHAnsi"/>
                <w:lang w:val="en-GB"/>
              </w:rPr>
              <w:t xml:space="preserve"> Both payments began in March 2020, reduced over time, and ceased in late March 2021.</w:t>
            </w:r>
          </w:p>
          <w:p w14:paraId="5CF3E7F5" w14:textId="758564A4" w:rsidR="006E7204" w:rsidRPr="009B41BE" w:rsidRDefault="006E7204" w:rsidP="0090284F">
            <w:pPr>
              <w:rPr>
                <w:rFonts w:asciiTheme="majorHAnsi" w:hAnsiTheme="majorHAnsi" w:cstheme="majorHAnsi"/>
              </w:rPr>
            </w:pPr>
          </w:p>
        </w:tc>
        <w:tc>
          <w:tcPr>
            <w:tcW w:w="3544" w:type="dxa"/>
            <w:tcBorders>
              <w:top w:val="single" w:sz="8" w:space="0" w:color="auto"/>
              <w:left w:val="single" w:sz="8" w:space="0" w:color="auto"/>
              <w:bottom w:val="single" w:sz="8" w:space="0" w:color="auto"/>
              <w:right w:val="single" w:sz="8" w:space="0" w:color="auto"/>
            </w:tcBorders>
          </w:tcPr>
          <w:p w14:paraId="14167E65" w14:textId="77777777" w:rsidR="006E7204" w:rsidRDefault="006E7204" w:rsidP="0090284F">
            <w:pPr>
              <w:rPr>
                <w:rFonts w:asciiTheme="majorHAnsi" w:eastAsia="Times New Roman" w:hAnsiTheme="majorHAnsi" w:cstheme="majorHAnsi"/>
                <w:lang w:val="en-GB"/>
              </w:rPr>
            </w:pPr>
            <w:r w:rsidRPr="00386CF2">
              <w:rPr>
                <w:rFonts w:asciiTheme="majorHAnsi" w:eastAsia="Times New Roman" w:hAnsiTheme="majorHAnsi" w:cstheme="majorHAnsi"/>
                <w:lang w:val="en-GB"/>
              </w:rPr>
              <w:t xml:space="preserve">Unemployed </w:t>
            </w:r>
            <w:r>
              <w:rPr>
                <w:rFonts w:asciiTheme="majorHAnsi" w:eastAsia="Times New Roman" w:hAnsiTheme="majorHAnsi" w:cstheme="majorHAnsi"/>
                <w:lang w:val="en-GB"/>
              </w:rPr>
              <w:t>residents</w:t>
            </w:r>
            <w:r w:rsidRPr="00386CF2">
              <w:rPr>
                <w:rFonts w:asciiTheme="majorHAnsi" w:eastAsia="Times New Roman" w:hAnsiTheme="majorHAnsi" w:cstheme="majorHAnsi"/>
                <w:lang w:val="en-GB"/>
              </w:rPr>
              <w:t xml:space="preserve"> received larger payments </w:t>
            </w:r>
            <w:r>
              <w:rPr>
                <w:rFonts w:asciiTheme="majorHAnsi" w:eastAsia="Times New Roman" w:hAnsiTheme="majorHAnsi" w:cstheme="majorHAnsi"/>
                <w:lang w:val="en-GB"/>
              </w:rPr>
              <w:t>via the</w:t>
            </w:r>
            <w:r w:rsidRPr="00386CF2">
              <w:rPr>
                <w:rFonts w:asciiTheme="majorHAnsi" w:eastAsia="Times New Roman" w:hAnsiTheme="majorHAnsi" w:cstheme="majorHAnsi"/>
                <w:lang w:val="en-GB"/>
              </w:rPr>
              <w:t xml:space="preserve"> JobSeeker</w:t>
            </w:r>
            <w:r>
              <w:rPr>
                <w:rFonts w:asciiTheme="majorHAnsi" w:eastAsia="Times New Roman" w:hAnsiTheme="majorHAnsi" w:cstheme="majorHAnsi"/>
                <w:lang w:val="en-GB"/>
              </w:rPr>
              <w:t xml:space="preserve"> Coronavirus Supplement</w:t>
            </w:r>
            <w:r w:rsidRPr="00386CF2">
              <w:rPr>
                <w:rFonts w:asciiTheme="majorHAnsi" w:eastAsia="Times New Roman" w:hAnsiTheme="majorHAnsi" w:cstheme="majorHAnsi"/>
                <w:lang w:val="en-GB"/>
              </w:rPr>
              <w:t>.</w:t>
            </w:r>
            <w:r>
              <w:rPr>
                <w:rFonts w:asciiTheme="majorHAnsi" w:hAnsiTheme="majorHAnsi" w:cstheme="majorHAnsi"/>
              </w:rPr>
              <w:t xml:space="preserve"> </w:t>
            </w:r>
            <w:r w:rsidRPr="00386CF2">
              <w:rPr>
                <w:rFonts w:asciiTheme="majorHAnsi" w:eastAsia="Times New Roman" w:hAnsiTheme="majorHAnsi" w:cstheme="majorHAnsi"/>
                <w:lang w:val="en-GB"/>
              </w:rPr>
              <w:t>Local businesses</w:t>
            </w:r>
            <w:r>
              <w:rPr>
                <w:rFonts w:asciiTheme="majorHAnsi" w:eastAsia="Times New Roman" w:hAnsiTheme="majorHAnsi" w:cstheme="majorHAnsi"/>
                <w:lang w:val="en-GB"/>
              </w:rPr>
              <w:t xml:space="preserve"> received</w:t>
            </w:r>
            <w:r w:rsidRPr="00386CF2">
              <w:rPr>
                <w:rFonts w:asciiTheme="majorHAnsi" w:eastAsia="Times New Roman" w:hAnsiTheme="majorHAnsi" w:cstheme="majorHAnsi"/>
                <w:lang w:val="en-GB"/>
              </w:rPr>
              <w:t xml:space="preserve"> JobKeeper</w:t>
            </w:r>
            <w:r>
              <w:rPr>
                <w:rFonts w:asciiTheme="majorHAnsi" w:eastAsia="Times New Roman" w:hAnsiTheme="majorHAnsi" w:cstheme="majorHAnsi"/>
                <w:lang w:val="en-GB"/>
              </w:rPr>
              <w:t>, which was paid on to employees</w:t>
            </w:r>
            <w:r w:rsidRPr="00386CF2">
              <w:rPr>
                <w:rFonts w:asciiTheme="majorHAnsi" w:eastAsia="Times New Roman" w:hAnsiTheme="majorHAnsi" w:cstheme="majorHAnsi"/>
                <w:lang w:val="en-GB"/>
              </w:rPr>
              <w:t>.</w:t>
            </w:r>
          </w:p>
          <w:p w14:paraId="3DFB9ABE" w14:textId="4151C74E" w:rsidR="006E7204" w:rsidRPr="00386CF2" w:rsidRDefault="006E7204" w:rsidP="0090284F">
            <w:pPr>
              <w:rPr>
                <w:rFonts w:asciiTheme="majorHAnsi" w:hAnsiTheme="majorHAnsi" w:cstheme="majorHAnsi"/>
              </w:rPr>
            </w:pPr>
            <w:r>
              <w:rPr>
                <w:rFonts w:asciiTheme="majorHAnsi" w:eastAsia="Times New Roman" w:hAnsiTheme="majorHAnsi" w:cstheme="majorHAnsi"/>
                <w:lang w:val="en-GB"/>
              </w:rPr>
              <w:t xml:space="preserve">Cessation of both payments from March 2021 will put </w:t>
            </w:r>
            <w:r w:rsidRPr="00386CF2">
              <w:rPr>
                <w:rFonts w:asciiTheme="majorHAnsi" w:eastAsia="Times New Roman" w:hAnsiTheme="majorHAnsi" w:cstheme="majorHAnsi"/>
                <w:lang w:val="en-GB"/>
              </w:rPr>
              <w:t xml:space="preserve">added financial pressure on </w:t>
            </w:r>
            <w:r>
              <w:rPr>
                <w:rFonts w:asciiTheme="majorHAnsi" w:eastAsia="Times New Roman" w:hAnsiTheme="majorHAnsi" w:cstheme="majorHAnsi"/>
                <w:lang w:val="en-GB"/>
              </w:rPr>
              <w:t xml:space="preserve">local </w:t>
            </w:r>
            <w:r w:rsidRPr="00386CF2">
              <w:rPr>
                <w:rFonts w:asciiTheme="majorHAnsi" w:eastAsia="Times New Roman" w:hAnsiTheme="majorHAnsi" w:cstheme="majorHAnsi"/>
                <w:lang w:val="en-GB"/>
              </w:rPr>
              <w:t>households</w:t>
            </w:r>
            <w:r w:rsidR="00324B96">
              <w:rPr>
                <w:rFonts w:asciiTheme="majorHAnsi" w:eastAsia="Times New Roman" w:hAnsiTheme="majorHAnsi" w:cstheme="majorHAnsi"/>
                <w:lang w:val="en-GB"/>
              </w:rPr>
              <w:t>.</w:t>
            </w:r>
          </w:p>
        </w:tc>
      </w:tr>
    </w:tbl>
    <w:p w14:paraId="66D8B679" w14:textId="77777777" w:rsidR="006E7204" w:rsidRPr="001132AD" w:rsidRDefault="006E7204" w:rsidP="001132AD">
      <w:pPr>
        <w:spacing w:after="0" w:line="276" w:lineRule="auto"/>
        <w:rPr>
          <w:rFonts w:eastAsiaTheme="minorEastAsia"/>
          <w:sz w:val="23"/>
          <w:szCs w:val="23"/>
        </w:rPr>
      </w:pPr>
    </w:p>
    <w:p w14:paraId="0EA55ADD" w14:textId="469D7046" w:rsidR="00F94CBB" w:rsidRPr="00124329" w:rsidRDefault="00F94CBB" w:rsidP="00A52632">
      <w:pPr>
        <w:pStyle w:val="Default"/>
        <w:numPr>
          <w:ilvl w:val="0"/>
          <w:numId w:val="22"/>
        </w:numPr>
        <w:spacing w:line="276" w:lineRule="auto"/>
        <w:rPr>
          <w:rFonts w:asciiTheme="minorHAnsi" w:hAnsiTheme="minorHAnsi" w:cstheme="minorBidi"/>
          <w:b/>
          <w:color w:val="2F5496" w:themeColor="accent1" w:themeShade="BF"/>
          <w:sz w:val="25"/>
          <w:szCs w:val="25"/>
        </w:rPr>
      </w:pPr>
      <w:bookmarkStart w:id="8" w:name="_Hlk106304937"/>
      <w:r w:rsidRPr="00124329">
        <w:rPr>
          <w:rFonts w:asciiTheme="minorHAnsi" w:hAnsiTheme="minorHAnsi" w:cstheme="minorBidi"/>
          <w:b/>
          <w:color w:val="2F5496" w:themeColor="accent1" w:themeShade="BF"/>
          <w:sz w:val="25"/>
          <w:szCs w:val="25"/>
        </w:rPr>
        <w:t>What</w:t>
      </w:r>
      <w:r w:rsidR="0037532B" w:rsidRPr="00124329">
        <w:rPr>
          <w:rFonts w:asciiTheme="minorHAnsi" w:hAnsiTheme="minorHAnsi" w:cstheme="minorBidi"/>
          <w:b/>
          <w:color w:val="2F5496" w:themeColor="accent1" w:themeShade="BF"/>
          <w:sz w:val="25"/>
          <w:szCs w:val="25"/>
        </w:rPr>
        <w:t xml:space="preserve"> employment</w:t>
      </w:r>
      <w:r w:rsidRPr="00124329">
        <w:rPr>
          <w:rFonts w:asciiTheme="minorHAnsi" w:hAnsiTheme="minorHAnsi" w:cstheme="minorBidi"/>
          <w:b/>
          <w:color w:val="2F5496" w:themeColor="accent1" w:themeShade="BF"/>
          <w:sz w:val="25"/>
          <w:szCs w:val="25"/>
        </w:rPr>
        <w:t xml:space="preserve"> policy gaps could be addressed to help improve community outcomes?</w:t>
      </w:r>
    </w:p>
    <w:bookmarkEnd w:id="8"/>
    <w:p w14:paraId="2AF2889B" w14:textId="77777777" w:rsidR="00F94CBB" w:rsidRPr="00E91887" w:rsidRDefault="00F94CBB" w:rsidP="00F94CBB">
      <w:pPr>
        <w:pStyle w:val="ListParagraph"/>
        <w:numPr>
          <w:ilvl w:val="0"/>
          <w:numId w:val="1"/>
        </w:numPr>
        <w:spacing w:after="0" w:line="276" w:lineRule="auto"/>
        <w:rPr>
          <w:rFonts w:asciiTheme="majorHAnsi" w:eastAsiaTheme="majorEastAsia" w:hAnsiTheme="majorHAnsi" w:cstheme="majorBidi"/>
          <w:color w:val="000000" w:themeColor="text1"/>
          <w:sz w:val="23"/>
          <w:szCs w:val="23"/>
        </w:rPr>
      </w:pPr>
      <w:r w:rsidRPr="00E91887">
        <w:rPr>
          <w:rFonts w:asciiTheme="majorHAnsi" w:eastAsiaTheme="majorEastAsia" w:hAnsiTheme="majorHAnsi" w:cstheme="majorBidi"/>
          <w:sz w:val="23"/>
          <w:szCs w:val="23"/>
        </w:rPr>
        <w:t xml:space="preserve">Revitalisation of industrial precincts and </w:t>
      </w:r>
      <w:r w:rsidRPr="72EF3811">
        <w:rPr>
          <w:rFonts w:asciiTheme="majorHAnsi" w:eastAsiaTheme="majorEastAsia" w:hAnsiTheme="majorHAnsi" w:cstheme="majorBidi"/>
          <w:sz w:val="23"/>
          <w:szCs w:val="23"/>
        </w:rPr>
        <w:t>“</w:t>
      </w:r>
      <w:r w:rsidRPr="00E91887">
        <w:rPr>
          <w:rFonts w:asciiTheme="majorHAnsi" w:eastAsiaTheme="majorEastAsia" w:hAnsiTheme="majorHAnsi" w:cstheme="majorBidi"/>
          <w:sz w:val="23"/>
          <w:szCs w:val="23"/>
        </w:rPr>
        <w:t>executing strategies for economic growth</w:t>
      </w:r>
      <w:r w:rsidRPr="72EF3811">
        <w:rPr>
          <w:rFonts w:asciiTheme="majorHAnsi" w:eastAsiaTheme="majorEastAsia" w:hAnsiTheme="majorHAnsi" w:cstheme="majorBidi"/>
          <w:sz w:val="23"/>
          <w:szCs w:val="23"/>
        </w:rPr>
        <w:t xml:space="preserve"> in the region’s north” </w:t>
      </w:r>
      <w:r>
        <w:rPr>
          <w:rFonts w:asciiTheme="majorHAnsi" w:eastAsiaTheme="majorEastAsia" w:hAnsiTheme="majorHAnsi" w:cstheme="majorBidi"/>
          <w:sz w:val="23"/>
          <w:szCs w:val="23"/>
        </w:rPr>
        <w:t>(</w:t>
      </w:r>
      <w:r w:rsidRPr="72EF3811">
        <w:rPr>
          <w:rFonts w:asciiTheme="majorHAnsi" w:eastAsiaTheme="majorEastAsia" w:hAnsiTheme="majorHAnsi" w:cstheme="majorBidi"/>
          <w:sz w:val="23"/>
          <w:szCs w:val="23"/>
        </w:rPr>
        <w:t xml:space="preserve">no actions </w:t>
      </w:r>
      <w:r>
        <w:rPr>
          <w:rFonts w:asciiTheme="majorHAnsi" w:eastAsiaTheme="majorEastAsia" w:hAnsiTheme="majorHAnsi" w:cstheme="majorBidi"/>
          <w:sz w:val="23"/>
          <w:szCs w:val="23"/>
        </w:rPr>
        <w:t xml:space="preserve">were </w:t>
      </w:r>
      <w:r w:rsidRPr="72EF3811">
        <w:rPr>
          <w:rFonts w:asciiTheme="majorHAnsi" w:eastAsiaTheme="majorEastAsia" w:hAnsiTheme="majorHAnsi" w:cstheme="majorBidi"/>
          <w:sz w:val="23"/>
          <w:szCs w:val="23"/>
        </w:rPr>
        <w:t>specified</w:t>
      </w:r>
      <w:r>
        <w:rPr>
          <w:rFonts w:asciiTheme="majorHAnsi" w:eastAsiaTheme="majorEastAsia" w:hAnsiTheme="majorHAnsi" w:cstheme="majorBidi"/>
          <w:sz w:val="23"/>
          <w:szCs w:val="23"/>
        </w:rPr>
        <w:t>).</w:t>
      </w:r>
    </w:p>
    <w:p w14:paraId="356F6EE3" w14:textId="77777777" w:rsidR="00F94CBB" w:rsidRPr="00E91887" w:rsidRDefault="00F94CBB" w:rsidP="00F94CBB">
      <w:pPr>
        <w:pStyle w:val="ListParagraph"/>
        <w:numPr>
          <w:ilvl w:val="0"/>
          <w:numId w:val="1"/>
        </w:numPr>
        <w:spacing w:after="0" w:line="276" w:lineRule="auto"/>
        <w:rPr>
          <w:rFonts w:eastAsiaTheme="minorEastAsia"/>
          <w:color w:val="000000" w:themeColor="text1"/>
          <w:sz w:val="23"/>
          <w:szCs w:val="23"/>
        </w:rPr>
      </w:pPr>
      <w:r w:rsidRPr="00E91887">
        <w:rPr>
          <w:rFonts w:asciiTheme="majorHAnsi" w:eastAsiaTheme="majorEastAsia" w:hAnsiTheme="majorHAnsi" w:cstheme="majorBidi"/>
          <w:sz w:val="23"/>
          <w:szCs w:val="23"/>
        </w:rPr>
        <w:t>RISE and GROW can usefully be extended</w:t>
      </w:r>
      <w:r>
        <w:rPr>
          <w:rFonts w:asciiTheme="majorHAnsi" w:eastAsiaTheme="majorEastAsia" w:hAnsiTheme="majorHAnsi" w:cstheme="majorBidi"/>
          <w:sz w:val="23"/>
          <w:szCs w:val="23"/>
        </w:rPr>
        <w:t>.</w:t>
      </w:r>
    </w:p>
    <w:p w14:paraId="6E58555B" w14:textId="05A109D4" w:rsidR="00F94CBB" w:rsidRPr="00F808BD" w:rsidRDefault="00F94CBB" w:rsidP="001132AD">
      <w:pPr>
        <w:pStyle w:val="ListParagraph"/>
        <w:numPr>
          <w:ilvl w:val="0"/>
          <w:numId w:val="1"/>
        </w:numPr>
        <w:spacing w:line="276" w:lineRule="auto"/>
        <w:rPr>
          <w:rFonts w:asciiTheme="majorHAnsi" w:eastAsiaTheme="majorEastAsia" w:hAnsiTheme="majorHAnsi" w:cstheme="majorBidi"/>
          <w:sz w:val="23"/>
          <w:szCs w:val="23"/>
        </w:rPr>
      </w:pPr>
      <w:r w:rsidRPr="00E91887">
        <w:rPr>
          <w:rFonts w:asciiTheme="majorHAnsi" w:eastAsiaTheme="majorEastAsia" w:hAnsiTheme="majorHAnsi" w:cstheme="majorBidi"/>
          <w:sz w:val="23"/>
          <w:szCs w:val="23"/>
        </w:rPr>
        <w:t>Specific support for Aboriginal people</w:t>
      </w:r>
      <w:r>
        <w:rPr>
          <w:rFonts w:asciiTheme="majorHAnsi" w:eastAsiaTheme="majorEastAsia" w:hAnsiTheme="majorHAnsi" w:cstheme="majorBidi"/>
          <w:sz w:val="23"/>
          <w:szCs w:val="23"/>
        </w:rPr>
        <w:t>.</w:t>
      </w:r>
    </w:p>
    <w:p w14:paraId="52B61CD4" w14:textId="21BB08C6" w:rsidR="00F94CBB" w:rsidRPr="00124329" w:rsidRDefault="00F94CBB" w:rsidP="00A52632">
      <w:pPr>
        <w:pStyle w:val="Default"/>
        <w:numPr>
          <w:ilvl w:val="0"/>
          <w:numId w:val="22"/>
        </w:numPr>
        <w:spacing w:line="276" w:lineRule="auto"/>
        <w:rPr>
          <w:rFonts w:asciiTheme="minorHAnsi" w:hAnsiTheme="minorHAnsi" w:cstheme="minorBidi"/>
          <w:b/>
          <w:color w:val="2F5496" w:themeColor="accent1" w:themeShade="BF"/>
          <w:sz w:val="25"/>
          <w:szCs w:val="25"/>
        </w:rPr>
      </w:pPr>
      <w:bookmarkStart w:id="9" w:name="_Hlk106304961"/>
      <w:r w:rsidRPr="00124329">
        <w:rPr>
          <w:rFonts w:asciiTheme="minorHAnsi" w:hAnsiTheme="minorHAnsi" w:cstheme="minorBidi"/>
          <w:b/>
          <w:color w:val="2F5496" w:themeColor="accent1" w:themeShade="BF"/>
          <w:sz w:val="25"/>
          <w:szCs w:val="25"/>
        </w:rPr>
        <w:t>What are the key</w:t>
      </w:r>
      <w:r w:rsidR="0037532B" w:rsidRPr="00124329">
        <w:rPr>
          <w:rFonts w:asciiTheme="minorHAnsi" w:hAnsiTheme="minorHAnsi" w:cstheme="minorBidi"/>
          <w:b/>
          <w:color w:val="2F5496" w:themeColor="accent1" w:themeShade="BF"/>
          <w:sz w:val="25"/>
          <w:szCs w:val="25"/>
        </w:rPr>
        <w:t xml:space="preserve"> employment</w:t>
      </w:r>
      <w:r w:rsidRPr="00124329">
        <w:rPr>
          <w:rFonts w:asciiTheme="minorHAnsi" w:hAnsiTheme="minorHAnsi" w:cstheme="minorBidi"/>
          <w:b/>
          <w:color w:val="2F5496" w:themeColor="accent1" w:themeShade="BF"/>
          <w:sz w:val="25"/>
          <w:szCs w:val="25"/>
        </w:rPr>
        <w:t xml:space="preserve"> issues to be addressed in a COVID-19 impact assessment?</w:t>
      </w:r>
      <w:bookmarkEnd w:id="9"/>
    </w:p>
    <w:p w14:paraId="31517534" w14:textId="514F9A73" w:rsidR="00F94CBB" w:rsidRPr="00124329" w:rsidRDefault="0037532B" w:rsidP="00124329">
      <w:pPr>
        <w:pStyle w:val="ListParagraph"/>
        <w:numPr>
          <w:ilvl w:val="0"/>
          <w:numId w:val="1"/>
        </w:numPr>
        <w:spacing w:after="0" w:line="276" w:lineRule="auto"/>
        <w:rPr>
          <w:rFonts w:asciiTheme="majorHAnsi" w:hAnsiTheme="majorHAnsi" w:cstheme="majorBidi"/>
          <w:color w:val="000000" w:themeColor="text1"/>
          <w:sz w:val="23"/>
          <w:szCs w:val="23"/>
        </w:rPr>
      </w:pPr>
      <w:r w:rsidRPr="00124329">
        <w:rPr>
          <w:rFonts w:asciiTheme="majorHAnsi" w:eastAsiaTheme="majorEastAsia" w:hAnsiTheme="majorHAnsi" w:cstheme="majorBidi"/>
          <w:sz w:val="23"/>
          <w:szCs w:val="23"/>
        </w:rPr>
        <w:t>H</w:t>
      </w:r>
      <w:r w:rsidR="00F94CBB" w:rsidRPr="00124329">
        <w:rPr>
          <w:rFonts w:asciiTheme="majorHAnsi" w:eastAsiaTheme="majorEastAsia" w:hAnsiTheme="majorHAnsi" w:cstheme="majorBidi"/>
          <w:sz w:val="23"/>
          <w:szCs w:val="23"/>
        </w:rPr>
        <w:t>igh unemployment in retail, tourism and accommodation, the arts, hospitality, personal services, and higher</w:t>
      </w:r>
      <w:r w:rsidR="00F94CBB" w:rsidRPr="00124329">
        <w:rPr>
          <w:rFonts w:asciiTheme="majorHAnsi" w:eastAsiaTheme="majorEastAsia" w:hAnsiTheme="majorHAnsi" w:cstheme="majorBidi"/>
          <w:color w:val="000000" w:themeColor="text1"/>
          <w:sz w:val="23"/>
          <w:szCs w:val="23"/>
        </w:rPr>
        <w:t xml:space="preserve"> education, especially for young people, women, and casual and part-time workers. </w:t>
      </w:r>
    </w:p>
    <w:p w14:paraId="75E5078A" w14:textId="77777777" w:rsidR="00124329" w:rsidRPr="00124329" w:rsidRDefault="00124329" w:rsidP="00124329">
      <w:pPr>
        <w:spacing w:after="0" w:line="276" w:lineRule="auto"/>
        <w:rPr>
          <w:rFonts w:asciiTheme="majorHAnsi" w:hAnsiTheme="majorHAnsi" w:cstheme="majorBidi"/>
          <w:color w:val="000000" w:themeColor="text1"/>
          <w:sz w:val="16"/>
          <w:szCs w:val="16"/>
        </w:rPr>
      </w:pPr>
    </w:p>
    <w:p w14:paraId="07E66E31" w14:textId="103A0051" w:rsidR="00F94CBB" w:rsidRPr="00124329" w:rsidRDefault="00F94CBB" w:rsidP="00A52632">
      <w:pPr>
        <w:pStyle w:val="Default"/>
        <w:numPr>
          <w:ilvl w:val="0"/>
          <w:numId w:val="22"/>
        </w:numPr>
        <w:spacing w:line="276" w:lineRule="auto"/>
        <w:rPr>
          <w:rFonts w:asciiTheme="minorHAnsi" w:hAnsiTheme="minorHAnsi" w:cstheme="minorBidi"/>
          <w:b/>
          <w:color w:val="2F5496" w:themeColor="accent1" w:themeShade="BF"/>
          <w:sz w:val="25"/>
          <w:szCs w:val="25"/>
        </w:rPr>
      </w:pPr>
      <w:bookmarkStart w:id="10" w:name="_Hlk106304981"/>
      <w:r w:rsidRPr="00124329">
        <w:rPr>
          <w:rFonts w:asciiTheme="minorHAnsi" w:hAnsiTheme="minorHAnsi" w:cstheme="minorBidi"/>
          <w:b/>
          <w:color w:val="2F5496" w:themeColor="accent1" w:themeShade="BF"/>
          <w:sz w:val="25"/>
          <w:szCs w:val="25"/>
        </w:rPr>
        <w:t>How have “disadvantaged” communities in Geelong dealt with the pandemic</w:t>
      </w:r>
      <w:r w:rsidR="0037532B" w:rsidRPr="00124329">
        <w:rPr>
          <w:rFonts w:asciiTheme="minorHAnsi" w:hAnsiTheme="minorHAnsi" w:cstheme="minorBidi"/>
          <w:b/>
          <w:color w:val="2F5496" w:themeColor="accent1" w:themeShade="BF"/>
          <w:sz w:val="25"/>
          <w:szCs w:val="25"/>
        </w:rPr>
        <w:t xml:space="preserve"> in relation to </w:t>
      </w:r>
      <w:r w:rsidR="007C4A99" w:rsidRPr="00124329">
        <w:rPr>
          <w:rFonts w:asciiTheme="minorHAnsi" w:hAnsiTheme="minorHAnsi" w:cstheme="minorBidi"/>
          <w:b/>
          <w:color w:val="2F5496" w:themeColor="accent1" w:themeShade="BF"/>
          <w:sz w:val="25"/>
          <w:szCs w:val="25"/>
        </w:rPr>
        <w:t xml:space="preserve">income and </w:t>
      </w:r>
      <w:r w:rsidR="0037532B" w:rsidRPr="00124329">
        <w:rPr>
          <w:rFonts w:asciiTheme="minorHAnsi" w:hAnsiTheme="minorHAnsi" w:cstheme="minorBidi"/>
          <w:b/>
          <w:color w:val="2F5496" w:themeColor="accent1" w:themeShade="BF"/>
          <w:sz w:val="25"/>
          <w:szCs w:val="25"/>
        </w:rPr>
        <w:t>employment</w:t>
      </w:r>
      <w:r w:rsidRPr="00124329">
        <w:rPr>
          <w:rFonts w:asciiTheme="minorHAnsi" w:hAnsiTheme="minorHAnsi" w:cstheme="minorBidi"/>
          <w:b/>
          <w:color w:val="2F5496" w:themeColor="accent1" w:themeShade="BF"/>
          <w:sz w:val="25"/>
          <w:szCs w:val="25"/>
        </w:rPr>
        <w:t>?</w:t>
      </w:r>
    </w:p>
    <w:bookmarkEnd w:id="10"/>
    <w:p w14:paraId="1A3F62F5" w14:textId="77777777" w:rsidR="00F94CBB" w:rsidRPr="00D044DE" w:rsidRDefault="00F94CBB" w:rsidP="00F94CBB">
      <w:pPr>
        <w:rPr>
          <w:rFonts w:asciiTheme="majorHAnsi" w:eastAsiaTheme="majorEastAsia" w:hAnsiTheme="majorHAnsi" w:cstheme="majorBidi"/>
          <w:sz w:val="23"/>
          <w:szCs w:val="23"/>
          <w:lang w:val="en-GB"/>
        </w:rPr>
      </w:pPr>
      <w:r>
        <w:rPr>
          <w:rFonts w:asciiTheme="majorHAnsi" w:eastAsiaTheme="majorEastAsia" w:hAnsiTheme="majorHAnsi" w:cstheme="majorBidi"/>
          <w:sz w:val="23"/>
          <w:szCs w:val="23"/>
          <w:lang w:val="en-GB"/>
        </w:rPr>
        <w:t>At the time of writing, COVID-19</w:t>
      </w:r>
      <w:r w:rsidRPr="766E2159">
        <w:rPr>
          <w:rFonts w:asciiTheme="majorHAnsi" w:eastAsiaTheme="majorEastAsia" w:hAnsiTheme="majorHAnsi" w:cstheme="majorBidi"/>
          <w:sz w:val="23"/>
          <w:szCs w:val="23"/>
          <w:lang w:val="en-GB"/>
        </w:rPr>
        <w:t xml:space="preserve"> was not perceived to have </w:t>
      </w:r>
      <w:r>
        <w:rPr>
          <w:rFonts w:asciiTheme="majorHAnsi" w:eastAsiaTheme="majorEastAsia" w:hAnsiTheme="majorHAnsi" w:cstheme="majorBidi"/>
          <w:sz w:val="23"/>
          <w:szCs w:val="23"/>
          <w:lang w:val="en-GB"/>
        </w:rPr>
        <w:t>had</w:t>
      </w:r>
      <w:r w:rsidRPr="766E2159">
        <w:rPr>
          <w:rFonts w:asciiTheme="majorHAnsi" w:eastAsiaTheme="majorEastAsia" w:hAnsiTheme="majorHAnsi" w:cstheme="majorBidi"/>
          <w:sz w:val="23"/>
          <w:szCs w:val="23"/>
          <w:lang w:val="en-GB"/>
        </w:rPr>
        <w:t xml:space="preserve"> a significant negative </w:t>
      </w:r>
      <w:r>
        <w:rPr>
          <w:rFonts w:asciiTheme="majorHAnsi" w:eastAsiaTheme="majorEastAsia" w:hAnsiTheme="majorHAnsi" w:cstheme="majorBidi"/>
          <w:sz w:val="23"/>
          <w:szCs w:val="23"/>
          <w:lang w:val="en-GB"/>
        </w:rPr>
        <w:t>effect</w:t>
      </w:r>
      <w:r w:rsidRPr="766E2159">
        <w:rPr>
          <w:rFonts w:asciiTheme="majorHAnsi" w:eastAsiaTheme="majorEastAsia" w:hAnsiTheme="majorHAnsi" w:cstheme="majorBidi"/>
          <w:sz w:val="23"/>
          <w:szCs w:val="23"/>
          <w:lang w:val="en-GB"/>
        </w:rPr>
        <w:t xml:space="preserve"> on </w:t>
      </w:r>
      <w:r>
        <w:rPr>
          <w:rFonts w:asciiTheme="majorHAnsi" w:eastAsiaTheme="majorEastAsia" w:hAnsiTheme="majorHAnsi" w:cstheme="majorBidi"/>
          <w:sz w:val="23"/>
          <w:szCs w:val="23"/>
          <w:lang w:val="en-GB"/>
        </w:rPr>
        <w:t>local</w:t>
      </w:r>
      <w:r w:rsidRPr="766E2159">
        <w:rPr>
          <w:rFonts w:asciiTheme="majorHAnsi" w:eastAsiaTheme="majorEastAsia" w:hAnsiTheme="majorHAnsi" w:cstheme="majorBidi"/>
          <w:sz w:val="23"/>
          <w:szCs w:val="23"/>
          <w:lang w:val="en-GB"/>
        </w:rPr>
        <w:t xml:space="preserve"> unemployment,</w:t>
      </w:r>
      <w:r>
        <w:rPr>
          <w:rFonts w:asciiTheme="majorHAnsi" w:eastAsiaTheme="majorEastAsia" w:hAnsiTheme="majorHAnsi" w:cstheme="majorBidi"/>
          <w:sz w:val="23"/>
          <w:szCs w:val="23"/>
          <w:lang w:val="en-GB"/>
        </w:rPr>
        <w:t xml:space="preserve"> but the true impacts will emerge in coming months, as key Federal Government support payments are discontinued (from 28 March 2021).</w:t>
      </w:r>
      <w:r w:rsidRPr="766E2159">
        <w:rPr>
          <w:rFonts w:asciiTheme="majorHAnsi" w:eastAsiaTheme="majorEastAsia" w:hAnsiTheme="majorHAnsi" w:cstheme="majorBidi"/>
          <w:sz w:val="23"/>
          <w:szCs w:val="23"/>
          <w:lang w:val="en-GB"/>
        </w:rPr>
        <w:t xml:space="preserve"> </w:t>
      </w:r>
      <w:r>
        <w:rPr>
          <w:rFonts w:asciiTheme="majorHAnsi" w:eastAsiaTheme="majorEastAsia" w:hAnsiTheme="majorHAnsi" w:cstheme="majorBidi"/>
          <w:sz w:val="23"/>
          <w:szCs w:val="23"/>
          <w:lang w:val="en-GB"/>
        </w:rPr>
        <w:t>However, local v</w:t>
      </w:r>
      <w:r w:rsidRPr="766E2159">
        <w:rPr>
          <w:rFonts w:asciiTheme="majorHAnsi" w:eastAsiaTheme="majorEastAsia" w:hAnsiTheme="majorHAnsi" w:cstheme="majorBidi"/>
          <w:sz w:val="23"/>
          <w:szCs w:val="23"/>
          <w:lang w:val="en-GB"/>
        </w:rPr>
        <w:t>olunteer employment</w:t>
      </w:r>
      <w:r>
        <w:rPr>
          <w:rFonts w:asciiTheme="majorHAnsi" w:eastAsiaTheme="majorEastAsia" w:hAnsiTheme="majorHAnsi" w:cstheme="majorBidi"/>
          <w:sz w:val="23"/>
          <w:szCs w:val="23"/>
          <w:lang w:val="en-GB"/>
        </w:rPr>
        <w:t xml:space="preserve"> </w:t>
      </w:r>
      <w:r w:rsidRPr="766E2159">
        <w:rPr>
          <w:rFonts w:asciiTheme="majorHAnsi" w:eastAsiaTheme="majorEastAsia" w:hAnsiTheme="majorHAnsi" w:cstheme="majorBidi"/>
          <w:sz w:val="23"/>
          <w:szCs w:val="23"/>
          <w:lang w:val="en-GB"/>
        </w:rPr>
        <w:t>was significantly impacted</w:t>
      </w:r>
      <w:r>
        <w:rPr>
          <w:rFonts w:asciiTheme="majorHAnsi" w:eastAsiaTheme="majorEastAsia" w:hAnsiTheme="majorHAnsi" w:cstheme="majorBidi"/>
          <w:sz w:val="23"/>
          <w:szCs w:val="23"/>
          <w:lang w:val="en-GB"/>
        </w:rPr>
        <w:t>,</w:t>
      </w:r>
      <w:r w:rsidRPr="766E2159">
        <w:rPr>
          <w:rFonts w:asciiTheme="majorHAnsi" w:eastAsiaTheme="majorEastAsia" w:hAnsiTheme="majorHAnsi" w:cstheme="majorBidi"/>
          <w:sz w:val="23"/>
          <w:szCs w:val="23"/>
          <w:lang w:val="en-GB"/>
        </w:rPr>
        <w:t xml:space="preserve"> as these workers were not considered </w:t>
      </w:r>
      <w:r>
        <w:rPr>
          <w:rFonts w:asciiTheme="majorHAnsi" w:eastAsiaTheme="majorEastAsia" w:hAnsiTheme="majorHAnsi" w:cstheme="majorBidi"/>
          <w:sz w:val="23"/>
          <w:szCs w:val="23"/>
          <w:lang w:val="en-GB"/>
        </w:rPr>
        <w:t>“</w:t>
      </w:r>
      <w:r w:rsidRPr="766E2159">
        <w:rPr>
          <w:rFonts w:asciiTheme="majorHAnsi" w:eastAsiaTheme="majorEastAsia" w:hAnsiTheme="majorHAnsi" w:cstheme="majorBidi"/>
          <w:sz w:val="23"/>
          <w:szCs w:val="23"/>
          <w:lang w:val="en-GB"/>
        </w:rPr>
        <w:t>essential</w:t>
      </w:r>
      <w:r>
        <w:rPr>
          <w:rFonts w:asciiTheme="majorHAnsi" w:eastAsiaTheme="majorEastAsia" w:hAnsiTheme="majorHAnsi" w:cstheme="majorBidi"/>
          <w:sz w:val="23"/>
          <w:szCs w:val="23"/>
          <w:lang w:val="en-GB"/>
        </w:rPr>
        <w:t>”,</w:t>
      </w:r>
      <w:r w:rsidRPr="766E2159">
        <w:rPr>
          <w:rFonts w:asciiTheme="majorHAnsi" w:eastAsiaTheme="majorEastAsia" w:hAnsiTheme="majorHAnsi" w:cstheme="majorBidi"/>
          <w:sz w:val="23"/>
          <w:szCs w:val="23"/>
          <w:lang w:val="en-GB"/>
        </w:rPr>
        <w:t xml:space="preserve"> and became disengaged from their usual roles.</w:t>
      </w:r>
      <w:r>
        <w:rPr>
          <w:rFonts w:asciiTheme="majorHAnsi" w:eastAsiaTheme="majorEastAsia" w:hAnsiTheme="majorHAnsi" w:cstheme="majorBidi"/>
          <w:sz w:val="23"/>
          <w:szCs w:val="23"/>
          <w:lang w:val="en-GB"/>
        </w:rPr>
        <w:t xml:space="preserve"> </w:t>
      </w:r>
      <w:r w:rsidRPr="006325CF">
        <w:rPr>
          <w:rFonts w:asciiTheme="majorHAnsi" w:eastAsiaTheme="majorEastAsia" w:hAnsiTheme="majorHAnsi" w:cstheme="majorBidi"/>
          <w:sz w:val="23"/>
          <w:szCs w:val="23"/>
          <w:lang w:val="en-GB"/>
        </w:rPr>
        <w:t xml:space="preserve">Employment </w:t>
      </w:r>
      <w:r>
        <w:rPr>
          <w:rFonts w:asciiTheme="majorHAnsi" w:eastAsiaTheme="majorEastAsia" w:hAnsiTheme="majorHAnsi" w:cstheme="majorBidi"/>
          <w:sz w:val="23"/>
          <w:szCs w:val="23"/>
          <w:lang w:val="en-GB"/>
        </w:rPr>
        <w:t>was also identified in a recent report for CoGG as a</w:t>
      </w:r>
      <w:r w:rsidRPr="006325CF">
        <w:rPr>
          <w:rFonts w:asciiTheme="majorHAnsi" w:eastAsiaTheme="majorEastAsia" w:hAnsiTheme="majorHAnsi" w:cstheme="majorBidi"/>
          <w:sz w:val="23"/>
          <w:szCs w:val="23"/>
          <w:lang w:val="en-GB"/>
        </w:rPr>
        <w:t xml:space="preserve"> standout area of significant impact, both positive and negative, for women</w:t>
      </w:r>
      <w:r>
        <w:rPr>
          <w:rFonts w:asciiTheme="majorHAnsi" w:eastAsiaTheme="majorEastAsia" w:hAnsiTheme="majorHAnsi" w:cstheme="majorBidi"/>
          <w:sz w:val="23"/>
          <w:szCs w:val="23"/>
          <w:lang w:val="en-GB"/>
        </w:rPr>
        <w:t xml:space="preserve"> </w:t>
      </w:r>
      <w:r>
        <w:rPr>
          <w:rFonts w:asciiTheme="majorHAnsi" w:eastAsiaTheme="majorEastAsia" w:hAnsiTheme="majorHAnsi" w:cstheme="majorBidi"/>
          <w:noProof/>
          <w:sz w:val="23"/>
          <w:szCs w:val="23"/>
          <w:lang w:val="en-GB"/>
        </w:rPr>
        <w:t>(Montague &amp; Stubbings, 2021)</w:t>
      </w:r>
      <w:r w:rsidRPr="006325CF">
        <w:rPr>
          <w:rFonts w:asciiTheme="majorHAnsi" w:eastAsiaTheme="majorEastAsia" w:hAnsiTheme="majorHAnsi" w:cstheme="majorBidi"/>
          <w:sz w:val="23"/>
          <w:szCs w:val="23"/>
          <w:lang w:val="en-GB"/>
        </w:rPr>
        <w:t>.</w:t>
      </w:r>
    </w:p>
    <w:p w14:paraId="270959C8" w14:textId="38C5475B" w:rsidR="00F94CBB" w:rsidRPr="00124329" w:rsidRDefault="00F94CBB" w:rsidP="00A52632">
      <w:pPr>
        <w:pStyle w:val="Default"/>
        <w:numPr>
          <w:ilvl w:val="0"/>
          <w:numId w:val="22"/>
        </w:numPr>
        <w:spacing w:line="276" w:lineRule="auto"/>
        <w:rPr>
          <w:rFonts w:asciiTheme="minorHAnsi" w:hAnsiTheme="minorHAnsi" w:cstheme="minorBidi"/>
          <w:b/>
          <w:color w:val="2F5496" w:themeColor="accent1" w:themeShade="BF"/>
          <w:sz w:val="25"/>
          <w:szCs w:val="25"/>
        </w:rPr>
      </w:pPr>
      <w:bookmarkStart w:id="11" w:name="_Hlk106304989"/>
      <w:r w:rsidRPr="00124329">
        <w:rPr>
          <w:rFonts w:asciiTheme="minorHAnsi" w:hAnsiTheme="minorHAnsi" w:cstheme="minorBidi"/>
          <w:b/>
          <w:color w:val="2F5496" w:themeColor="accent1" w:themeShade="BF"/>
          <w:sz w:val="25"/>
          <w:szCs w:val="25"/>
        </w:rPr>
        <w:t>What factors</w:t>
      </w:r>
      <w:r w:rsidR="001166C5" w:rsidRPr="00124329">
        <w:rPr>
          <w:rFonts w:asciiTheme="minorHAnsi" w:hAnsiTheme="minorHAnsi" w:cstheme="minorBidi"/>
          <w:b/>
          <w:color w:val="2F5496" w:themeColor="accent1" w:themeShade="BF"/>
          <w:sz w:val="25"/>
          <w:szCs w:val="25"/>
        </w:rPr>
        <w:t xml:space="preserve"> relating to employment</w:t>
      </w:r>
      <w:r w:rsidRPr="00124329">
        <w:rPr>
          <w:rFonts w:asciiTheme="minorHAnsi" w:hAnsiTheme="minorHAnsi" w:cstheme="minorBidi"/>
          <w:b/>
          <w:color w:val="2F5496" w:themeColor="accent1" w:themeShade="BF"/>
          <w:sz w:val="25"/>
          <w:szCs w:val="25"/>
        </w:rPr>
        <w:t xml:space="preserve"> supported local economic resilience and social cohesion?</w:t>
      </w:r>
    </w:p>
    <w:bookmarkEnd w:id="11"/>
    <w:p w14:paraId="648E76F0" w14:textId="77777777" w:rsidR="008C3D7D" w:rsidRDefault="008C3D7D" w:rsidP="008C3D7D">
      <w:pPr>
        <w:widowControl w:val="0"/>
        <w:rPr>
          <w:rFonts w:asciiTheme="majorHAnsi" w:eastAsiaTheme="majorEastAsia" w:hAnsiTheme="majorHAnsi" w:cstheme="majorBidi"/>
          <w:sz w:val="23"/>
          <w:szCs w:val="23"/>
          <w:lang w:val="en-GB"/>
        </w:rPr>
      </w:pPr>
      <w:r>
        <w:rPr>
          <w:rFonts w:asciiTheme="majorHAnsi" w:eastAsiaTheme="majorEastAsia" w:hAnsiTheme="majorHAnsi" w:cstheme="majorBidi"/>
          <w:sz w:val="23"/>
          <w:szCs w:val="23"/>
          <w:lang w:val="en-GB"/>
        </w:rPr>
        <w:t>Some p</w:t>
      </w:r>
      <w:r w:rsidRPr="368497C5">
        <w:rPr>
          <w:rFonts w:asciiTheme="majorHAnsi" w:eastAsiaTheme="majorEastAsia" w:hAnsiTheme="majorHAnsi" w:cstheme="majorBidi"/>
          <w:sz w:val="23"/>
          <w:szCs w:val="23"/>
          <w:lang w:val="en-GB"/>
        </w:rPr>
        <w:t xml:space="preserve">ositive </w:t>
      </w:r>
      <w:r>
        <w:rPr>
          <w:rFonts w:asciiTheme="majorHAnsi" w:eastAsiaTheme="majorEastAsia" w:hAnsiTheme="majorHAnsi" w:cstheme="majorBidi"/>
          <w:sz w:val="23"/>
          <w:szCs w:val="23"/>
          <w:lang w:val="en-GB"/>
        </w:rPr>
        <w:t xml:space="preserve">outcomes during the pandemic </w:t>
      </w:r>
      <w:r w:rsidRPr="368497C5">
        <w:rPr>
          <w:rFonts w:asciiTheme="majorHAnsi" w:eastAsiaTheme="majorEastAsia" w:hAnsiTheme="majorHAnsi" w:cstheme="majorBidi"/>
          <w:sz w:val="23"/>
          <w:szCs w:val="23"/>
          <w:lang w:val="en-GB"/>
        </w:rPr>
        <w:t xml:space="preserve">were reported across all five </w:t>
      </w:r>
      <w:r>
        <w:rPr>
          <w:rFonts w:asciiTheme="majorHAnsi" w:eastAsiaTheme="majorEastAsia" w:hAnsiTheme="majorHAnsi" w:cstheme="majorBidi"/>
          <w:sz w:val="23"/>
          <w:szCs w:val="23"/>
          <w:lang w:val="en-GB"/>
        </w:rPr>
        <w:t>Practice Domain</w:t>
      </w:r>
      <w:r w:rsidRPr="368497C5">
        <w:rPr>
          <w:rFonts w:asciiTheme="majorHAnsi" w:eastAsiaTheme="majorEastAsia" w:hAnsiTheme="majorHAnsi" w:cstheme="majorBidi"/>
          <w:sz w:val="23"/>
          <w:szCs w:val="23"/>
          <w:lang w:val="en-GB"/>
        </w:rPr>
        <w:t xml:space="preserve">s, </w:t>
      </w:r>
      <w:r>
        <w:rPr>
          <w:rFonts w:asciiTheme="majorHAnsi" w:eastAsiaTheme="majorEastAsia" w:hAnsiTheme="majorHAnsi" w:cstheme="majorBidi"/>
          <w:sz w:val="23"/>
          <w:szCs w:val="23"/>
          <w:lang w:val="en-GB"/>
        </w:rPr>
        <w:t>some of which</w:t>
      </w:r>
      <w:r w:rsidRPr="368497C5">
        <w:rPr>
          <w:rFonts w:asciiTheme="majorHAnsi" w:eastAsiaTheme="majorEastAsia" w:hAnsiTheme="majorHAnsi" w:cstheme="majorBidi"/>
          <w:sz w:val="23"/>
          <w:szCs w:val="23"/>
          <w:lang w:val="en-GB"/>
        </w:rPr>
        <w:t xml:space="preserve"> reflect</w:t>
      </w:r>
      <w:r>
        <w:rPr>
          <w:rFonts w:asciiTheme="majorHAnsi" w:eastAsiaTheme="majorEastAsia" w:hAnsiTheme="majorHAnsi" w:cstheme="majorBidi"/>
          <w:sz w:val="23"/>
          <w:szCs w:val="23"/>
          <w:lang w:val="en-GB"/>
        </w:rPr>
        <w:t>ed</w:t>
      </w:r>
      <w:r w:rsidRPr="368497C5">
        <w:rPr>
          <w:rFonts w:asciiTheme="majorHAnsi" w:eastAsiaTheme="majorEastAsia" w:hAnsiTheme="majorHAnsi" w:cstheme="majorBidi"/>
          <w:sz w:val="23"/>
          <w:szCs w:val="23"/>
          <w:lang w:val="en-GB"/>
        </w:rPr>
        <w:t xml:space="preserve"> community response</w:t>
      </w:r>
      <w:r>
        <w:rPr>
          <w:rFonts w:asciiTheme="majorHAnsi" w:eastAsiaTheme="majorEastAsia" w:hAnsiTheme="majorHAnsi" w:cstheme="majorBidi"/>
          <w:sz w:val="23"/>
          <w:szCs w:val="23"/>
          <w:lang w:val="en-GB"/>
        </w:rPr>
        <w:t>s</w:t>
      </w:r>
      <w:r w:rsidRPr="368497C5">
        <w:rPr>
          <w:rFonts w:asciiTheme="majorHAnsi" w:eastAsiaTheme="majorEastAsia" w:hAnsiTheme="majorHAnsi" w:cstheme="majorBidi"/>
          <w:sz w:val="23"/>
          <w:szCs w:val="23"/>
          <w:lang w:val="en-GB"/>
        </w:rPr>
        <w:t xml:space="preserve"> to the </w:t>
      </w:r>
      <w:r>
        <w:rPr>
          <w:rFonts w:asciiTheme="majorHAnsi" w:eastAsiaTheme="majorEastAsia" w:hAnsiTheme="majorHAnsi" w:cstheme="majorBidi"/>
          <w:sz w:val="23"/>
          <w:szCs w:val="23"/>
          <w:lang w:val="en-GB"/>
        </w:rPr>
        <w:t xml:space="preserve">challenges and </w:t>
      </w:r>
      <w:r w:rsidRPr="368497C5">
        <w:rPr>
          <w:rFonts w:asciiTheme="majorHAnsi" w:eastAsiaTheme="majorEastAsia" w:hAnsiTheme="majorHAnsi" w:cstheme="majorBidi"/>
          <w:sz w:val="23"/>
          <w:szCs w:val="23"/>
          <w:lang w:val="en-GB"/>
        </w:rPr>
        <w:t xml:space="preserve">negative impacts described above. </w:t>
      </w:r>
      <w:r>
        <w:rPr>
          <w:rFonts w:asciiTheme="majorHAnsi" w:eastAsiaTheme="majorEastAsia" w:hAnsiTheme="majorHAnsi" w:cstheme="majorBidi"/>
          <w:sz w:val="23"/>
          <w:szCs w:val="23"/>
          <w:lang w:val="en-GB"/>
        </w:rPr>
        <w:t>T</w:t>
      </w:r>
      <w:r w:rsidRPr="368497C5">
        <w:rPr>
          <w:rFonts w:asciiTheme="majorHAnsi" w:eastAsiaTheme="majorEastAsia" w:hAnsiTheme="majorHAnsi" w:cstheme="majorBidi"/>
          <w:sz w:val="23"/>
          <w:szCs w:val="23"/>
          <w:lang w:val="en-GB"/>
        </w:rPr>
        <w:t xml:space="preserve">he overarching theme was </w:t>
      </w:r>
      <w:r>
        <w:rPr>
          <w:rFonts w:asciiTheme="majorHAnsi" w:eastAsiaTheme="majorEastAsia" w:hAnsiTheme="majorHAnsi" w:cstheme="majorBidi"/>
          <w:sz w:val="23"/>
          <w:szCs w:val="23"/>
          <w:lang w:val="en-GB"/>
        </w:rPr>
        <w:t>the community’s ability to leverage</w:t>
      </w:r>
      <w:r w:rsidRPr="368497C5">
        <w:rPr>
          <w:rFonts w:asciiTheme="majorHAnsi" w:eastAsiaTheme="majorEastAsia" w:hAnsiTheme="majorHAnsi" w:cstheme="majorBidi"/>
          <w:sz w:val="23"/>
          <w:szCs w:val="23"/>
          <w:lang w:val="en-GB"/>
        </w:rPr>
        <w:t xml:space="preserve"> pre-existing economic and social resilience</w:t>
      </w:r>
      <w:r>
        <w:rPr>
          <w:rFonts w:asciiTheme="majorHAnsi" w:eastAsiaTheme="majorEastAsia" w:hAnsiTheme="majorHAnsi" w:cstheme="majorBidi"/>
          <w:sz w:val="23"/>
          <w:szCs w:val="23"/>
          <w:lang w:val="en-GB"/>
        </w:rPr>
        <w:t xml:space="preserve">, </w:t>
      </w:r>
      <w:r w:rsidRPr="368497C5">
        <w:rPr>
          <w:rFonts w:asciiTheme="majorHAnsi" w:eastAsiaTheme="majorEastAsia" w:hAnsiTheme="majorHAnsi" w:cstheme="majorBidi"/>
          <w:sz w:val="23"/>
          <w:szCs w:val="23"/>
          <w:lang w:val="en-GB"/>
        </w:rPr>
        <w:t>developed from years of experience with disadvantage.</w:t>
      </w:r>
    </w:p>
    <w:p w14:paraId="354D4DC4" w14:textId="77777777" w:rsidR="00F94CBB" w:rsidRPr="00ED48DE" w:rsidRDefault="00F94CBB" w:rsidP="00F94CBB">
      <w:pPr>
        <w:widowControl w:val="0"/>
        <w:rPr>
          <w:rFonts w:asciiTheme="majorHAnsi" w:eastAsiaTheme="majorEastAsia" w:hAnsiTheme="majorHAnsi" w:cstheme="majorBidi"/>
          <w:sz w:val="23"/>
          <w:szCs w:val="23"/>
          <w:lang w:val="en-GB"/>
        </w:rPr>
      </w:pPr>
      <w:r w:rsidRPr="78F9AF82">
        <w:rPr>
          <w:rFonts w:asciiTheme="majorHAnsi" w:eastAsiaTheme="majorEastAsia" w:hAnsiTheme="majorHAnsi" w:cstheme="majorBidi"/>
          <w:sz w:val="23"/>
          <w:szCs w:val="23"/>
          <w:lang w:val="en-GB"/>
        </w:rPr>
        <w:t xml:space="preserve">The JobKeeper scheme and the JobSeeker Coronavirus Supplement were cited as key factors in alleviating severe financial stress, providing a higher income than many residents had pre- </w:t>
      </w:r>
      <w:r w:rsidRPr="78F9AF82">
        <w:rPr>
          <w:rFonts w:asciiTheme="majorHAnsi" w:eastAsiaTheme="majorEastAsia" w:hAnsiTheme="majorHAnsi" w:cstheme="majorBidi"/>
          <w:sz w:val="23"/>
          <w:szCs w:val="23"/>
          <w:lang w:val="en-GB"/>
        </w:rPr>
        <w:lastRenderedPageBreak/>
        <w:t>pandemic.</w:t>
      </w:r>
      <w:r w:rsidRPr="78F9AF82">
        <w:rPr>
          <w:rStyle w:val="FootnoteReference"/>
          <w:rFonts w:asciiTheme="majorHAnsi" w:eastAsiaTheme="majorEastAsia" w:hAnsiTheme="majorHAnsi" w:cstheme="majorBidi"/>
          <w:sz w:val="23"/>
          <w:szCs w:val="23"/>
          <w:lang w:val="en-GB"/>
        </w:rPr>
        <w:footnoteReference w:id="1"/>
      </w:r>
      <w:r w:rsidRPr="78F9AF82">
        <w:rPr>
          <w:rFonts w:asciiTheme="majorHAnsi" w:eastAsiaTheme="majorEastAsia" w:hAnsiTheme="majorHAnsi" w:cstheme="majorBidi"/>
          <w:sz w:val="23"/>
          <w:szCs w:val="23"/>
          <w:lang w:val="en-GB"/>
        </w:rPr>
        <w:t xml:space="preserve"> This extra income enabled spending on both immediate needs (food, rent) and long-term needs important to economic resilience (computers, training, or education). However, there was clear anxiety about the impacts of these payments ceasing from late March 2021. Initially, there was some reported increase in employment opportunities for residents in “essential” service roles, such as cleaning, take away food delivery, aged care, health and COVID-testing, transport, and logistics. </w:t>
      </w:r>
    </w:p>
    <w:p w14:paraId="2A19A9F5" w14:textId="3EF02973" w:rsidR="00F94CBB" w:rsidRPr="00124329" w:rsidRDefault="00F94CBB" w:rsidP="00F94CBB">
      <w:pPr>
        <w:pStyle w:val="Default"/>
        <w:numPr>
          <w:ilvl w:val="0"/>
          <w:numId w:val="22"/>
        </w:numPr>
        <w:spacing w:line="276" w:lineRule="auto"/>
        <w:rPr>
          <w:rFonts w:asciiTheme="minorHAnsi" w:hAnsiTheme="minorHAnsi" w:cstheme="minorBidi"/>
          <w:b/>
          <w:color w:val="2F5496" w:themeColor="accent1" w:themeShade="BF"/>
          <w:sz w:val="12"/>
          <w:szCs w:val="12"/>
        </w:rPr>
      </w:pPr>
      <w:bookmarkStart w:id="14" w:name="_Hlk106305039"/>
      <w:r w:rsidRPr="00124329">
        <w:rPr>
          <w:rFonts w:asciiTheme="minorHAnsi" w:hAnsiTheme="minorHAnsi" w:cstheme="minorBidi"/>
          <w:b/>
          <w:color w:val="2F5496" w:themeColor="accent1" w:themeShade="BF"/>
          <w:sz w:val="25"/>
          <w:szCs w:val="25"/>
        </w:rPr>
        <w:t>What interventions worked best, and what other approaches could have enhanced residents’ experience?</w:t>
      </w:r>
      <w:bookmarkEnd w:id="14"/>
    </w:p>
    <w:p w14:paraId="3599DEC4" w14:textId="14F5C058" w:rsidR="00F94CBB" w:rsidRDefault="00F94CBB" w:rsidP="00F94CBB">
      <w:pPr>
        <w:spacing w:line="257" w:lineRule="auto"/>
        <w:rPr>
          <w:rFonts w:asciiTheme="majorHAnsi" w:hAnsiTheme="majorHAnsi" w:cstheme="majorBidi"/>
          <w:color w:val="000000" w:themeColor="text1"/>
          <w:sz w:val="23"/>
          <w:szCs w:val="23"/>
        </w:rPr>
      </w:pPr>
      <w:bookmarkStart w:id="15" w:name="_Hlk106305057"/>
      <w:r>
        <w:rPr>
          <w:rFonts w:asciiTheme="majorHAnsi" w:eastAsia="Calibri Light" w:hAnsiTheme="majorHAnsi" w:cstheme="majorBidi"/>
          <w:sz w:val="23"/>
          <w:szCs w:val="23"/>
          <w:lang w:val="en-GB"/>
        </w:rPr>
        <w:t>Local</w:t>
      </w:r>
      <w:r w:rsidRPr="7667331C">
        <w:rPr>
          <w:rFonts w:asciiTheme="majorHAnsi" w:eastAsia="Calibri Light" w:hAnsiTheme="majorHAnsi" w:cstheme="majorBidi"/>
          <w:sz w:val="23"/>
          <w:szCs w:val="23"/>
          <w:lang w:val="en-GB"/>
        </w:rPr>
        <w:t xml:space="preserve"> community workers stressed that </w:t>
      </w:r>
      <w:r>
        <w:rPr>
          <w:rFonts w:asciiTheme="majorHAnsi" w:eastAsia="Calibri Light" w:hAnsiTheme="majorHAnsi" w:cstheme="majorBidi"/>
          <w:sz w:val="23"/>
          <w:szCs w:val="23"/>
          <w:lang w:val="en-GB"/>
        </w:rPr>
        <w:t>the approach taken to developing any new</w:t>
      </w:r>
      <w:r w:rsidRPr="7667331C">
        <w:rPr>
          <w:rFonts w:asciiTheme="majorHAnsi" w:eastAsia="Calibri Light" w:hAnsiTheme="majorHAnsi" w:cstheme="majorBidi"/>
          <w:sz w:val="23"/>
          <w:szCs w:val="23"/>
          <w:lang w:val="en-GB"/>
        </w:rPr>
        <w:t xml:space="preserve"> initiatives </w:t>
      </w:r>
      <w:r>
        <w:rPr>
          <w:rFonts w:asciiTheme="majorHAnsi" w:eastAsia="Calibri Light" w:hAnsiTheme="majorHAnsi" w:cstheme="majorBidi"/>
          <w:sz w:val="23"/>
          <w:szCs w:val="23"/>
          <w:lang w:val="en-GB"/>
        </w:rPr>
        <w:t>i</w:t>
      </w:r>
      <w:r w:rsidRPr="7667331C">
        <w:rPr>
          <w:rFonts w:asciiTheme="majorHAnsi" w:eastAsia="Calibri Light" w:hAnsiTheme="majorHAnsi" w:cstheme="majorBidi"/>
          <w:sz w:val="23"/>
          <w:szCs w:val="23"/>
          <w:lang w:val="en-GB"/>
        </w:rPr>
        <w:t>s of equal if not greater importance than the initiatives themselves</w:t>
      </w:r>
      <w:r>
        <w:rPr>
          <w:rFonts w:asciiTheme="majorHAnsi" w:eastAsia="Calibri Light" w:hAnsiTheme="majorHAnsi" w:cstheme="majorBidi"/>
          <w:sz w:val="23"/>
          <w:szCs w:val="23"/>
          <w:lang w:val="en-GB"/>
        </w:rPr>
        <w:t>. Our informants advised that</w:t>
      </w:r>
      <w:r w:rsidRPr="7667331C">
        <w:rPr>
          <w:rFonts w:asciiTheme="majorHAnsi" w:eastAsia="Calibri Light" w:hAnsiTheme="majorHAnsi" w:cstheme="majorBidi"/>
          <w:sz w:val="23"/>
          <w:szCs w:val="23"/>
          <w:lang w:val="en-GB"/>
        </w:rPr>
        <w:t xml:space="preserve"> successful approaches need to </w:t>
      </w:r>
      <w:r w:rsidRPr="7667331C">
        <w:rPr>
          <w:rFonts w:asciiTheme="majorHAnsi" w:hAnsiTheme="majorHAnsi" w:cstheme="majorBidi"/>
          <w:color w:val="000000" w:themeColor="text1"/>
          <w:sz w:val="23"/>
          <w:szCs w:val="23"/>
        </w:rPr>
        <w:t xml:space="preserve">build trust, </w:t>
      </w:r>
      <w:r>
        <w:rPr>
          <w:rFonts w:asciiTheme="majorHAnsi" w:hAnsiTheme="majorHAnsi" w:cstheme="majorBidi"/>
          <w:color w:val="000000" w:themeColor="text1"/>
          <w:sz w:val="23"/>
          <w:szCs w:val="23"/>
        </w:rPr>
        <w:t xml:space="preserve">identify and </w:t>
      </w:r>
      <w:r w:rsidRPr="7667331C">
        <w:rPr>
          <w:rFonts w:asciiTheme="majorHAnsi" w:hAnsiTheme="majorHAnsi" w:cstheme="majorBidi"/>
          <w:color w:val="000000" w:themeColor="text1"/>
          <w:sz w:val="23"/>
          <w:szCs w:val="23"/>
        </w:rPr>
        <w:t xml:space="preserve">build on existing </w:t>
      </w:r>
      <w:r>
        <w:rPr>
          <w:rFonts w:asciiTheme="majorHAnsi" w:hAnsiTheme="majorHAnsi" w:cstheme="majorBidi"/>
          <w:color w:val="000000" w:themeColor="text1"/>
          <w:sz w:val="23"/>
          <w:szCs w:val="23"/>
        </w:rPr>
        <w:t xml:space="preserve">local </w:t>
      </w:r>
      <w:r w:rsidRPr="7667331C">
        <w:rPr>
          <w:rFonts w:asciiTheme="majorHAnsi" w:hAnsiTheme="majorHAnsi" w:cstheme="majorBidi"/>
          <w:color w:val="000000" w:themeColor="text1"/>
          <w:sz w:val="23"/>
          <w:szCs w:val="23"/>
        </w:rPr>
        <w:t>strengths, support community confidence and empowerment</w:t>
      </w:r>
      <w:r>
        <w:rPr>
          <w:rFonts w:asciiTheme="majorHAnsi" w:hAnsiTheme="majorHAnsi" w:cstheme="majorBidi"/>
          <w:color w:val="000000" w:themeColor="text1"/>
          <w:sz w:val="23"/>
          <w:szCs w:val="23"/>
        </w:rPr>
        <w:t xml:space="preserve">, </w:t>
      </w:r>
      <w:r w:rsidRPr="7667331C">
        <w:rPr>
          <w:rFonts w:asciiTheme="majorHAnsi" w:hAnsiTheme="majorHAnsi" w:cstheme="majorBidi"/>
          <w:color w:val="000000" w:themeColor="text1"/>
          <w:sz w:val="23"/>
          <w:szCs w:val="23"/>
        </w:rPr>
        <w:t>recognis</w:t>
      </w:r>
      <w:r>
        <w:rPr>
          <w:rFonts w:asciiTheme="majorHAnsi" w:hAnsiTheme="majorHAnsi" w:cstheme="majorBidi"/>
          <w:color w:val="000000" w:themeColor="text1"/>
          <w:sz w:val="23"/>
          <w:szCs w:val="23"/>
        </w:rPr>
        <w:t>e and support</w:t>
      </w:r>
      <w:r w:rsidRPr="7667331C">
        <w:rPr>
          <w:rFonts w:asciiTheme="majorHAnsi" w:hAnsiTheme="majorHAnsi" w:cstheme="majorBidi"/>
          <w:color w:val="000000" w:themeColor="text1"/>
          <w:sz w:val="23"/>
          <w:szCs w:val="23"/>
        </w:rPr>
        <w:t xml:space="preserve"> the community’s ability to design solutions to problems, </w:t>
      </w:r>
      <w:r>
        <w:rPr>
          <w:rFonts w:asciiTheme="majorHAnsi" w:hAnsiTheme="majorHAnsi" w:cstheme="majorBidi"/>
          <w:color w:val="000000" w:themeColor="text1"/>
          <w:sz w:val="23"/>
          <w:szCs w:val="23"/>
        </w:rPr>
        <w:t>provide appropriate funding</w:t>
      </w:r>
      <w:r w:rsidRPr="7667331C">
        <w:rPr>
          <w:rFonts w:asciiTheme="majorHAnsi" w:hAnsiTheme="majorHAnsi" w:cstheme="majorBidi"/>
          <w:color w:val="000000" w:themeColor="text1"/>
          <w:sz w:val="23"/>
          <w:szCs w:val="23"/>
        </w:rPr>
        <w:t xml:space="preserve">, plan for long-term delivery and evaluation, support collaboration </w:t>
      </w:r>
      <w:r w:rsidRPr="502830E4">
        <w:rPr>
          <w:rFonts w:asciiTheme="majorHAnsi" w:hAnsiTheme="majorHAnsi" w:cstheme="majorBidi"/>
          <w:color w:val="000000" w:themeColor="text1"/>
          <w:sz w:val="23"/>
          <w:szCs w:val="23"/>
        </w:rPr>
        <w:t>(</w:t>
      </w:r>
      <w:r w:rsidRPr="7667331C">
        <w:rPr>
          <w:rFonts w:asciiTheme="majorHAnsi" w:hAnsiTheme="majorHAnsi" w:cstheme="majorBidi"/>
          <w:color w:val="000000" w:themeColor="text1"/>
          <w:sz w:val="23"/>
          <w:szCs w:val="23"/>
        </w:rPr>
        <w:t>across organisations, sectors, levels of government</w:t>
      </w:r>
      <w:r w:rsidRPr="502830E4">
        <w:rPr>
          <w:rFonts w:asciiTheme="majorHAnsi" w:hAnsiTheme="majorHAnsi" w:cstheme="majorBidi"/>
          <w:color w:val="000000" w:themeColor="text1"/>
          <w:sz w:val="23"/>
          <w:szCs w:val="23"/>
        </w:rPr>
        <w:t>),</w:t>
      </w:r>
      <w:r w:rsidRPr="7667331C">
        <w:rPr>
          <w:rFonts w:asciiTheme="majorHAnsi" w:hAnsiTheme="majorHAnsi" w:cstheme="majorBidi"/>
          <w:color w:val="000000" w:themeColor="text1"/>
          <w:sz w:val="23"/>
          <w:szCs w:val="23"/>
        </w:rPr>
        <w:t xml:space="preserve"> and </w:t>
      </w:r>
      <w:r>
        <w:rPr>
          <w:rFonts w:asciiTheme="majorHAnsi" w:hAnsiTheme="majorHAnsi" w:cstheme="majorBidi"/>
          <w:color w:val="000000" w:themeColor="text1"/>
          <w:sz w:val="23"/>
          <w:szCs w:val="23"/>
        </w:rPr>
        <w:t>take a</w:t>
      </w:r>
      <w:r w:rsidRPr="7667331C">
        <w:rPr>
          <w:rFonts w:asciiTheme="majorHAnsi" w:hAnsiTheme="majorHAnsi" w:cstheme="majorBidi"/>
          <w:color w:val="000000" w:themeColor="text1"/>
          <w:sz w:val="23"/>
          <w:szCs w:val="23"/>
        </w:rPr>
        <w:t xml:space="preserve"> holistic </w:t>
      </w:r>
      <w:r>
        <w:rPr>
          <w:rFonts w:asciiTheme="majorHAnsi" w:hAnsiTheme="majorHAnsi" w:cstheme="majorBidi"/>
          <w:color w:val="000000" w:themeColor="text1"/>
          <w:sz w:val="23"/>
          <w:szCs w:val="23"/>
        </w:rPr>
        <w:t>view</w:t>
      </w:r>
      <w:r w:rsidRPr="7667331C">
        <w:rPr>
          <w:rFonts w:asciiTheme="majorHAnsi" w:hAnsiTheme="majorHAnsi" w:cstheme="majorBidi"/>
          <w:color w:val="000000" w:themeColor="text1"/>
          <w:sz w:val="23"/>
          <w:szCs w:val="23"/>
        </w:rPr>
        <w:t>.</w:t>
      </w:r>
    </w:p>
    <w:p w14:paraId="1C8AE129" w14:textId="63710014" w:rsidR="00F808BD" w:rsidRDefault="00F808BD" w:rsidP="00A52632">
      <w:pPr>
        <w:spacing w:after="0" w:line="276" w:lineRule="auto"/>
        <w:rPr>
          <w:b/>
          <w:color w:val="2E74B5" w:themeColor="accent5" w:themeShade="BF"/>
          <w:sz w:val="36"/>
          <w:szCs w:val="36"/>
        </w:rPr>
      </w:pPr>
      <w:bookmarkStart w:id="16" w:name="OLE_LINKRecommendations"/>
      <w:bookmarkEnd w:id="15"/>
      <w:r>
        <w:rPr>
          <w:b/>
          <w:color w:val="2E74B5" w:themeColor="accent5" w:themeShade="BF"/>
          <w:sz w:val="36"/>
          <w:szCs w:val="36"/>
        </w:rPr>
        <w:br w:type="page"/>
      </w:r>
    </w:p>
    <w:p w14:paraId="36D9B539" w14:textId="0E02CD4E" w:rsidR="00F94CBB" w:rsidRPr="00124329" w:rsidRDefault="00F94CBB" w:rsidP="00124329">
      <w:pPr>
        <w:pStyle w:val="Heading1"/>
        <w:rPr>
          <w:b/>
          <w:bCs/>
          <w:u w:val="single"/>
        </w:rPr>
      </w:pPr>
      <w:bookmarkStart w:id="17" w:name="_Toc107847569"/>
      <w:bookmarkStart w:id="18" w:name="_Hlk106305630"/>
      <w:r w:rsidRPr="00124329">
        <w:rPr>
          <w:b/>
          <w:bCs/>
          <w:u w:val="single"/>
        </w:rPr>
        <w:lastRenderedPageBreak/>
        <w:t>Recommendations relating to the employment domain.</w:t>
      </w:r>
      <w:bookmarkEnd w:id="17"/>
    </w:p>
    <w:p w14:paraId="5D0A8C8A" w14:textId="57324C09" w:rsidR="005A42A9" w:rsidRPr="005A42A9" w:rsidRDefault="00F94CBB" w:rsidP="005A7427">
      <w:pPr>
        <w:pStyle w:val="Default"/>
        <w:spacing w:after="120" w:line="276" w:lineRule="auto"/>
        <w:rPr>
          <w:rFonts w:asciiTheme="majorHAnsi" w:eastAsiaTheme="majorEastAsia" w:hAnsiTheme="majorHAnsi" w:cstheme="majorBidi"/>
          <w:sz w:val="23"/>
          <w:szCs w:val="23"/>
        </w:rPr>
      </w:pPr>
      <w:bookmarkStart w:id="19" w:name="_Hlk106305652"/>
      <w:bookmarkEnd w:id="18"/>
      <w:r>
        <w:rPr>
          <w:rFonts w:asciiTheme="majorHAnsi" w:eastAsiaTheme="majorEastAsia" w:hAnsiTheme="majorHAnsi" w:cstheme="majorBidi"/>
          <w:sz w:val="23"/>
          <w:szCs w:val="23"/>
        </w:rPr>
        <w:t>Note: Some recommendations relate to multiple domains and will be included in more than one summary.</w:t>
      </w:r>
      <w:r w:rsidR="00A52632">
        <w:rPr>
          <w:rFonts w:asciiTheme="majorHAnsi" w:eastAsiaTheme="majorEastAsia" w:hAnsiTheme="majorHAnsi" w:cstheme="majorBidi"/>
          <w:sz w:val="23"/>
          <w:szCs w:val="23"/>
        </w:rPr>
        <w:t xml:space="preserve"> Case study page numbers refer to the full report.</w:t>
      </w:r>
    </w:p>
    <w:p w14:paraId="07710FD7" w14:textId="77777777" w:rsidR="00F94CBB" w:rsidRPr="00124329" w:rsidRDefault="00F94CBB" w:rsidP="00F94CBB">
      <w:pPr>
        <w:pStyle w:val="Default"/>
        <w:spacing w:line="276" w:lineRule="auto"/>
        <w:rPr>
          <w:rFonts w:eastAsia="Calibri"/>
          <w:b/>
          <w:color w:val="2F5496" w:themeColor="accent1" w:themeShade="BF"/>
          <w:sz w:val="25"/>
          <w:szCs w:val="25"/>
        </w:rPr>
      </w:pPr>
      <w:bookmarkStart w:id="20" w:name="_Hlk106305668"/>
      <w:bookmarkEnd w:id="16"/>
      <w:bookmarkEnd w:id="19"/>
      <w:r w:rsidRPr="00124329">
        <w:rPr>
          <w:rFonts w:eastAsia="Calibri"/>
          <w:b/>
          <w:color w:val="2F5496" w:themeColor="accent1" w:themeShade="BF"/>
          <w:sz w:val="25"/>
          <w:szCs w:val="25"/>
        </w:rPr>
        <w:t>3.1 Program Extension Initiative: Identify and Extend Successful Programs</w:t>
      </w:r>
    </w:p>
    <w:p w14:paraId="24F21A07" w14:textId="77777777" w:rsidR="00F94CBB" w:rsidRPr="00AB31C9" w:rsidRDefault="00F94CBB" w:rsidP="00F94CBB">
      <w:pPr>
        <w:spacing w:after="0" w:line="276" w:lineRule="auto"/>
        <w:rPr>
          <w:rFonts w:asciiTheme="majorHAnsi" w:eastAsiaTheme="minorEastAsia" w:hAnsiTheme="majorHAnsi" w:cstheme="majorBidi"/>
          <w:sz w:val="23"/>
          <w:szCs w:val="23"/>
          <w:lang w:val="en-GB"/>
        </w:rPr>
      </w:pPr>
      <w:r>
        <w:rPr>
          <w:rFonts w:asciiTheme="majorHAnsi" w:eastAsiaTheme="minorEastAsia" w:hAnsiTheme="majorHAnsi" w:cstheme="majorBidi"/>
          <w:sz w:val="23"/>
          <w:szCs w:val="23"/>
          <w:lang w:val="en-GB"/>
        </w:rPr>
        <w:t>Our r</w:t>
      </w:r>
      <w:r w:rsidRPr="00AB31C9">
        <w:rPr>
          <w:rFonts w:asciiTheme="majorHAnsi" w:eastAsiaTheme="minorEastAsia" w:hAnsiTheme="majorHAnsi" w:cstheme="majorBidi"/>
          <w:sz w:val="23"/>
          <w:szCs w:val="23"/>
          <w:lang w:val="en-GB"/>
        </w:rPr>
        <w:t>esearch into the three localities and consultation</w:t>
      </w:r>
      <w:r>
        <w:rPr>
          <w:rFonts w:asciiTheme="majorHAnsi" w:eastAsiaTheme="minorEastAsia" w:hAnsiTheme="majorHAnsi" w:cstheme="majorBidi"/>
          <w:sz w:val="23"/>
          <w:szCs w:val="23"/>
          <w:lang w:val="en-GB"/>
        </w:rPr>
        <w:t>s</w:t>
      </w:r>
      <w:r w:rsidRPr="00AB31C9">
        <w:rPr>
          <w:rFonts w:asciiTheme="majorHAnsi" w:eastAsiaTheme="minorEastAsia" w:hAnsiTheme="majorHAnsi" w:cstheme="majorBidi"/>
          <w:sz w:val="23"/>
          <w:szCs w:val="23"/>
          <w:lang w:val="en-GB"/>
        </w:rPr>
        <w:t xml:space="preserve"> with key workers identified a range of highly effective existing programs and promising approaches. Rather than attempting to implement new programs from scratch, it is strongly recommended that an audit of existing programs be conducted, with a view to supporting and extending those that are effective, mapping potential overlaps, and identifying possible partnerships and lead agencies </w:t>
      </w:r>
      <w:r>
        <w:rPr>
          <w:rFonts w:asciiTheme="majorHAnsi" w:eastAsiaTheme="minorEastAsia" w:hAnsiTheme="majorHAnsi" w:cstheme="majorBidi"/>
          <w:sz w:val="23"/>
          <w:szCs w:val="23"/>
          <w:lang w:val="en-GB"/>
        </w:rPr>
        <w:t>to develop</w:t>
      </w:r>
      <w:r w:rsidRPr="00AB31C9">
        <w:rPr>
          <w:rFonts w:asciiTheme="majorHAnsi" w:eastAsiaTheme="minorEastAsia" w:hAnsiTheme="majorHAnsi" w:cstheme="majorBidi"/>
          <w:sz w:val="23"/>
          <w:szCs w:val="23"/>
          <w:lang w:val="en-GB"/>
        </w:rPr>
        <w:t xml:space="preserve"> future initiatives. There is also </w:t>
      </w:r>
      <w:r>
        <w:rPr>
          <w:rFonts w:asciiTheme="majorHAnsi" w:eastAsiaTheme="minorEastAsia" w:hAnsiTheme="majorHAnsi" w:cstheme="majorBidi"/>
          <w:sz w:val="23"/>
          <w:szCs w:val="23"/>
          <w:lang w:val="en-GB"/>
        </w:rPr>
        <w:t xml:space="preserve">some </w:t>
      </w:r>
      <w:r w:rsidRPr="00AB31C9">
        <w:rPr>
          <w:rFonts w:asciiTheme="majorHAnsi" w:eastAsiaTheme="minorEastAsia" w:hAnsiTheme="majorHAnsi" w:cstheme="majorBidi"/>
          <w:sz w:val="23"/>
          <w:szCs w:val="23"/>
          <w:lang w:val="en-GB"/>
        </w:rPr>
        <w:t>scope to build upon or leverage existing government policies and plans. While this list is only a starting point, we have identified the following candidates (listed by</w:t>
      </w:r>
      <w:r>
        <w:rPr>
          <w:rFonts w:asciiTheme="majorHAnsi" w:eastAsiaTheme="minorEastAsia" w:hAnsiTheme="majorHAnsi" w:cstheme="majorBidi"/>
          <w:sz w:val="23"/>
          <w:szCs w:val="23"/>
          <w:lang w:val="en-GB"/>
        </w:rPr>
        <w:t xml:space="preserve"> Practice Domain</w:t>
      </w:r>
      <w:r w:rsidRPr="00AB31C9">
        <w:rPr>
          <w:rFonts w:asciiTheme="majorHAnsi" w:eastAsiaTheme="minorEastAsia" w:hAnsiTheme="majorHAnsi" w:cstheme="majorBidi"/>
          <w:sz w:val="23"/>
          <w:szCs w:val="23"/>
          <w:lang w:val="en-GB"/>
        </w:rPr>
        <w:t>):</w:t>
      </w:r>
    </w:p>
    <w:bookmarkEnd w:id="20"/>
    <w:p w14:paraId="76DD50E3" w14:textId="77777777" w:rsidR="00F94CBB" w:rsidRPr="00552857" w:rsidRDefault="00F94CBB" w:rsidP="00F94CBB">
      <w:pPr>
        <w:pStyle w:val="ListParagraph"/>
        <w:numPr>
          <w:ilvl w:val="0"/>
          <w:numId w:val="2"/>
        </w:numPr>
        <w:spacing w:line="276" w:lineRule="auto"/>
        <w:rPr>
          <w:rFonts w:asciiTheme="majorHAnsi" w:eastAsiaTheme="majorEastAsia" w:hAnsiTheme="majorHAnsi" w:cstheme="majorBidi"/>
          <w:sz w:val="23"/>
          <w:szCs w:val="23"/>
        </w:rPr>
      </w:pPr>
      <w:r w:rsidRPr="006F3B3F">
        <w:rPr>
          <w:rFonts w:cstheme="minorHAnsi"/>
          <w:b/>
          <w:bCs/>
          <w:sz w:val="23"/>
          <w:szCs w:val="23"/>
        </w:rPr>
        <w:t>Employment:</w:t>
      </w:r>
      <w:r w:rsidRPr="4061B100">
        <w:rPr>
          <w:rFonts w:asciiTheme="majorHAnsi" w:hAnsiTheme="majorHAnsi" w:cstheme="majorBidi"/>
          <w:sz w:val="23"/>
          <w:szCs w:val="23"/>
        </w:rPr>
        <w:t xml:space="preserve"> </w:t>
      </w:r>
      <w:r>
        <w:rPr>
          <w:rFonts w:asciiTheme="majorHAnsi" w:hAnsiTheme="majorHAnsi" w:cstheme="majorBidi"/>
          <w:sz w:val="23"/>
          <w:szCs w:val="23"/>
        </w:rPr>
        <w:t>E</w:t>
      </w:r>
      <w:r w:rsidRPr="4061B100">
        <w:rPr>
          <w:rFonts w:asciiTheme="majorHAnsi" w:hAnsiTheme="majorHAnsi" w:cstheme="majorBidi"/>
          <w:sz w:val="23"/>
          <w:szCs w:val="23"/>
        </w:rPr>
        <w:t xml:space="preserve">xplore options </w:t>
      </w:r>
      <w:r>
        <w:rPr>
          <w:rFonts w:asciiTheme="majorHAnsi" w:hAnsiTheme="majorHAnsi" w:cstheme="majorBidi"/>
          <w:sz w:val="23"/>
          <w:szCs w:val="23"/>
        </w:rPr>
        <w:t xml:space="preserve">to extend and work with </w:t>
      </w:r>
      <w:r w:rsidRPr="4061B100">
        <w:rPr>
          <w:rFonts w:asciiTheme="majorHAnsi" w:hAnsiTheme="majorHAnsi" w:cstheme="majorBidi"/>
          <w:sz w:val="23"/>
          <w:szCs w:val="23"/>
        </w:rPr>
        <w:t xml:space="preserve">GROW, RISE, Diversitat’s Reconnect program, Learn Locals, Encompass, and Northern Futures, </w:t>
      </w:r>
      <w:r>
        <w:rPr>
          <w:rFonts w:asciiTheme="majorHAnsi" w:hAnsiTheme="majorHAnsi" w:cstheme="majorBidi"/>
          <w:sz w:val="23"/>
          <w:szCs w:val="23"/>
        </w:rPr>
        <w:t>extending</w:t>
      </w:r>
      <w:r w:rsidRPr="4061B100">
        <w:rPr>
          <w:rFonts w:asciiTheme="majorHAnsi" w:hAnsiTheme="majorHAnsi" w:cstheme="majorBidi"/>
          <w:sz w:val="23"/>
          <w:szCs w:val="23"/>
        </w:rPr>
        <w:t xml:space="preserve"> the latter model to Whittington. Connect local employment actions to the Victorian State Government’s social procurement policy</w:t>
      </w:r>
      <w:r>
        <w:rPr>
          <w:rFonts w:asciiTheme="majorHAnsi" w:hAnsiTheme="majorHAnsi" w:cstheme="majorBidi"/>
          <w:sz w:val="23"/>
          <w:szCs w:val="23"/>
        </w:rPr>
        <w:t xml:space="preserve"> and explore other funding opportunities (e.g. Jobs Victoria Fund)</w:t>
      </w:r>
      <w:r w:rsidRPr="4061B100">
        <w:rPr>
          <w:rFonts w:asciiTheme="majorHAnsi" w:hAnsiTheme="majorHAnsi" w:cstheme="majorBidi"/>
          <w:sz w:val="23"/>
          <w:szCs w:val="23"/>
        </w:rPr>
        <w:t xml:space="preserve">. </w:t>
      </w:r>
    </w:p>
    <w:p w14:paraId="2E6E0962" w14:textId="77777777" w:rsidR="009C30AD" w:rsidRPr="00124329" w:rsidRDefault="009C30AD" w:rsidP="009C30AD">
      <w:pPr>
        <w:pStyle w:val="Default"/>
        <w:spacing w:line="276" w:lineRule="auto"/>
        <w:rPr>
          <w:rFonts w:eastAsia="Calibri"/>
          <w:b/>
          <w:color w:val="2F5496" w:themeColor="accent1" w:themeShade="BF"/>
          <w:sz w:val="25"/>
          <w:szCs w:val="25"/>
          <w:lang w:val="en-GB"/>
        </w:rPr>
      </w:pPr>
      <w:bookmarkStart w:id="21" w:name="_Hlk106305749"/>
      <w:r w:rsidRPr="00124329">
        <w:rPr>
          <w:b/>
          <w:color w:val="2F5496" w:themeColor="accent1" w:themeShade="BF"/>
          <w:sz w:val="25"/>
          <w:szCs w:val="25"/>
        </w:rPr>
        <w:t>3.3 Local Training and Employment Initiative</w:t>
      </w:r>
    </w:p>
    <w:p w14:paraId="70764E21" w14:textId="77777777" w:rsidR="009C30AD" w:rsidRPr="00552857" w:rsidRDefault="009C30AD" w:rsidP="005A7427">
      <w:pPr>
        <w:spacing w:after="120" w:line="276" w:lineRule="auto"/>
        <w:rPr>
          <w:rFonts w:asciiTheme="majorHAnsi" w:eastAsia="Calibri" w:hAnsiTheme="majorHAnsi" w:cstheme="majorBidi"/>
          <w:sz w:val="23"/>
          <w:szCs w:val="23"/>
          <w:lang w:val="en-GB"/>
        </w:rPr>
      </w:pPr>
      <w:r w:rsidRPr="78F9AF82">
        <w:rPr>
          <w:rFonts w:asciiTheme="majorHAnsi" w:eastAsia="Calibri" w:hAnsiTheme="majorHAnsi" w:cstheme="majorBidi"/>
          <w:sz w:val="23"/>
          <w:szCs w:val="23"/>
          <w:lang w:val="en-GB"/>
        </w:rPr>
        <w:t>All three localities have high unemployment, some of which is intergenerational. While the pandemic temporarily boosted some prevalent local job sectors – aged care, cleaning, transport, logistics – and prompted some expansion into health, unemployment is now surging again.</w:t>
      </w:r>
    </w:p>
    <w:p w14:paraId="05A03264" w14:textId="77777777" w:rsidR="009C30AD" w:rsidRPr="00552857" w:rsidRDefault="009C30AD" w:rsidP="009C30AD">
      <w:pPr>
        <w:spacing w:after="0" w:line="276" w:lineRule="auto"/>
        <w:rPr>
          <w:rFonts w:asciiTheme="majorHAnsi" w:hAnsiTheme="majorHAnsi" w:cstheme="majorBidi"/>
          <w:sz w:val="23"/>
          <w:szCs w:val="23"/>
        </w:rPr>
      </w:pPr>
      <w:r>
        <w:rPr>
          <w:rFonts w:asciiTheme="majorHAnsi" w:eastAsia="Calibri" w:hAnsiTheme="majorHAnsi" w:cstheme="majorBidi"/>
          <w:sz w:val="23"/>
          <w:szCs w:val="23"/>
          <w:lang w:val="en-GB"/>
        </w:rPr>
        <w:t>The Local Training and Employment Initiative addresses</w:t>
      </w:r>
      <w:r w:rsidRPr="502830E4">
        <w:rPr>
          <w:rFonts w:asciiTheme="majorHAnsi" w:eastAsia="Calibri" w:hAnsiTheme="majorHAnsi" w:cstheme="majorBidi"/>
          <w:sz w:val="23"/>
          <w:szCs w:val="23"/>
          <w:lang w:val="en-GB"/>
        </w:rPr>
        <w:t xml:space="preserve"> </w:t>
      </w:r>
      <w:r>
        <w:rPr>
          <w:rFonts w:asciiTheme="majorHAnsi" w:eastAsia="Calibri" w:hAnsiTheme="majorHAnsi" w:cstheme="majorBidi"/>
          <w:sz w:val="23"/>
          <w:szCs w:val="23"/>
          <w:lang w:val="en-GB"/>
        </w:rPr>
        <w:t>a dual</w:t>
      </w:r>
      <w:r w:rsidRPr="502830E4">
        <w:rPr>
          <w:rFonts w:asciiTheme="majorHAnsi" w:eastAsia="Calibri" w:hAnsiTheme="majorHAnsi" w:cstheme="majorBidi"/>
          <w:sz w:val="23"/>
          <w:szCs w:val="23"/>
          <w:lang w:val="en-GB"/>
        </w:rPr>
        <w:t xml:space="preserve"> need</w:t>
      </w:r>
      <w:r>
        <w:rPr>
          <w:rFonts w:asciiTheme="majorHAnsi" w:eastAsia="Calibri" w:hAnsiTheme="majorHAnsi" w:cstheme="majorBidi"/>
          <w:sz w:val="23"/>
          <w:szCs w:val="23"/>
          <w:lang w:val="en-GB"/>
        </w:rPr>
        <w:t>:</w:t>
      </w:r>
      <w:r w:rsidRPr="502830E4">
        <w:rPr>
          <w:rFonts w:asciiTheme="majorHAnsi" w:eastAsia="Calibri" w:hAnsiTheme="majorHAnsi" w:cstheme="majorBidi"/>
          <w:sz w:val="23"/>
          <w:szCs w:val="23"/>
          <w:lang w:val="en-GB"/>
        </w:rPr>
        <w:t xml:space="preserve"> to </w:t>
      </w:r>
      <w:r>
        <w:rPr>
          <w:rFonts w:asciiTheme="majorHAnsi" w:eastAsia="Calibri" w:hAnsiTheme="majorHAnsi" w:cstheme="majorBidi"/>
          <w:sz w:val="23"/>
          <w:szCs w:val="23"/>
          <w:lang w:val="en-GB"/>
        </w:rPr>
        <w:t xml:space="preserve">support and </w:t>
      </w:r>
      <w:r w:rsidRPr="502830E4">
        <w:rPr>
          <w:rFonts w:asciiTheme="majorHAnsi" w:eastAsia="Calibri" w:hAnsiTheme="majorHAnsi" w:cstheme="majorBidi"/>
          <w:sz w:val="23"/>
          <w:szCs w:val="23"/>
          <w:lang w:val="en-GB"/>
        </w:rPr>
        <w:t xml:space="preserve">extend existing training and employment programs (see Recommendation </w:t>
      </w:r>
      <w:r>
        <w:rPr>
          <w:rFonts w:asciiTheme="majorHAnsi" w:eastAsia="Calibri" w:hAnsiTheme="majorHAnsi" w:cstheme="majorBidi"/>
          <w:sz w:val="23"/>
          <w:szCs w:val="23"/>
          <w:lang w:val="en-GB"/>
        </w:rPr>
        <w:t>1</w:t>
      </w:r>
      <w:r w:rsidRPr="502830E4">
        <w:rPr>
          <w:rFonts w:asciiTheme="majorHAnsi" w:eastAsia="Calibri" w:hAnsiTheme="majorHAnsi" w:cstheme="majorBidi"/>
          <w:sz w:val="23"/>
          <w:szCs w:val="23"/>
          <w:lang w:val="en-GB"/>
        </w:rPr>
        <w:t>)</w:t>
      </w:r>
      <w:r>
        <w:rPr>
          <w:rFonts w:asciiTheme="majorHAnsi" w:eastAsia="Calibri" w:hAnsiTheme="majorHAnsi" w:cstheme="majorBidi"/>
          <w:sz w:val="23"/>
          <w:szCs w:val="23"/>
          <w:lang w:val="en-GB"/>
        </w:rPr>
        <w:t xml:space="preserve">; and to </w:t>
      </w:r>
      <w:r w:rsidRPr="502830E4">
        <w:rPr>
          <w:rFonts w:asciiTheme="majorHAnsi" w:eastAsia="Calibri" w:hAnsiTheme="majorHAnsi" w:cstheme="majorBidi"/>
          <w:sz w:val="23"/>
          <w:szCs w:val="23"/>
          <w:lang w:val="en-GB"/>
        </w:rPr>
        <w:t xml:space="preserve">explore </w:t>
      </w:r>
      <w:r>
        <w:rPr>
          <w:rFonts w:asciiTheme="majorHAnsi" w:eastAsia="Calibri" w:hAnsiTheme="majorHAnsi" w:cstheme="majorBidi"/>
          <w:sz w:val="23"/>
          <w:szCs w:val="23"/>
          <w:lang w:val="en-GB"/>
        </w:rPr>
        <w:t>and expand new</w:t>
      </w:r>
      <w:r w:rsidRPr="502830E4">
        <w:rPr>
          <w:rFonts w:asciiTheme="majorHAnsi" w:eastAsia="Calibri" w:hAnsiTheme="majorHAnsi" w:cstheme="majorBidi"/>
          <w:sz w:val="23"/>
          <w:szCs w:val="23"/>
          <w:lang w:val="en-GB"/>
        </w:rPr>
        <w:t xml:space="preserve"> local </w:t>
      </w:r>
      <w:r>
        <w:rPr>
          <w:rFonts w:asciiTheme="majorHAnsi" w:eastAsia="Calibri" w:hAnsiTheme="majorHAnsi" w:cstheme="majorBidi"/>
          <w:sz w:val="23"/>
          <w:szCs w:val="23"/>
          <w:lang w:val="en-GB"/>
        </w:rPr>
        <w:t xml:space="preserve">work </w:t>
      </w:r>
      <w:r w:rsidRPr="502830E4">
        <w:rPr>
          <w:rFonts w:asciiTheme="majorHAnsi" w:eastAsia="Calibri" w:hAnsiTheme="majorHAnsi" w:cstheme="majorBidi"/>
          <w:sz w:val="23"/>
          <w:szCs w:val="23"/>
          <w:lang w:val="en-GB"/>
        </w:rPr>
        <w:t>opportunities.</w:t>
      </w:r>
      <w:r>
        <w:rPr>
          <w:rFonts w:asciiTheme="majorHAnsi" w:eastAsia="Calibri" w:hAnsiTheme="majorHAnsi" w:cstheme="majorBidi"/>
          <w:sz w:val="23"/>
          <w:szCs w:val="23"/>
          <w:lang w:val="en-GB"/>
        </w:rPr>
        <w:t xml:space="preserve"> Specific needs and activities include</w:t>
      </w:r>
      <w:r w:rsidRPr="502830E4">
        <w:rPr>
          <w:rFonts w:asciiTheme="majorHAnsi" w:eastAsia="Calibri" w:hAnsiTheme="majorHAnsi" w:cstheme="majorBidi"/>
          <w:sz w:val="23"/>
          <w:szCs w:val="23"/>
          <w:lang w:val="en-GB"/>
        </w:rPr>
        <w:t>:</w:t>
      </w:r>
    </w:p>
    <w:p w14:paraId="6DB9D71B" w14:textId="77777777" w:rsidR="009C30AD" w:rsidRPr="00552857" w:rsidRDefault="009C30AD" w:rsidP="005A7427">
      <w:pPr>
        <w:pStyle w:val="ListParagraph"/>
        <w:numPr>
          <w:ilvl w:val="0"/>
          <w:numId w:val="3"/>
        </w:numPr>
        <w:spacing w:after="100" w:line="276" w:lineRule="auto"/>
        <w:ind w:left="357" w:hanging="357"/>
        <w:contextualSpacing w:val="0"/>
        <w:rPr>
          <w:rFonts w:asciiTheme="majorHAnsi" w:eastAsiaTheme="majorEastAsia" w:hAnsiTheme="majorHAnsi" w:cstheme="majorBidi"/>
          <w:sz w:val="23"/>
          <w:szCs w:val="23"/>
        </w:rPr>
      </w:pPr>
      <w:r w:rsidRPr="63D43B28">
        <w:rPr>
          <w:rFonts w:asciiTheme="majorHAnsi" w:eastAsia="Calibri Light" w:hAnsiTheme="majorHAnsi" w:cstheme="majorBidi"/>
          <w:sz w:val="23"/>
          <w:szCs w:val="23"/>
          <w:lang w:val="en-GB"/>
        </w:rPr>
        <w:t>Train</w:t>
      </w:r>
      <w:r w:rsidRPr="4061B100">
        <w:rPr>
          <w:rFonts w:asciiTheme="majorHAnsi" w:eastAsia="Calibri Light" w:hAnsiTheme="majorHAnsi" w:cstheme="majorBidi"/>
          <w:sz w:val="23"/>
          <w:szCs w:val="23"/>
          <w:lang w:val="en-GB"/>
        </w:rPr>
        <w:t xml:space="preserve"> and </w:t>
      </w:r>
      <w:r w:rsidRPr="63D43B28">
        <w:rPr>
          <w:rFonts w:asciiTheme="majorHAnsi" w:eastAsia="Calibri Light" w:hAnsiTheme="majorHAnsi" w:cstheme="majorBidi"/>
          <w:sz w:val="23"/>
          <w:szCs w:val="23"/>
          <w:lang w:val="en-GB"/>
        </w:rPr>
        <w:t>employ</w:t>
      </w:r>
      <w:r w:rsidRPr="4061B100">
        <w:rPr>
          <w:rFonts w:asciiTheme="majorHAnsi" w:eastAsia="Calibri Light" w:hAnsiTheme="majorHAnsi" w:cstheme="majorBidi"/>
          <w:sz w:val="23"/>
          <w:szCs w:val="23"/>
          <w:lang w:val="en-GB"/>
        </w:rPr>
        <w:t xml:space="preserve"> </w:t>
      </w:r>
      <w:r>
        <w:rPr>
          <w:rFonts w:asciiTheme="majorHAnsi" w:eastAsia="Calibri Light" w:hAnsiTheme="majorHAnsi" w:cstheme="majorBidi"/>
          <w:sz w:val="23"/>
          <w:szCs w:val="23"/>
          <w:lang w:val="en-GB"/>
        </w:rPr>
        <w:t>residents</w:t>
      </w:r>
      <w:r w:rsidRPr="4061B100">
        <w:rPr>
          <w:rFonts w:asciiTheme="majorHAnsi" w:eastAsia="Calibri Light" w:hAnsiTheme="majorHAnsi" w:cstheme="majorBidi"/>
          <w:sz w:val="23"/>
          <w:szCs w:val="23"/>
          <w:lang w:val="en-GB"/>
        </w:rPr>
        <w:t xml:space="preserve"> in </w:t>
      </w:r>
      <w:r>
        <w:rPr>
          <w:rFonts w:asciiTheme="majorHAnsi" w:eastAsia="Calibri Light" w:hAnsiTheme="majorHAnsi" w:cstheme="majorBidi"/>
          <w:sz w:val="23"/>
          <w:szCs w:val="23"/>
          <w:lang w:val="en-GB"/>
        </w:rPr>
        <w:t xml:space="preserve">local </w:t>
      </w:r>
      <w:r w:rsidRPr="4061B100">
        <w:rPr>
          <w:rFonts w:asciiTheme="majorHAnsi" w:eastAsia="Calibri Light" w:hAnsiTheme="majorHAnsi" w:cstheme="majorBidi"/>
          <w:sz w:val="23"/>
          <w:szCs w:val="23"/>
          <w:lang w:val="en-GB"/>
        </w:rPr>
        <w:t xml:space="preserve">neighbourhood regeneration, </w:t>
      </w:r>
      <w:r w:rsidRPr="00552857">
        <w:rPr>
          <w:rFonts w:asciiTheme="majorHAnsi" w:eastAsia="Calibri Light" w:hAnsiTheme="majorHAnsi" w:cstheme="majorHAnsi"/>
          <w:sz w:val="23"/>
          <w:szCs w:val="23"/>
          <w:lang w:val="en-GB"/>
        </w:rPr>
        <w:t>social infrastructure</w:t>
      </w:r>
      <w:r>
        <w:rPr>
          <w:rFonts w:asciiTheme="majorHAnsi" w:eastAsia="Calibri Light" w:hAnsiTheme="majorHAnsi" w:cstheme="majorHAnsi"/>
          <w:sz w:val="23"/>
          <w:szCs w:val="23"/>
          <w:lang w:val="en-GB"/>
        </w:rPr>
        <w:t>,</w:t>
      </w:r>
      <w:r w:rsidRPr="00552857">
        <w:rPr>
          <w:rFonts w:asciiTheme="majorHAnsi" w:eastAsia="Calibri Light" w:hAnsiTheme="majorHAnsi" w:cstheme="majorHAnsi"/>
          <w:sz w:val="23"/>
          <w:szCs w:val="23"/>
          <w:lang w:val="en-GB"/>
        </w:rPr>
        <w:t xml:space="preserve"> </w:t>
      </w:r>
      <w:r w:rsidRPr="63D43B28">
        <w:rPr>
          <w:rFonts w:asciiTheme="majorHAnsi" w:eastAsia="Calibri Light" w:hAnsiTheme="majorHAnsi" w:cstheme="majorBidi"/>
          <w:sz w:val="23"/>
          <w:szCs w:val="23"/>
          <w:lang w:val="en-GB"/>
        </w:rPr>
        <w:t>placemaking</w:t>
      </w:r>
      <w:r>
        <w:rPr>
          <w:rFonts w:asciiTheme="majorHAnsi" w:eastAsia="Calibri Light" w:hAnsiTheme="majorHAnsi" w:cstheme="majorHAnsi"/>
          <w:sz w:val="23"/>
          <w:szCs w:val="23"/>
          <w:lang w:val="en-GB"/>
        </w:rPr>
        <w:t xml:space="preserve">, </w:t>
      </w:r>
      <w:r w:rsidRPr="4061B100">
        <w:rPr>
          <w:rFonts w:asciiTheme="majorHAnsi" w:eastAsia="Calibri Light" w:hAnsiTheme="majorHAnsi" w:cstheme="majorBidi"/>
          <w:sz w:val="23"/>
          <w:szCs w:val="23"/>
          <w:lang w:val="en-GB"/>
        </w:rPr>
        <w:t>community centre</w:t>
      </w:r>
      <w:r w:rsidRPr="63D43B28">
        <w:rPr>
          <w:rFonts w:asciiTheme="majorHAnsi" w:eastAsia="Calibri Light" w:hAnsiTheme="majorHAnsi" w:cstheme="majorBidi"/>
          <w:sz w:val="23"/>
          <w:szCs w:val="23"/>
          <w:lang w:val="en-GB"/>
        </w:rPr>
        <w:t>, digital inclusion</w:t>
      </w:r>
      <w:r>
        <w:rPr>
          <w:rFonts w:asciiTheme="majorHAnsi" w:eastAsia="Calibri Light" w:hAnsiTheme="majorHAnsi" w:cstheme="majorBidi"/>
          <w:sz w:val="23"/>
          <w:szCs w:val="23"/>
          <w:lang w:val="en-GB"/>
        </w:rPr>
        <w:t>,</w:t>
      </w:r>
      <w:r w:rsidRPr="4061B100">
        <w:rPr>
          <w:rFonts w:asciiTheme="majorHAnsi" w:eastAsia="Calibri Light" w:hAnsiTheme="majorHAnsi" w:cstheme="majorBidi"/>
          <w:sz w:val="23"/>
          <w:szCs w:val="23"/>
          <w:lang w:val="en-GB"/>
        </w:rPr>
        <w:t xml:space="preserve"> and food security </w:t>
      </w:r>
      <w:r>
        <w:rPr>
          <w:rFonts w:asciiTheme="majorHAnsi" w:eastAsia="Calibri Light" w:hAnsiTheme="majorHAnsi" w:cstheme="majorBidi"/>
          <w:sz w:val="23"/>
          <w:szCs w:val="23"/>
          <w:lang w:val="en-GB"/>
        </w:rPr>
        <w:t>programs</w:t>
      </w:r>
      <w:r w:rsidRPr="4061B100">
        <w:rPr>
          <w:rFonts w:asciiTheme="majorHAnsi" w:eastAsia="Calibri Light" w:hAnsiTheme="majorHAnsi" w:cstheme="majorBidi"/>
          <w:sz w:val="23"/>
          <w:szCs w:val="23"/>
          <w:lang w:val="en-GB"/>
        </w:rPr>
        <w:t xml:space="preserve">. </w:t>
      </w:r>
      <w:r w:rsidRPr="4061B100">
        <w:rPr>
          <w:rFonts w:asciiTheme="majorHAnsi" w:hAnsiTheme="majorHAnsi" w:cstheme="majorBidi"/>
          <w:sz w:val="23"/>
          <w:szCs w:val="23"/>
        </w:rPr>
        <w:t>Connect to State Government social procurement policy.</w:t>
      </w:r>
    </w:p>
    <w:p w14:paraId="0D7E0A2B" w14:textId="77777777" w:rsidR="009C30AD" w:rsidRPr="00552857" w:rsidRDefault="009C30AD" w:rsidP="005A7427">
      <w:pPr>
        <w:pStyle w:val="ListParagraph"/>
        <w:numPr>
          <w:ilvl w:val="0"/>
          <w:numId w:val="3"/>
        </w:numPr>
        <w:spacing w:after="100" w:line="276" w:lineRule="auto"/>
        <w:ind w:left="357" w:hanging="357"/>
        <w:contextualSpacing w:val="0"/>
        <w:rPr>
          <w:rFonts w:asciiTheme="majorHAnsi" w:eastAsiaTheme="minorEastAsia" w:hAnsiTheme="majorHAnsi" w:cstheme="majorHAnsi"/>
          <w:sz w:val="23"/>
          <w:szCs w:val="23"/>
        </w:rPr>
      </w:pPr>
      <w:r>
        <w:rPr>
          <w:rFonts w:asciiTheme="majorHAnsi" w:eastAsia="Calibri Light" w:hAnsiTheme="majorHAnsi" w:cstheme="majorHAnsi"/>
          <w:sz w:val="23"/>
          <w:szCs w:val="23"/>
          <w:lang w:val="en-GB"/>
        </w:rPr>
        <w:t>M</w:t>
      </w:r>
      <w:r w:rsidRPr="00552857">
        <w:rPr>
          <w:rFonts w:asciiTheme="majorHAnsi" w:eastAsia="Calibri Light" w:hAnsiTheme="majorHAnsi" w:cstheme="majorHAnsi"/>
          <w:sz w:val="23"/>
          <w:szCs w:val="23"/>
          <w:lang w:val="en-GB"/>
        </w:rPr>
        <w:t>obilis</w:t>
      </w:r>
      <w:r>
        <w:rPr>
          <w:rFonts w:asciiTheme="majorHAnsi" w:eastAsia="Calibri Light" w:hAnsiTheme="majorHAnsi" w:cstheme="majorHAnsi"/>
          <w:sz w:val="23"/>
          <w:szCs w:val="23"/>
          <w:lang w:val="en-GB"/>
        </w:rPr>
        <w:t>e local</w:t>
      </w:r>
      <w:r w:rsidRPr="00552857">
        <w:rPr>
          <w:rFonts w:asciiTheme="majorHAnsi" w:eastAsia="Calibri Light" w:hAnsiTheme="majorHAnsi" w:cstheme="majorHAnsi"/>
          <w:sz w:val="23"/>
          <w:szCs w:val="23"/>
          <w:lang w:val="en-GB"/>
        </w:rPr>
        <w:t xml:space="preserve"> skills </w:t>
      </w:r>
      <w:r>
        <w:rPr>
          <w:rFonts w:asciiTheme="majorHAnsi" w:eastAsia="Calibri Light" w:hAnsiTheme="majorHAnsi" w:cstheme="majorHAnsi"/>
          <w:sz w:val="23"/>
          <w:szCs w:val="23"/>
          <w:lang w:val="en-GB"/>
        </w:rPr>
        <w:t>via</w:t>
      </w:r>
      <w:r w:rsidRPr="00552857">
        <w:rPr>
          <w:rFonts w:asciiTheme="majorHAnsi" w:eastAsia="Calibri Light" w:hAnsiTheme="majorHAnsi" w:cstheme="majorHAnsi"/>
          <w:sz w:val="23"/>
          <w:szCs w:val="23"/>
          <w:lang w:val="en-GB"/>
        </w:rPr>
        <w:t xml:space="preserve"> arts, cooking, </w:t>
      </w:r>
      <w:r>
        <w:rPr>
          <w:rFonts w:asciiTheme="majorHAnsi" w:eastAsia="Calibri Light" w:hAnsiTheme="majorHAnsi" w:cstheme="majorHAnsi"/>
          <w:sz w:val="23"/>
          <w:szCs w:val="23"/>
          <w:lang w:val="en-GB"/>
        </w:rPr>
        <w:t xml:space="preserve">gardening, cycling, </w:t>
      </w:r>
      <w:r w:rsidRPr="00552857">
        <w:rPr>
          <w:rFonts w:asciiTheme="majorHAnsi" w:eastAsia="Calibri Light" w:hAnsiTheme="majorHAnsi" w:cstheme="majorHAnsi"/>
          <w:sz w:val="23"/>
          <w:szCs w:val="23"/>
          <w:lang w:val="en-GB"/>
        </w:rPr>
        <w:t>music</w:t>
      </w:r>
      <w:r>
        <w:rPr>
          <w:rFonts w:asciiTheme="majorHAnsi" w:eastAsia="Calibri Light" w:hAnsiTheme="majorHAnsi" w:cstheme="majorHAnsi"/>
          <w:sz w:val="23"/>
          <w:szCs w:val="23"/>
          <w:lang w:val="en-GB"/>
        </w:rPr>
        <w:t xml:space="preserve">, carpentry, and craft </w:t>
      </w:r>
      <w:r w:rsidRPr="00552857">
        <w:rPr>
          <w:rFonts w:asciiTheme="majorHAnsi" w:eastAsia="Calibri Light" w:hAnsiTheme="majorHAnsi" w:cstheme="majorHAnsi"/>
          <w:sz w:val="23"/>
          <w:szCs w:val="23"/>
          <w:lang w:val="en-GB"/>
        </w:rPr>
        <w:t>programs.</w:t>
      </w:r>
    </w:p>
    <w:p w14:paraId="3758C1B4" w14:textId="77777777" w:rsidR="009C30AD" w:rsidRPr="00552857" w:rsidRDefault="009C30AD" w:rsidP="005A7427">
      <w:pPr>
        <w:pStyle w:val="ListParagraph"/>
        <w:numPr>
          <w:ilvl w:val="0"/>
          <w:numId w:val="3"/>
        </w:numPr>
        <w:spacing w:after="100" w:line="276" w:lineRule="auto"/>
        <w:ind w:left="357" w:hanging="357"/>
        <w:contextualSpacing w:val="0"/>
        <w:rPr>
          <w:rFonts w:asciiTheme="majorHAnsi" w:eastAsiaTheme="minorEastAsia" w:hAnsiTheme="majorHAnsi" w:cstheme="majorHAnsi"/>
          <w:sz w:val="23"/>
          <w:szCs w:val="23"/>
        </w:rPr>
      </w:pPr>
      <w:r>
        <w:rPr>
          <w:rFonts w:asciiTheme="majorHAnsi" w:eastAsia="Calibri Light" w:hAnsiTheme="majorHAnsi" w:cstheme="majorHAnsi"/>
          <w:sz w:val="23"/>
          <w:szCs w:val="23"/>
          <w:lang w:val="en-GB"/>
        </w:rPr>
        <w:t>Develop l</w:t>
      </w:r>
      <w:r w:rsidRPr="00552857">
        <w:rPr>
          <w:rFonts w:asciiTheme="majorHAnsi" w:eastAsia="Calibri Light" w:hAnsiTheme="majorHAnsi" w:cstheme="majorHAnsi"/>
          <w:sz w:val="23"/>
          <w:szCs w:val="23"/>
          <w:lang w:val="en-GB"/>
        </w:rPr>
        <w:t>ocal leadership programs (in partnership with schools and G21)</w:t>
      </w:r>
      <w:r>
        <w:rPr>
          <w:rFonts w:asciiTheme="majorHAnsi" w:eastAsia="Calibri Light" w:hAnsiTheme="majorHAnsi" w:cstheme="majorHAnsi"/>
          <w:sz w:val="23"/>
          <w:szCs w:val="23"/>
          <w:lang w:val="en-GB"/>
        </w:rPr>
        <w:t>.</w:t>
      </w:r>
    </w:p>
    <w:p w14:paraId="630BE510" w14:textId="77777777" w:rsidR="009C30AD" w:rsidRPr="00552857" w:rsidRDefault="009C30AD" w:rsidP="005A7427">
      <w:pPr>
        <w:pStyle w:val="ListParagraph"/>
        <w:numPr>
          <w:ilvl w:val="0"/>
          <w:numId w:val="3"/>
        </w:numPr>
        <w:spacing w:after="100" w:line="276" w:lineRule="auto"/>
        <w:ind w:left="357" w:hanging="357"/>
        <w:contextualSpacing w:val="0"/>
        <w:rPr>
          <w:rFonts w:asciiTheme="majorHAnsi" w:eastAsiaTheme="minorEastAsia" w:hAnsiTheme="majorHAnsi" w:cstheme="majorHAnsi"/>
          <w:sz w:val="23"/>
          <w:szCs w:val="23"/>
        </w:rPr>
      </w:pPr>
      <w:r w:rsidRPr="00552857">
        <w:rPr>
          <w:rFonts w:asciiTheme="majorHAnsi" w:eastAsia="Calibri Light" w:hAnsiTheme="majorHAnsi" w:cstheme="majorHAnsi"/>
          <w:sz w:val="23"/>
          <w:szCs w:val="23"/>
          <w:lang w:val="en-GB"/>
        </w:rPr>
        <w:t xml:space="preserve">Further </w:t>
      </w:r>
      <w:r w:rsidRPr="63D43B28">
        <w:rPr>
          <w:rFonts w:asciiTheme="majorHAnsi" w:eastAsia="Calibri Light" w:hAnsiTheme="majorHAnsi" w:cstheme="majorBidi"/>
          <w:sz w:val="23"/>
          <w:szCs w:val="23"/>
          <w:lang w:val="en-GB"/>
        </w:rPr>
        <w:t>explore local</w:t>
      </w:r>
      <w:r w:rsidRPr="00552857">
        <w:rPr>
          <w:rFonts w:asciiTheme="majorHAnsi" w:eastAsia="Calibri Light" w:hAnsiTheme="majorHAnsi" w:cstheme="majorHAnsi"/>
          <w:sz w:val="23"/>
          <w:szCs w:val="23"/>
          <w:lang w:val="en-GB"/>
        </w:rPr>
        <w:t xml:space="preserve"> employment expansion </w:t>
      </w:r>
      <w:r w:rsidRPr="63D43B28">
        <w:rPr>
          <w:rFonts w:asciiTheme="majorHAnsi" w:eastAsia="Calibri Light" w:hAnsiTheme="majorHAnsi" w:cstheme="majorBidi"/>
          <w:sz w:val="23"/>
          <w:szCs w:val="23"/>
          <w:lang w:val="en-GB"/>
        </w:rPr>
        <w:t>options</w:t>
      </w:r>
      <w:r w:rsidRPr="00552857">
        <w:rPr>
          <w:rFonts w:asciiTheme="majorHAnsi" w:eastAsia="Calibri Light" w:hAnsiTheme="majorHAnsi" w:cstheme="majorHAnsi"/>
          <w:sz w:val="23"/>
          <w:szCs w:val="23"/>
          <w:lang w:val="en-GB"/>
        </w:rPr>
        <w:t>, such as construction, health, aged and disability care, as sectors where more locals can be trained and employed</w:t>
      </w:r>
      <w:r>
        <w:rPr>
          <w:rFonts w:asciiTheme="majorHAnsi" w:eastAsia="Calibri Light" w:hAnsiTheme="majorHAnsi" w:cstheme="majorHAnsi"/>
          <w:sz w:val="23"/>
          <w:szCs w:val="23"/>
          <w:lang w:val="en-GB"/>
        </w:rPr>
        <w:t>.</w:t>
      </w:r>
    </w:p>
    <w:p w14:paraId="5A5F8C60" w14:textId="77777777" w:rsidR="009C30AD" w:rsidRPr="00552857" w:rsidRDefault="009C30AD" w:rsidP="005A7427">
      <w:pPr>
        <w:pStyle w:val="ListParagraph"/>
        <w:numPr>
          <w:ilvl w:val="0"/>
          <w:numId w:val="3"/>
        </w:numPr>
        <w:spacing w:after="100" w:line="276" w:lineRule="auto"/>
        <w:ind w:left="357" w:hanging="357"/>
        <w:contextualSpacing w:val="0"/>
        <w:rPr>
          <w:rFonts w:asciiTheme="majorHAnsi" w:eastAsiaTheme="minorEastAsia" w:hAnsiTheme="majorHAnsi" w:cstheme="majorBidi"/>
          <w:sz w:val="23"/>
          <w:szCs w:val="23"/>
        </w:rPr>
      </w:pPr>
      <w:r w:rsidRPr="39226A36">
        <w:rPr>
          <w:rFonts w:asciiTheme="majorHAnsi" w:eastAsia="Calibri Light" w:hAnsiTheme="majorHAnsi" w:cstheme="majorBidi"/>
          <w:sz w:val="23"/>
          <w:szCs w:val="23"/>
          <w:lang w:val="en-GB"/>
        </w:rPr>
        <w:t>More active outreach to long</w:t>
      </w:r>
      <w:r w:rsidRPr="63D43B28">
        <w:rPr>
          <w:rFonts w:asciiTheme="majorHAnsi" w:eastAsia="Calibri Light" w:hAnsiTheme="majorHAnsi" w:cstheme="majorBidi"/>
          <w:sz w:val="23"/>
          <w:szCs w:val="23"/>
          <w:lang w:val="en-GB"/>
        </w:rPr>
        <w:t>-</w:t>
      </w:r>
      <w:r w:rsidRPr="39226A36">
        <w:rPr>
          <w:rFonts w:asciiTheme="majorHAnsi" w:eastAsia="Calibri Light" w:hAnsiTheme="majorHAnsi" w:cstheme="majorBidi"/>
          <w:sz w:val="23"/>
          <w:szCs w:val="23"/>
          <w:lang w:val="en-GB"/>
        </w:rPr>
        <w:t xml:space="preserve">term </w:t>
      </w:r>
      <w:r w:rsidRPr="63D43B28">
        <w:rPr>
          <w:rFonts w:asciiTheme="majorHAnsi" w:eastAsia="Calibri Light" w:hAnsiTheme="majorHAnsi" w:cstheme="majorBidi"/>
          <w:sz w:val="23"/>
          <w:szCs w:val="23"/>
          <w:lang w:val="en-GB"/>
        </w:rPr>
        <w:t xml:space="preserve">unemployed </w:t>
      </w:r>
      <w:r w:rsidRPr="25A5A516">
        <w:rPr>
          <w:rFonts w:asciiTheme="majorHAnsi" w:eastAsia="Calibri Light" w:hAnsiTheme="majorHAnsi" w:cstheme="majorBidi"/>
          <w:sz w:val="23"/>
          <w:szCs w:val="23"/>
          <w:lang w:val="en-GB"/>
        </w:rPr>
        <w:t>people</w:t>
      </w:r>
      <w:r w:rsidRPr="39226A36">
        <w:rPr>
          <w:rFonts w:asciiTheme="majorHAnsi" w:eastAsia="Calibri Light" w:hAnsiTheme="majorHAnsi" w:cstheme="majorBidi"/>
          <w:sz w:val="23"/>
          <w:szCs w:val="23"/>
          <w:lang w:val="en-GB"/>
        </w:rPr>
        <w:t xml:space="preserve"> to engage them into existing programs</w:t>
      </w:r>
      <w:r w:rsidRPr="25A5A516">
        <w:rPr>
          <w:rFonts w:asciiTheme="majorHAnsi" w:eastAsia="Calibri Light" w:hAnsiTheme="majorHAnsi" w:cstheme="majorBidi"/>
          <w:sz w:val="23"/>
          <w:szCs w:val="23"/>
          <w:lang w:val="en-GB"/>
        </w:rPr>
        <w:t>,</w:t>
      </w:r>
      <w:r w:rsidRPr="39226A36">
        <w:rPr>
          <w:rFonts w:asciiTheme="majorHAnsi" w:eastAsia="Calibri Light" w:hAnsiTheme="majorHAnsi" w:cstheme="majorBidi"/>
          <w:sz w:val="23"/>
          <w:szCs w:val="23"/>
          <w:lang w:val="en-GB"/>
        </w:rPr>
        <w:t xml:space="preserve"> or custom</w:t>
      </w:r>
      <w:r>
        <w:rPr>
          <w:rFonts w:asciiTheme="majorHAnsi" w:eastAsia="Calibri Light" w:hAnsiTheme="majorHAnsi" w:cstheme="majorBidi"/>
          <w:sz w:val="23"/>
          <w:szCs w:val="23"/>
          <w:lang w:val="en-GB"/>
        </w:rPr>
        <w:t>-</w:t>
      </w:r>
      <w:r w:rsidRPr="39226A36">
        <w:rPr>
          <w:rFonts w:asciiTheme="majorHAnsi" w:eastAsia="Calibri Light" w:hAnsiTheme="majorHAnsi" w:cstheme="majorBidi"/>
          <w:sz w:val="23"/>
          <w:szCs w:val="23"/>
          <w:lang w:val="en-GB"/>
        </w:rPr>
        <w:t>design programs to meet their needs.</w:t>
      </w:r>
    </w:p>
    <w:p w14:paraId="1E99187E" w14:textId="77777777" w:rsidR="009C30AD" w:rsidRDefault="009C30AD" w:rsidP="005A7427">
      <w:pPr>
        <w:pStyle w:val="ListParagraph"/>
        <w:numPr>
          <w:ilvl w:val="0"/>
          <w:numId w:val="3"/>
        </w:numPr>
        <w:spacing w:after="100" w:line="276" w:lineRule="auto"/>
        <w:ind w:left="357" w:hanging="357"/>
        <w:contextualSpacing w:val="0"/>
        <w:rPr>
          <w:rFonts w:asciiTheme="majorHAnsi" w:eastAsiaTheme="majorEastAsia" w:hAnsiTheme="majorHAnsi" w:cstheme="majorBidi"/>
          <w:sz w:val="23"/>
          <w:szCs w:val="23"/>
        </w:rPr>
      </w:pPr>
      <w:r w:rsidRPr="4D79C869">
        <w:rPr>
          <w:rFonts w:asciiTheme="majorHAnsi" w:hAnsiTheme="majorHAnsi" w:cstheme="majorBidi"/>
          <w:sz w:val="23"/>
          <w:szCs w:val="23"/>
        </w:rPr>
        <w:t>Revitalise old industrial precincts and retail strips as employment hubs.</w:t>
      </w:r>
    </w:p>
    <w:p w14:paraId="724D568A" w14:textId="77777777" w:rsidR="009C30AD" w:rsidRPr="00856CD1" w:rsidRDefault="009C30AD" w:rsidP="005A7427">
      <w:pPr>
        <w:pStyle w:val="ListParagraph"/>
        <w:numPr>
          <w:ilvl w:val="0"/>
          <w:numId w:val="3"/>
        </w:numPr>
        <w:spacing w:after="100" w:line="276" w:lineRule="auto"/>
        <w:ind w:left="357" w:hanging="357"/>
        <w:contextualSpacing w:val="0"/>
        <w:rPr>
          <w:sz w:val="23"/>
          <w:szCs w:val="23"/>
        </w:rPr>
      </w:pPr>
      <w:r w:rsidRPr="72EF3811">
        <w:rPr>
          <w:rFonts w:asciiTheme="majorHAnsi" w:hAnsiTheme="majorHAnsi" w:cstheme="majorBidi"/>
          <w:sz w:val="23"/>
          <w:szCs w:val="23"/>
        </w:rPr>
        <w:t>Capitalise on the projected residential growth in the</w:t>
      </w:r>
      <w:r>
        <w:rPr>
          <w:rFonts w:asciiTheme="majorHAnsi" w:hAnsiTheme="majorHAnsi" w:cstheme="majorBidi"/>
          <w:sz w:val="23"/>
          <w:szCs w:val="23"/>
        </w:rPr>
        <w:t xml:space="preserve"> city’s</w:t>
      </w:r>
      <w:r w:rsidRPr="72EF3811">
        <w:rPr>
          <w:rFonts w:asciiTheme="majorHAnsi" w:hAnsiTheme="majorHAnsi" w:cstheme="majorBidi"/>
          <w:sz w:val="23"/>
          <w:szCs w:val="23"/>
        </w:rPr>
        <w:t xml:space="preserve"> North West corridor, primarily the increase in construction employment possibilities.</w:t>
      </w:r>
    </w:p>
    <w:p w14:paraId="1BFDD1E3" w14:textId="77777777" w:rsidR="009C30AD" w:rsidRDefault="009C30AD" w:rsidP="005A7427">
      <w:pPr>
        <w:pStyle w:val="ListParagraph"/>
        <w:numPr>
          <w:ilvl w:val="0"/>
          <w:numId w:val="3"/>
        </w:numPr>
        <w:spacing w:after="120" w:line="276" w:lineRule="auto"/>
        <w:ind w:left="357" w:hanging="357"/>
        <w:contextualSpacing w:val="0"/>
        <w:rPr>
          <w:sz w:val="23"/>
          <w:szCs w:val="23"/>
        </w:rPr>
      </w:pPr>
      <w:r>
        <w:rPr>
          <w:rFonts w:asciiTheme="majorHAnsi" w:hAnsiTheme="majorHAnsi" w:cstheme="majorBidi"/>
          <w:sz w:val="23"/>
          <w:szCs w:val="23"/>
        </w:rPr>
        <w:t>Explore and tap into relevant funding opportunities (such as the new Jobs Victoria Fund).</w:t>
      </w:r>
    </w:p>
    <w:p w14:paraId="7369BEB7" w14:textId="77777777" w:rsidR="009C30AD" w:rsidRDefault="009C30AD" w:rsidP="009C30AD">
      <w:pPr>
        <w:spacing w:line="276" w:lineRule="auto"/>
        <w:rPr>
          <w:rFonts w:asciiTheme="majorHAnsi" w:eastAsiaTheme="majorEastAsia" w:hAnsiTheme="majorHAnsi" w:cstheme="majorBidi"/>
          <w:color w:val="525252" w:themeColor="accent3" w:themeShade="80"/>
          <w:sz w:val="23"/>
          <w:szCs w:val="23"/>
        </w:rPr>
      </w:pPr>
      <w:r w:rsidRPr="003579A6">
        <w:rPr>
          <w:rFonts w:eastAsiaTheme="majorEastAsia" w:cstheme="minorHAnsi"/>
          <w:b/>
          <w:bCs/>
          <w:color w:val="525252" w:themeColor="accent3" w:themeShade="80"/>
          <w:sz w:val="23"/>
          <w:szCs w:val="23"/>
        </w:rPr>
        <w:t xml:space="preserve">Relevant </w:t>
      </w:r>
      <w:r>
        <w:rPr>
          <w:rFonts w:eastAsiaTheme="majorEastAsia" w:cstheme="minorHAnsi"/>
          <w:b/>
          <w:bCs/>
          <w:color w:val="525252" w:themeColor="accent3" w:themeShade="80"/>
          <w:sz w:val="23"/>
          <w:szCs w:val="23"/>
        </w:rPr>
        <w:t>Case Studies</w:t>
      </w:r>
      <w:r w:rsidRPr="003579A6">
        <w:rPr>
          <w:rFonts w:eastAsiaTheme="majorEastAsia" w:cstheme="minorHAnsi"/>
          <w:b/>
          <w:bCs/>
          <w:color w:val="525252" w:themeColor="accent3" w:themeShade="80"/>
          <w:sz w:val="23"/>
          <w:szCs w:val="23"/>
        </w:rPr>
        <w:t>:</w:t>
      </w:r>
      <w:r w:rsidRPr="502830E4">
        <w:rPr>
          <w:rFonts w:asciiTheme="majorHAnsi" w:eastAsiaTheme="majorEastAsia" w:hAnsiTheme="majorHAnsi" w:cstheme="majorBidi"/>
          <w:b/>
          <w:bCs/>
          <w:color w:val="525252" w:themeColor="accent3" w:themeShade="80"/>
          <w:sz w:val="23"/>
          <w:szCs w:val="23"/>
        </w:rPr>
        <w:t xml:space="preserve"> </w:t>
      </w:r>
      <w:r w:rsidRPr="502830E4">
        <w:rPr>
          <w:rFonts w:asciiTheme="majorHAnsi" w:eastAsiaTheme="majorEastAsia" w:hAnsiTheme="majorHAnsi" w:cstheme="majorBidi"/>
          <w:color w:val="525252" w:themeColor="accent3" w:themeShade="80"/>
          <w:sz w:val="23"/>
          <w:szCs w:val="23"/>
        </w:rPr>
        <w:t xml:space="preserve"> GROW, Geelong </w:t>
      </w:r>
      <w:r>
        <w:rPr>
          <w:rFonts w:asciiTheme="majorHAnsi" w:eastAsiaTheme="majorEastAsia" w:hAnsiTheme="majorHAnsi" w:cstheme="majorBidi"/>
          <w:color w:val="525252" w:themeColor="accent3" w:themeShade="80"/>
          <w:sz w:val="23"/>
          <w:szCs w:val="23"/>
        </w:rPr>
        <w:t>(p.61)</w:t>
      </w:r>
      <w:r w:rsidRPr="502830E4">
        <w:rPr>
          <w:rFonts w:asciiTheme="majorHAnsi" w:eastAsiaTheme="majorEastAsia" w:hAnsiTheme="majorHAnsi" w:cstheme="majorBidi"/>
          <w:color w:val="525252" w:themeColor="accent3" w:themeShade="80"/>
          <w:sz w:val="23"/>
          <w:szCs w:val="23"/>
        </w:rPr>
        <w:t xml:space="preserve">; Whittington Works, Geelong </w:t>
      </w:r>
      <w:r>
        <w:rPr>
          <w:rFonts w:asciiTheme="majorHAnsi" w:eastAsiaTheme="majorEastAsia" w:hAnsiTheme="majorHAnsi" w:cstheme="majorBidi"/>
          <w:color w:val="525252" w:themeColor="accent3" w:themeShade="80"/>
          <w:sz w:val="23"/>
          <w:szCs w:val="23"/>
        </w:rPr>
        <w:t>(p.60)</w:t>
      </w:r>
      <w:r w:rsidRPr="502830E4">
        <w:rPr>
          <w:rFonts w:asciiTheme="majorHAnsi" w:eastAsiaTheme="majorEastAsia" w:hAnsiTheme="majorHAnsi" w:cstheme="majorBidi"/>
          <w:color w:val="525252" w:themeColor="accent3" w:themeShade="80"/>
          <w:sz w:val="23"/>
          <w:szCs w:val="23"/>
        </w:rPr>
        <w:t>; Neighbourhood Renewal</w:t>
      </w:r>
      <w:r>
        <w:rPr>
          <w:rFonts w:asciiTheme="majorHAnsi" w:eastAsiaTheme="majorEastAsia" w:hAnsiTheme="majorHAnsi" w:cstheme="majorBidi"/>
          <w:color w:val="525252" w:themeColor="accent3" w:themeShade="80"/>
          <w:sz w:val="23"/>
          <w:szCs w:val="23"/>
        </w:rPr>
        <w:t xml:space="preserve"> Program</w:t>
      </w:r>
      <w:r w:rsidRPr="502830E4">
        <w:rPr>
          <w:rFonts w:asciiTheme="majorHAnsi" w:eastAsiaTheme="majorEastAsia" w:hAnsiTheme="majorHAnsi" w:cstheme="majorBidi"/>
          <w:color w:val="525252" w:themeColor="accent3" w:themeShade="80"/>
          <w:sz w:val="23"/>
          <w:szCs w:val="23"/>
        </w:rPr>
        <w:t>, Victoria</w:t>
      </w:r>
      <w:r>
        <w:rPr>
          <w:rFonts w:asciiTheme="majorHAnsi" w:eastAsiaTheme="majorEastAsia" w:hAnsiTheme="majorHAnsi" w:cstheme="majorBidi"/>
          <w:color w:val="525252" w:themeColor="accent3" w:themeShade="80"/>
          <w:sz w:val="23"/>
          <w:szCs w:val="23"/>
        </w:rPr>
        <w:t xml:space="preserve"> (p.66)</w:t>
      </w:r>
      <w:r w:rsidRPr="502830E4">
        <w:rPr>
          <w:rFonts w:asciiTheme="majorHAnsi" w:eastAsiaTheme="majorEastAsia" w:hAnsiTheme="majorHAnsi" w:cstheme="majorBidi"/>
          <w:color w:val="525252" w:themeColor="accent3" w:themeShade="80"/>
          <w:sz w:val="23"/>
          <w:szCs w:val="23"/>
        </w:rPr>
        <w:t xml:space="preserve">; Sustainable South Bronx Project, New York </w:t>
      </w:r>
      <w:r>
        <w:rPr>
          <w:rFonts w:asciiTheme="majorHAnsi" w:eastAsiaTheme="majorEastAsia" w:hAnsiTheme="majorHAnsi" w:cstheme="majorBidi"/>
          <w:color w:val="525252" w:themeColor="accent3" w:themeShade="80"/>
          <w:sz w:val="23"/>
          <w:szCs w:val="23"/>
        </w:rPr>
        <w:t>(p.73)</w:t>
      </w:r>
      <w:r w:rsidRPr="502830E4">
        <w:rPr>
          <w:rFonts w:asciiTheme="majorHAnsi" w:eastAsiaTheme="majorEastAsia" w:hAnsiTheme="majorHAnsi" w:cstheme="majorBidi"/>
          <w:color w:val="525252" w:themeColor="accent3" w:themeShade="80"/>
          <w:sz w:val="23"/>
          <w:szCs w:val="23"/>
        </w:rPr>
        <w:t xml:space="preserve">; Oslo Living Lab, Norway </w:t>
      </w:r>
      <w:r>
        <w:rPr>
          <w:rFonts w:ascii="Calibri" w:eastAsia="Calibri" w:hAnsi="Calibri" w:cs="Calibri"/>
          <w:color w:val="525252" w:themeColor="accent3" w:themeShade="80"/>
        </w:rPr>
        <w:t>(</w:t>
      </w:r>
      <w:r w:rsidRPr="502830E4">
        <w:rPr>
          <w:rFonts w:asciiTheme="majorHAnsi" w:eastAsiaTheme="majorEastAsia" w:hAnsiTheme="majorHAnsi" w:cstheme="majorBidi"/>
          <w:color w:val="525252" w:themeColor="accent3" w:themeShade="80"/>
          <w:sz w:val="23"/>
          <w:szCs w:val="23"/>
        </w:rPr>
        <w:t>Rooftop Garden + Circular Business Model</w:t>
      </w:r>
      <w:r>
        <w:rPr>
          <w:rFonts w:asciiTheme="majorHAnsi" w:eastAsiaTheme="majorEastAsia" w:hAnsiTheme="majorHAnsi" w:cstheme="majorBidi"/>
          <w:color w:val="525252" w:themeColor="accent3" w:themeShade="80"/>
          <w:sz w:val="23"/>
          <w:szCs w:val="23"/>
        </w:rPr>
        <w:t>)</w:t>
      </w:r>
      <w:r w:rsidRPr="502830E4">
        <w:rPr>
          <w:rFonts w:asciiTheme="majorHAnsi" w:eastAsiaTheme="majorEastAsia" w:hAnsiTheme="majorHAnsi" w:cstheme="majorBidi"/>
          <w:color w:val="525252" w:themeColor="accent3" w:themeShade="80"/>
          <w:sz w:val="23"/>
          <w:szCs w:val="23"/>
        </w:rPr>
        <w:t xml:space="preserve"> </w:t>
      </w:r>
      <w:r>
        <w:rPr>
          <w:rFonts w:asciiTheme="majorHAnsi" w:eastAsiaTheme="majorEastAsia" w:hAnsiTheme="majorHAnsi" w:cstheme="majorBidi"/>
          <w:color w:val="525252" w:themeColor="accent3" w:themeShade="80"/>
          <w:sz w:val="23"/>
          <w:szCs w:val="23"/>
        </w:rPr>
        <w:t>(p.82)</w:t>
      </w:r>
      <w:r w:rsidRPr="502830E4">
        <w:rPr>
          <w:rFonts w:asciiTheme="majorHAnsi" w:eastAsiaTheme="majorEastAsia" w:hAnsiTheme="majorHAnsi" w:cstheme="majorBidi"/>
          <w:color w:val="525252" w:themeColor="accent3" w:themeShade="80"/>
          <w:sz w:val="23"/>
          <w:szCs w:val="23"/>
        </w:rPr>
        <w:t>; We Design For Life, Kolding, Denmark</w:t>
      </w:r>
      <w:r>
        <w:rPr>
          <w:rFonts w:asciiTheme="majorHAnsi" w:eastAsiaTheme="majorEastAsia" w:hAnsiTheme="majorHAnsi" w:cstheme="majorBidi"/>
          <w:color w:val="525252" w:themeColor="accent3" w:themeShade="80"/>
          <w:sz w:val="23"/>
          <w:szCs w:val="23"/>
        </w:rPr>
        <w:t xml:space="preserve"> (</w:t>
      </w:r>
      <w:r w:rsidRPr="502830E4">
        <w:rPr>
          <w:rFonts w:asciiTheme="majorHAnsi" w:eastAsiaTheme="majorEastAsia" w:hAnsiTheme="majorHAnsi" w:cstheme="majorBidi"/>
          <w:color w:val="525252" w:themeColor="accent3" w:themeShade="80"/>
          <w:sz w:val="23"/>
          <w:szCs w:val="23"/>
        </w:rPr>
        <w:t>RE:USE circular economy project</w:t>
      </w:r>
      <w:r>
        <w:rPr>
          <w:rFonts w:asciiTheme="majorHAnsi" w:eastAsiaTheme="majorEastAsia" w:hAnsiTheme="majorHAnsi" w:cstheme="majorBidi"/>
          <w:color w:val="525252" w:themeColor="accent3" w:themeShade="80"/>
          <w:sz w:val="23"/>
          <w:szCs w:val="23"/>
        </w:rPr>
        <w:t>)</w:t>
      </w:r>
      <w:r w:rsidRPr="502830E4">
        <w:rPr>
          <w:rFonts w:asciiTheme="majorHAnsi" w:eastAsiaTheme="majorEastAsia" w:hAnsiTheme="majorHAnsi" w:cstheme="majorBidi"/>
          <w:color w:val="525252" w:themeColor="accent3" w:themeShade="80"/>
          <w:sz w:val="23"/>
          <w:szCs w:val="23"/>
        </w:rPr>
        <w:t xml:space="preserve"> </w:t>
      </w:r>
      <w:r>
        <w:rPr>
          <w:rFonts w:asciiTheme="majorHAnsi" w:eastAsiaTheme="majorEastAsia" w:hAnsiTheme="majorHAnsi" w:cstheme="majorBidi"/>
          <w:color w:val="525252" w:themeColor="accent3" w:themeShade="80"/>
          <w:sz w:val="23"/>
          <w:szCs w:val="23"/>
        </w:rPr>
        <w:t>(p.83).</w:t>
      </w:r>
    </w:p>
    <w:bookmarkEnd w:id="21"/>
    <w:p w14:paraId="78C315CC" w14:textId="34931CFB" w:rsidR="009C30AD" w:rsidRPr="00124329" w:rsidRDefault="009C30AD" w:rsidP="009C30AD">
      <w:pPr>
        <w:pStyle w:val="Default"/>
        <w:spacing w:line="276" w:lineRule="auto"/>
        <w:rPr>
          <w:rFonts w:eastAsia="Calibri"/>
          <w:b/>
          <w:bCs/>
          <w:color w:val="2F5496" w:themeColor="accent1" w:themeShade="BF"/>
          <w:sz w:val="25"/>
          <w:szCs w:val="25"/>
        </w:rPr>
      </w:pPr>
      <w:r w:rsidRPr="00124329">
        <w:rPr>
          <w:rFonts w:eastAsia="Calibri"/>
          <w:b/>
          <w:bCs/>
          <w:color w:val="2F5496" w:themeColor="accent1" w:themeShade="BF"/>
          <w:sz w:val="25"/>
          <w:szCs w:val="25"/>
        </w:rPr>
        <w:lastRenderedPageBreak/>
        <w:t>3.5 Placemaking Initiative</w:t>
      </w:r>
    </w:p>
    <w:p w14:paraId="7367FFD7" w14:textId="77777777" w:rsidR="009C30AD" w:rsidRDefault="009C30AD" w:rsidP="009C30AD">
      <w:pPr>
        <w:spacing w:after="0" w:line="276" w:lineRule="auto"/>
        <w:rPr>
          <w:rFonts w:ascii="Calibri Light" w:eastAsia="Calibri Light" w:hAnsi="Calibri Light" w:cs="Calibri Light"/>
          <w:color w:val="000000" w:themeColor="text1"/>
          <w:sz w:val="23"/>
          <w:szCs w:val="23"/>
        </w:rPr>
      </w:pPr>
      <w:r>
        <w:rPr>
          <w:rFonts w:ascii="Calibri Light" w:eastAsia="Calibri Light" w:hAnsi="Calibri Light" w:cs="Calibri Light"/>
          <w:color w:val="000000" w:themeColor="text1"/>
          <w:sz w:val="23"/>
          <w:szCs w:val="23"/>
        </w:rPr>
        <w:t>Having ready a</w:t>
      </w:r>
      <w:r w:rsidRPr="502830E4">
        <w:rPr>
          <w:rFonts w:ascii="Calibri Light" w:eastAsia="Calibri Light" w:hAnsi="Calibri Light" w:cs="Calibri Light"/>
          <w:color w:val="000000" w:themeColor="text1"/>
          <w:sz w:val="23"/>
          <w:szCs w:val="23"/>
        </w:rPr>
        <w:t>ccess to quality communal spaces can benefit health and wellbeing, reduce social isolation, help counter place-</w:t>
      </w:r>
      <w:r>
        <w:rPr>
          <w:rFonts w:ascii="Calibri Light" w:eastAsia="Calibri Light" w:hAnsi="Calibri Light" w:cs="Calibri Light"/>
          <w:color w:val="000000" w:themeColor="text1"/>
          <w:sz w:val="23"/>
          <w:szCs w:val="23"/>
        </w:rPr>
        <w:t xml:space="preserve">based </w:t>
      </w:r>
      <w:r w:rsidRPr="502830E4">
        <w:rPr>
          <w:rFonts w:ascii="Calibri Light" w:eastAsia="Calibri Light" w:hAnsi="Calibri Light" w:cs="Calibri Light"/>
          <w:color w:val="000000" w:themeColor="text1"/>
          <w:sz w:val="23"/>
          <w:szCs w:val="23"/>
        </w:rPr>
        <w:t xml:space="preserve">stigma, and foster community pride. </w:t>
      </w:r>
      <w:r>
        <w:rPr>
          <w:rFonts w:ascii="Calibri Light" w:eastAsia="Calibri Light" w:hAnsi="Calibri Light" w:cs="Calibri Light"/>
          <w:color w:val="000000" w:themeColor="text1"/>
          <w:sz w:val="23"/>
          <w:szCs w:val="23"/>
        </w:rPr>
        <w:t>COVID</w:t>
      </w:r>
      <w:r w:rsidRPr="502830E4">
        <w:rPr>
          <w:rFonts w:ascii="Calibri Light" w:eastAsia="Calibri Light" w:hAnsi="Calibri Light" w:cs="Calibri Light"/>
          <w:color w:val="000000" w:themeColor="text1"/>
          <w:sz w:val="23"/>
          <w:szCs w:val="23"/>
        </w:rPr>
        <w:t xml:space="preserve">-19 highlighted a shortage of welcoming, accessible public and open spaces in all three localities. </w:t>
      </w:r>
      <w:r>
        <w:rPr>
          <w:rFonts w:ascii="Calibri Light" w:eastAsia="Calibri Light" w:hAnsi="Calibri Light" w:cs="Calibri Light"/>
          <w:color w:val="000000" w:themeColor="text1"/>
          <w:sz w:val="23"/>
          <w:szCs w:val="23"/>
        </w:rPr>
        <w:t>It</w:t>
      </w:r>
      <w:r w:rsidRPr="502830E4">
        <w:rPr>
          <w:rFonts w:ascii="Calibri Light" w:eastAsia="Calibri Light" w:hAnsi="Calibri Light" w:cs="Calibri Light"/>
          <w:color w:val="000000" w:themeColor="text1"/>
          <w:sz w:val="23"/>
          <w:szCs w:val="23"/>
        </w:rPr>
        <w:t xml:space="preserve"> also underlined the importance of neighbourhood shopping strips, many of which are run-down or boarded up.</w:t>
      </w:r>
    </w:p>
    <w:p w14:paraId="77CECCEB" w14:textId="77777777" w:rsidR="009C30AD" w:rsidRPr="000A4799" w:rsidRDefault="009C30AD" w:rsidP="009C30AD">
      <w:pPr>
        <w:spacing w:after="0" w:line="276" w:lineRule="auto"/>
        <w:rPr>
          <w:rFonts w:ascii="Calibri Light" w:eastAsia="Calibri Light" w:hAnsi="Calibri Light" w:cs="Calibri Light"/>
          <w:color w:val="000000" w:themeColor="text1"/>
          <w:sz w:val="12"/>
          <w:szCs w:val="12"/>
        </w:rPr>
      </w:pPr>
    </w:p>
    <w:p w14:paraId="53985047" w14:textId="77777777" w:rsidR="009C30AD" w:rsidRDefault="009C30AD" w:rsidP="009C30AD">
      <w:pPr>
        <w:spacing w:after="0" w:line="276" w:lineRule="auto"/>
        <w:rPr>
          <w:rFonts w:ascii="Calibri Light" w:eastAsia="Calibri Light" w:hAnsi="Calibri Light" w:cs="Calibri Light"/>
          <w:color w:val="000000" w:themeColor="text1"/>
          <w:sz w:val="23"/>
          <w:szCs w:val="23"/>
        </w:rPr>
      </w:pPr>
      <w:r w:rsidRPr="502830E4">
        <w:rPr>
          <w:rFonts w:ascii="Calibri Light" w:eastAsia="Calibri Light" w:hAnsi="Calibri Light" w:cs="Calibri Light"/>
          <w:color w:val="000000" w:themeColor="text1"/>
          <w:sz w:val="23"/>
          <w:szCs w:val="23"/>
        </w:rPr>
        <w:t xml:space="preserve">The Placemaking Initiative aims to </w:t>
      </w:r>
      <w:r>
        <w:rPr>
          <w:rFonts w:ascii="Calibri Light" w:eastAsia="Calibri Light" w:hAnsi="Calibri Light" w:cs="Calibri Light"/>
          <w:color w:val="000000" w:themeColor="text1"/>
          <w:sz w:val="23"/>
          <w:szCs w:val="23"/>
        </w:rPr>
        <w:t>co-</w:t>
      </w:r>
      <w:r w:rsidRPr="502830E4">
        <w:rPr>
          <w:rFonts w:ascii="Calibri Light" w:eastAsia="Calibri Light" w:hAnsi="Calibri Light" w:cs="Calibri Light"/>
          <w:color w:val="000000" w:themeColor="text1"/>
          <w:sz w:val="23"/>
          <w:szCs w:val="23"/>
        </w:rPr>
        <w:t xml:space="preserve">create </w:t>
      </w:r>
      <w:r w:rsidRPr="502830E4">
        <w:rPr>
          <w:rFonts w:ascii="Calibri Light" w:eastAsia="Calibri Light" w:hAnsi="Calibri Light" w:cs="Calibri Light"/>
          <w:sz w:val="23"/>
          <w:szCs w:val="23"/>
        </w:rPr>
        <w:t>more inclusive, safe</w:t>
      </w:r>
      <w:r>
        <w:rPr>
          <w:rFonts w:ascii="Calibri Light" w:eastAsia="Calibri Light" w:hAnsi="Calibri Light" w:cs="Calibri Light"/>
          <w:sz w:val="23"/>
          <w:szCs w:val="23"/>
        </w:rPr>
        <w:t>, high-quality</w:t>
      </w:r>
      <w:r w:rsidRPr="502830E4">
        <w:rPr>
          <w:rFonts w:ascii="Calibri Light" w:eastAsia="Calibri Light" w:hAnsi="Calibri Light" w:cs="Calibri Light"/>
          <w:sz w:val="23"/>
          <w:szCs w:val="23"/>
        </w:rPr>
        <w:t xml:space="preserve"> </w:t>
      </w:r>
      <w:r>
        <w:rPr>
          <w:rFonts w:ascii="Calibri Light" w:eastAsia="Calibri Light" w:hAnsi="Calibri Light" w:cs="Calibri Light"/>
          <w:sz w:val="23"/>
          <w:szCs w:val="23"/>
        </w:rPr>
        <w:t xml:space="preserve">shared </w:t>
      </w:r>
      <w:r w:rsidRPr="502830E4">
        <w:rPr>
          <w:rFonts w:ascii="Calibri Light" w:eastAsia="Calibri Light" w:hAnsi="Calibri Light" w:cs="Calibri Light"/>
          <w:sz w:val="23"/>
          <w:szCs w:val="23"/>
        </w:rPr>
        <w:t>places where residents can gather, exercise, play</w:t>
      </w:r>
      <w:r>
        <w:rPr>
          <w:rFonts w:ascii="Calibri Light" w:eastAsia="Calibri Light" w:hAnsi="Calibri Light" w:cs="Calibri Light"/>
          <w:sz w:val="23"/>
          <w:szCs w:val="23"/>
        </w:rPr>
        <w:t>,</w:t>
      </w:r>
      <w:r w:rsidRPr="502830E4">
        <w:rPr>
          <w:rFonts w:ascii="Calibri Light" w:eastAsia="Calibri Light" w:hAnsi="Calibri Light" w:cs="Calibri Light"/>
          <w:sz w:val="23"/>
          <w:szCs w:val="23"/>
        </w:rPr>
        <w:t xml:space="preserve"> and interact. This includes</w:t>
      </w:r>
      <w:r w:rsidRPr="502830E4">
        <w:rPr>
          <w:rFonts w:ascii="Calibri Light" w:eastAsia="Calibri Light" w:hAnsi="Calibri Light" w:cs="Calibri Light"/>
          <w:color w:val="000000" w:themeColor="text1"/>
          <w:sz w:val="23"/>
          <w:szCs w:val="23"/>
        </w:rPr>
        <w:t xml:space="preserve"> extending and improving parks and green spaces (such as Cowie Creek</w:t>
      </w:r>
      <w:r w:rsidRPr="502830E4">
        <w:rPr>
          <w:rFonts w:ascii="Calibri Light" w:eastAsia="Calibri Light" w:hAnsi="Calibri Light" w:cs="Calibri Light"/>
          <w:sz w:val="23"/>
          <w:szCs w:val="23"/>
        </w:rPr>
        <w:t xml:space="preserve">, Seagull Paddock, </w:t>
      </w:r>
      <w:r>
        <w:rPr>
          <w:rFonts w:ascii="Calibri Light" w:eastAsia="Calibri Light" w:hAnsi="Calibri Light" w:cs="Calibri Light"/>
          <w:sz w:val="23"/>
          <w:szCs w:val="23"/>
        </w:rPr>
        <w:t xml:space="preserve">and </w:t>
      </w:r>
      <w:r w:rsidRPr="502830E4">
        <w:rPr>
          <w:rFonts w:ascii="Calibri Light" w:eastAsia="Calibri Light" w:hAnsi="Calibri Light" w:cs="Calibri Light"/>
          <w:sz w:val="23"/>
          <w:szCs w:val="23"/>
        </w:rPr>
        <w:t xml:space="preserve">the </w:t>
      </w:r>
      <w:r w:rsidRPr="6C560592">
        <w:rPr>
          <w:rFonts w:ascii="Calibri Light" w:eastAsia="Calibri Light" w:hAnsi="Calibri Light" w:cs="Calibri Light"/>
          <w:sz w:val="23"/>
          <w:szCs w:val="23"/>
        </w:rPr>
        <w:t>St</w:t>
      </w:r>
      <w:r w:rsidRPr="502830E4">
        <w:rPr>
          <w:rFonts w:ascii="Calibri Light" w:eastAsia="Calibri Light" w:hAnsi="Calibri Light" w:cs="Calibri Light"/>
          <w:sz w:val="23"/>
          <w:szCs w:val="23"/>
        </w:rPr>
        <w:t xml:space="preserve"> Helens area); upgrading streetscapes and outdoor facilities; enhancing neighbourhood walkability and connectivity</w:t>
      </w:r>
      <w:r>
        <w:rPr>
          <w:rFonts w:ascii="Calibri Light" w:eastAsia="Calibri Light" w:hAnsi="Calibri Light" w:cs="Calibri Light"/>
          <w:sz w:val="23"/>
          <w:szCs w:val="23"/>
        </w:rPr>
        <w:t>; improving active transport infrastructure (walking trails, bike paths);</w:t>
      </w:r>
      <w:r w:rsidRPr="502830E4">
        <w:rPr>
          <w:rFonts w:ascii="Calibri Light" w:eastAsia="Calibri Light" w:hAnsi="Calibri Light" w:cs="Calibri Light"/>
          <w:sz w:val="23"/>
          <w:szCs w:val="23"/>
        </w:rPr>
        <w:t xml:space="preserve"> fixing unsafe or problematic spaces; and revitalising local retail strips, especially Labuan Square, Rose Street</w:t>
      </w:r>
      <w:r>
        <w:rPr>
          <w:rFonts w:ascii="Calibri Light" w:eastAsia="Calibri Light" w:hAnsi="Calibri Light" w:cs="Calibri Light"/>
          <w:sz w:val="23"/>
          <w:szCs w:val="23"/>
        </w:rPr>
        <w:t>,</w:t>
      </w:r>
      <w:r w:rsidRPr="502830E4">
        <w:rPr>
          <w:rFonts w:ascii="Calibri Light" w:eastAsia="Calibri Light" w:hAnsi="Calibri Light" w:cs="Calibri Light"/>
          <w:sz w:val="23"/>
          <w:szCs w:val="23"/>
        </w:rPr>
        <w:t xml:space="preserve"> and Whittington shops, ensuring a good tenant mix (retailers, decent food outlets, community services, social enterprises).</w:t>
      </w:r>
    </w:p>
    <w:p w14:paraId="154C85D8" w14:textId="77777777" w:rsidR="009C30AD" w:rsidRPr="000A4799" w:rsidRDefault="009C30AD" w:rsidP="009C30AD">
      <w:pPr>
        <w:spacing w:after="0" w:line="276" w:lineRule="auto"/>
        <w:rPr>
          <w:rFonts w:ascii="Calibri Light" w:eastAsia="Calibri Light" w:hAnsi="Calibri Light" w:cs="Calibri Light"/>
          <w:color w:val="000000" w:themeColor="text1"/>
          <w:sz w:val="12"/>
          <w:szCs w:val="12"/>
        </w:rPr>
      </w:pPr>
    </w:p>
    <w:p w14:paraId="33B75EF9" w14:textId="77777777" w:rsidR="009C30AD" w:rsidRDefault="009C30AD" w:rsidP="009C30AD">
      <w:pPr>
        <w:spacing w:after="0" w:line="276" w:lineRule="auto"/>
        <w:rPr>
          <w:rFonts w:ascii="Calibri Light" w:eastAsia="Calibri Light" w:hAnsi="Calibri Light" w:cs="Calibri Light"/>
          <w:color w:val="000000" w:themeColor="text1"/>
          <w:sz w:val="23"/>
          <w:szCs w:val="23"/>
        </w:rPr>
      </w:pPr>
      <w:r w:rsidRPr="502830E4">
        <w:rPr>
          <w:rFonts w:ascii="Calibri Light" w:eastAsia="Calibri Light" w:hAnsi="Calibri Light" w:cs="Calibri Light"/>
          <w:color w:val="000000" w:themeColor="text1"/>
          <w:sz w:val="23"/>
          <w:szCs w:val="23"/>
        </w:rPr>
        <w:t xml:space="preserve">Residents could be </w:t>
      </w:r>
      <w:r>
        <w:rPr>
          <w:rFonts w:ascii="Calibri Light" w:eastAsia="Calibri Light" w:hAnsi="Calibri Light" w:cs="Calibri Light"/>
          <w:color w:val="000000" w:themeColor="text1"/>
          <w:sz w:val="23"/>
          <w:szCs w:val="23"/>
        </w:rPr>
        <w:t xml:space="preserve">trained and </w:t>
      </w:r>
      <w:r w:rsidRPr="502830E4">
        <w:rPr>
          <w:rFonts w:ascii="Calibri Light" w:eastAsia="Calibri Light" w:hAnsi="Calibri Light" w:cs="Calibri Light"/>
          <w:color w:val="000000" w:themeColor="text1"/>
          <w:sz w:val="23"/>
          <w:szCs w:val="23"/>
        </w:rPr>
        <w:t>employed to co-design and undertake placemaking projects, with local artists engaged to enliven streetscapes. Tactical urbanism could be used to test options</w:t>
      </w:r>
      <w:r>
        <w:rPr>
          <w:rFonts w:ascii="Calibri Light" w:eastAsia="Calibri Light" w:hAnsi="Calibri Light" w:cs="Calibri Light"/>
          <w:color w:val="000000" w:themeColor="text1"/>
          <w:sz w:val="23"/>
          <w:szCs w:val="23"/>
        </w:rPr>
        <w:t xml:space="preserve"> with the community</w:t>
      </w:r>
      <w:r w:rsidRPr="502830E4">
        <w:rPr>
          <w:rFonts w:ascii="Calibri Light" w:eastAsia="Calibri Light" w:hAnsi="Calibri Light" w:cs="Calibri Light"/>
          <w:color w:val="000000" w:themeColor="text1"/>
          <w:sz w:val="23"/>
          <w:szCs w:val="23"/>
        </w:rPr>
        <w:t>.</w:t>
      </w:r>
      <w:r>
        <w:rPr>
          <w:rFonts w:ascii="Calibri Light" w:eastAsia="Calibri Light" w:hAnsi="Calibri Light" w:cs="Calibri Light"/>
          <w:color w:val="000000" w:themeColor="text1"/>
          <w:sz w:val="23"/>
          <w:szCs w:val="23"/>
        </w:rPr>
        <w:t xml:space="preserve"> Community events and outdoor activities could be held in revamped sites.</w:t>
      </w:r>
    </w:p>
    <w:p w14:paraId="1CC35671" w14:textId="77777777" w:rsidR="009C30AD" w:rsidRPr="004A171D" w:rsidRDefault="009C30AD" w:rsidP="009C30AD">
      <w:pPr>
        <w:spacing w:after="0" w:line="276" w:lineRule="auto"/>
        <w:rPr>
          <w:rFonts w:ascii="Calibri Light" w:eastAsia="Calibri Light" w:hAnsi="Calibri Light" w:cs="Calibri Light"/>
          <w:color w:val="000000" w:themeColor="text1"/>
          <w:sz w:val="12"/>
          <w:szCs w:val="12"/>
        </w:rPr>
      </w:pPr>
    </w:p>
    <w:p w14:paraId="405CB8FE" w14:textId="78B13C30" w:rsidR="009C30AD" w:rsidRDefault="009C30AD" w:rsidP="005A42A9">
      <w:pPr>
        <w:spacing w:after="0" w:line="276" w:lineRule="auto"/>
        <w:rPr>
          <w:rFonts w:asciiTheme="majorHAnsi" w:eastAsiaTheme="majorEastAsia" w:hAnsiTheme="majorHAnsi" w:cstheme="majorBidi"/>
          <w:color w:val="525252" w:themeColor="accent3" w:themeShade="80"/>
          <w:sz w:val="23"/>
          <w:szCs w:val="23"/>
        </w:rPr>
      </w:pPr>
      <w:r w:rsidRPr="00D9154D">
        <w:rPr>
          <w:rFonts w:eastAsiaTheme="majorEastAsia" w:cstheme="minorHAnsi"/>
          <w:b/>
          <w:bCs/>
          <w:color w:val="595959" w:themeColor="text1" w:themeTint="A6"/>
          <w:sz w:val="23"/>
          <w:szCs w:val="23"/>
        </w:rPr>
        <w:t xml:space="preserve">Relevant </w:t>
      </w:r>
      <w:r>
        <w:rPr>
          <w:rFonts w:eastAsiaTheme="majorEastAsia" w:cstheme="minorHAnsi"/>
          <w:b/>
          <w:bCs/>
          <w:color w:val="595959" w:themeColor="text1" w:themeTint="A6"/>
          <w:sz w:val="23"/>
          <w:szCs w:val="23"/>
        </w:rPr>
        <w:t>Case Studies</w:t>
      </w:r>
      <w:r w:rsidRPr="00D9154D">
        <w:rPr>
          <w:rFonts w:eastAsiaTheme="majorEastAsia" w:cstheme="minorHAnsi"/>
          <w:b/>
          <w:bCs/>
          <w:color w:val="595959" w:themeColor="text1" w:themeTint="A6"/>
          <w:sz w:val="23"/>
          <w:szCs w:val="23"/>
        </w:rPr>
        <w:t>:</w:t>
      </w:r>
      <w:r w:rsidRPr="00D9154D">
        <w:rPr>
          <w:rFonts w:asciiTheme="majorHAnsi" w:eastAsiaTheme="majorEastAsia" w:hAnsiTheme="majorHAnsi" w:cstheme="majorBidi"/>
          <w:b/>
          <w:bCs/>
          <w:color w:val="595959" w:themeColor="text1" w:themeTint="A6"/>
          <w:sz w:val="23"/>
          <w:szCs w:val="23"/>
        </w:rPr>
        <w:t xml:space="preserve"> </w:t>
      </w:r>
      <w:r w:rsidRPr="00D9154D">
        <w:rPr>
          <w:rFonts w:asciiTheme="majorHAnsi" w:eastAsiaTheme="majorEastAsia" w:hAnsiTheme="majorHAnsi" w:cstheme="majorBidi"/>
          <w:color w:val="595959" w:themeColor="text1" w:themeTint="A6"/>
          <w:sz w:val="23"/>
          <w:szCs w:val="23"/>
        </w:rPr>
        <w:t xml:space="preserve">Streets Ahead, Victoria </w:t>
      </w:r>
      <w:r>
        <w:rPr>
          <w:rFonts w:asciiTheme="majorHAnsi" w:eastAsiaTheme="majorEastAsia" w:hAnsiTheme="majorHAnsi" w:cstheme="majorBidi"/>
          <w:color w:val="595959" w:themeColor="text1" w:themeTint="A6"/>
          <w:sz w:val="23"/>
          <w:szCs w:val="23"/>
        </w:rPr>
        <w:t>(p.64)</w:t>
      </w:r>
      <w:r w:rsidRPr="00D9154D">
        <w:rPr>
          <w:rFonts w:asciiTheme="majorHAnsi" w:eastAsiaTheme="majorEastAsia" w:hAnsiTheme="majorHAnsi" w:cstheme="majorBidi"/>
          <w:color w:val="595959" w:themeColor="text1" w:themeTint="A6"/>
          <w:sz w:val="23"/>
          <w:szCs w:val="23"/>
        </w:rPr>
        <w:t xml:space="preserve">; Best Babies Zone, USA </w:t>
      </w:r>
      <w:r>
        <w:rPr>
          <w:rFonts w:asciiTheme="majorHAnsi" w:eastAsiaTheme="majorEastAsia" w:hAnsiTheme="majorHAnsi" w:cstheme="majorBidi"/>
          <w:color w:val="595959" w:themeColor="text1" w:themeTint="A6"/>
          <w:sz w:val="23"/>
          <w:szCs w:val="23"/>
        </w:rPr>
        <w:t>(</w:t>
      </w:r>
      <w:r w:rsidRPr="00D9154D">
        <w:rPr>
          <w:rFonts w:asciiTheme="majorHAnsi" w:eastAsiaTheme="majorEastAsia" w:hAnsiTheme="majorHAnsi" w:cstheme="majorBidi"/>
          <w:color w:val="595959" w:themeColor="text1" w:themeTint="A6"/>
          <w:sz w:val="23"/>
          <w:szCs w:val="23"/>
        </w:rPr>
        <w:t>Design Sprints</w:t>
      </w:r>
      <w:r>
        <w:rPr>
          <w:rFonts w:asciiTheme="majorHAnsi" w:eastAsiaTheme="majorEastAsia" w:hAnsiTheme="majorHAnsi" w:cstheme="majorBidi"/>
          <w:color w:val="595959" w:themeColor="text1" w:themeTint="A6"/>
          <w:sz w:val="23"/>
          <w:szCs w:val="23"/>
        </w:rPr>
        <w:t>)</w:t>
      </w:r>
      <w:r w:rsidRPr="00D9154D">
        <w:rPr>
          <w:rFonts w:asciiTheme="majorHAnsi" w:eastAsiaTheme="majorEastAsia" w:hAnsiTheme="majorHAnsi" w:cstheme="majorBidi"/>
          <w:color w:val="595959" w:themeColor="text1" w:themeTint="A6"/>
          <w:sz w:val="23"/>
          <w:szCs w:val="23"/>
        </w:rPr>
        <w:t xml:space="preserve"> </w:t>
      </w:r>
      <w:r>
        <w:rPr>
          <w:rFonts w:asciiTheme="majorHAnsi" w:eastAsiaTheme="majorEastAsia" w:hAnsiTheme="majorHAnsi" w:cstheme="majorBidi"/>
          <w:color w:val="595959" w:themeColor="text1" w:themeTint="A6"/>
          <w:sz w:val="23"/>
          <w:szCs w:val="23"/>
        </w:rPr>
        <w:t>(p.71)</w:t>
      </w:r>
      <w:r w:rsidRPr="00D9154D">
        <w:rPr>
          <w:rFonts w:asciiTheme="majorHAnsi" w:eastAsiaTheme="majorEastAsia" w:hAnsiTheme="majorHAnsi" w:cstheme="majorBidi"/>
          <w:color w:val="595959" w:themeColor="text1" w:themeTint="A6"/>
          <w:sz w:val="23"/>
          <w:szCs w:val="23"/>
        </w:rPr>
        <w:t xml:space="preserve">; Sustainable South Bronx Project, New York </w:t>
      </w:r>
      <w:r>
        <w:rPr>
          <w:rFonts w:asciiTheme="majorHAnsi" w:eastAsiaTheme="majorEastAsia" w:hAnsiTheme="majorHAnsi" w:cstheme="majorBidi"/>
          <w:color w:val="595959" w:themeColor="text1" w:themeTint="A6"/>
          <w:sz w:val="23"/>
          <w:szCs w:val="23"/>
        </w:rPr>
        <w:t>(p.73)</w:t>
      </w:r>
      <w:r w:rsidRPr="00D9154D">
        <w:rPr>
          <w:rFonts w:asciiTheme="majorHAnsi" w:eastAsiaTheme="majorEastAsia" w:hAnsiTheme="majorHAnsi" w:cstheme="majorBidi"/>
          <w:color w:val="595959" w:themeColor="text1" w:themeTint="A6"/>
          <w:sz w:val="23"/>
          <w:szCs w:val="23"/>
        </w:rPr>
        <w:t>; Detroit City of Design Co</w:t>
      </w:r>
      <w:r>
        <w:rPr>
          <w:rFonts w:asciiTheme="majorHAnsi" w:eastAsiaTheme="majorEastAsia" w:hAnsiTheme="majorHAnsi" w:cstheme="majorBidi"/>
          <w:color w:val="595959" w:themeColor="text1" w:themeTint="A6"/>
          <w:sz w:val="23"/>
          <w:szCs w:val="23"/>
        </w:rPr>
        <w:t>ntest</w:t>
      </w:r>
      <w:r w:rsidRPr="00D9154D">
        <w:rPr>
          <w:rFonts w:asciiTheme="majorHAnsi" w:eastAsiaTheme="majorEastAsia" w:hAnsiTheme="majorHAnsi" w:cstheme="majorBidi"/>
          <w:color w:val="595959" w:themeColor="text1" w:themeTint="A6"/>
          <w:sz w:val="23"/>
          <w:szCs w:val="23"/>
        </w:rPr>
        <w:t xml:space="preserve"> </w:t>
      </w:r>
      <w:r>
        <w:rPr>
          <w:rFonts w:asciiTheme="majorHAnsi" w:eastAsiaTheme="majorEastAsia" w:hAnsiTheme="majorHAnsi" w:cstheme="majorBidi"/>
          <w:color w:val="595959" w:themeColor="text1" w:themeTint="A6"/>
          <w:sz w:val="23"/>
          <w:szCs w:val="23"/>
        </w:rPr>
        <w:t>(p.74)</w:t>
      </w:r>
      <w:r w:rsidRPr="00D9154D">
        <w:rPr>
          <w:rFonts w:asciiTheme="majorHAnsi" w:eastAsiaTheme="majorEastAsia" w:hAnsiTheme="majorHAnsi" w:cstheme="majorBidi"/>
          <w:color w:val="595959" w:themeColor="text1" w:themeTint="A6"/>
          <w:sz w:val="23"/>
          <w:szCs w:val="23"/>
        </w:rPr>
        <w:t xml:space="preserve">; Festival of Neighbourhoods, Canada </w:t>
      </w:r>
      <w:r>
        <w:rPr>
          <w:rFonts w:asciiTheme="majorHAnsi" w:eastAsiaTheme="majorEastAsia" w:hAnsiTheme="majorHAnsi" w:cstheme="majorBidi"/>
          <w:color w:val="595959" w:themeColor="text1" w:themeTint="A6"/>
          <w:sz w:val="23"/>
          <w:szCs w:val="23"/>
        </w:rPr>
        <w:t>(p.75)</w:t>
      </w:r>
      <w:r w:rsidRPr="00D9154D">
        <w:rPr>
          <w:rFonts w:asciiTheme="majorHAnsi" w:eastAsiaTheme="majorEastAsia" w:hAnsiTheme="majorHAnsi" w:cstheme="majorBidi"/>
          <w:color w:val="595959" w:themeColor="text1" w:themeTint="A6"/>
          <w:sz w:val="23"/>
          <w:szCs w:val="23"/>
        </w:rPr>
        <w:t>; The Broomhill Project, Glasgow</w:t>
      </w:r>
      <w:r>
        <w:rPr>
          <w:rFonts w:asciiTheme="majorHAnsi" w:eastAsiaTheme="majorEastAsia" w:hAnsiTheme="majorHAnsi" w:cstheme="majorBidi"/>
          <w:color w:val="595959" w:themeColor="text1" w:themeTint="A6"/>
          <w:sz w:val="23"/>
          <w:szCs w:val="23"/>
        </w:rPr>
        <w:t>, Scotland</w:t>
      </w:r>
      <w:r w:rsidRPr="00D9154D">
        <w:rPr>
          <w:rFonts w:asciiTheme="majorHAnsi" w:eastAsiaTheme="majorEastAsia" w:hAnsiTheme="majorHAnsi" w:cstheme="majorBidi"/>
          <w:color w:val="595959" w:themeColor="text1" w:themeTint="A6"/>
          <w:sz w:val="23"/>
          <w:szCs w:val="23"/>
        </w:rPr>
        <w:t xml:space="preserve"> </w:t>
      </w:r>
      <w:r w:rsidRPr="004E04B0">
        <w:rPr>
          <w:rFonts w:asciiTheme="majorHAnsi" w:eastAsiaTheme="majorEastAsia" w:hAnsiTheme="majorHAnsi" w:cstheme="majorBidi"/>
          <w:color w:val="595959" w:themeColor="text1" w:themeTint="A6"/>
          <w:sz w:val="23"/>
          <w:szCs w:val="23"/>
        </w:rPr>
        <w:t>(p.76)</w:t>
      </w:r>
      <w:r>
        <w:rPr>
          <w:rFonts w:asciiTheme="majorHAnsi" w:eastAsiaTheme="majorEastAsia" w:hAnsiTheme="majorHAnsi" w:cstheme="majorBidi"/>
          <w:color w:val="595959" w:themeColor="text1" w:themeTint="A6"/>
          <w:sz w:val="23"/>
          <w:szCs w:val="23"/>
        </w:rPr>
        <w:t xml:space="preserve">; </w:t>
      </w:r>
      <w:r w:rsidRPr="00D9154D">
        <w:rPr>
          <w:rFonts w:asciiTheme="majorHAnsi" w:eastAsiaTheme="majorEastAsia" w:hAnsiTheme="majorHAnsi" w:cstheme="majorBidi"/>
          <w:color w:val="595959" w:themeColor="text1" w:themeTint="A6"/>
          <w:sz w:val="23"/>
          <w:szCs w:val="23"/>
        </w:rPr>
        <w:t xml:space="preserve">My Community Matters, </w:t>
      </w:r>
      <w:r>
        <w:rPr>
          <w:rFonts w:asciiTheme="majorHAnsi" w:eastAsiaTheme="majorEastAsia" w:hAnsiTheme="majorHAnsi" w:cstheme="majorBidi"/>
          <w:color w:val="595959" w:themeColor="text1" w:themeTint="A6"/>
          <w:sz w:val="23"/>
          <w:szCs w:val="23"/>
        </w:rPr>
        <w:t>UK (</w:t>
      </w:r>
      <w:r w:rsidRPr="00D9154D">
        <w:rPr>
          <w:rFonts w:asciiTheme="majorHAnsi" w:eastAsiaTheme="majorEastAsia" w:hAnsiTheme="majorHAnsi" w:cstheme="majorBidi"/>
          <w:color w:val="595959" w:themeColor="text1" w:themeTint="A6"/>
          <w:sz w:val="23"/>
          <w:szCs w:val="23"/>
        </w:rPr>
        <w:t>community walkabouts</w:t>
      </w:r>
      <w:r>
        <w:rPr>
          <w:rFonts w:asciiTheme="majorHAnsi" w:eastAsiaTheme="majorEastAsia" w:hAnsiTheme="majorHAnsi" w:cstheme="majorBidi"/>
          <w:color w:val="595959" w:themeColor="text1" w:themeTint="A6"/>
          <w:sz w:val="23"/>
          <w:szCs w:val="23"/>
        </w:rPr>
        <w:t>)</w:t>
      </w:r>
      <w:r w:rsidRPr="00D9154D">
        <w:rPr>
          <w:rFonts w:asciiTheme="majorHAnsi" w:eastAsiaTheme="majorEastAsia" w:hAnsiTheme="majorHAnsi" w:cstheme="majorBidi"/>
          <w:color w:val="595959" w:themeColor="text1" w:themeTint="A6"/>
          <w:sz w:val="23"/>
          <w:szCs w:val="23"/>
        </w:rPr>
        <w:t xml:space="preserve"> </w:t>
      </w:r>
      <w:r>
        <w:rPr>
          <w:rFonts w:asciiTheme="majorHAnsi" w:eastAsiaTheme="majorEastAsia" w:hAnsiTheme="majorHAnsi" w:cstheme="majorBidi"/>
          <w:color w:val="595959" w:themeColor="text1" w:themeTint="A6"/>
          <w:sz w:val="23"/>
          <w:szCs w:val="23"/>
        </w:rPr>
        <w:t>(p.77)</w:t>
      </w:r>
      <w:r w:rsidRPr="00D9154D">
        <w:rPr>
          <w:rFonts w:asciiTheme="majorHAnsi" w:eastAsiaTheme="majorEastAsia" w:hAnsiTheme="majorHAnsi" w:cstheme="majorBidi"/>
          <w:color w:val="595959" w:themeColor="text1" w:themeTint="A6"/>
          <w:sz w:val="23"/>
          <w:szCs w:val="23"/>
        </w:rPr>
        <w:t xml:space="preserve">; Skip Garden and Kitchen + </w:t>
      </w:r>
      <w:r w:rsidRPr="502830E4">
        <w:rPr>
          <w:rFonts w:asciiTheme="majorHAnsi" w:eastAsiaTheme="majorEastAsia" w:hAnsiTheme="majorHAnsi" w:cstheme="majorBidi"/>
          <w:color w:val="525252" w:themeColor="accent3" w:themeShade="80"/>
          <w:sz w:val="23"/>
          <w:szCs w:val="23"/>
        </w:rPr>
        <w:t xml:space="preserve">Story Garden, London </w:t>
      </w:r>
      <w:r>
        <w:rPr>
          <w:rFonts w:asciiTheme="majorHAnsi" w:eastAsiaTheme="majorEastAsia" w:hAnsiTheme="majorHAnsi" w:cstheme="majorBidi"/>
          <w:color w:val="525252" w:themeColor="accent3" w:themeShade="80"/>
          <w:sz w:val="23"/>
          <w:szCs w:val="23"/>
        </w:rPr>
        <w:t>(p.78)</w:t>
      </w:r>
      <w:r w:rsidRPr="502830E4">
        <w:rPr>
          <w:rFonts w:asciiTheme="majorHAnsi" w:eastAsiaTheme="majorEastAsia" w:hAnsiTheme="majorHAnsi" w:cstheme="majorBidi"/>
          <w:color w:val="525252" w:themeColor="accent3" w:themeShade="80"/>
          <w:sz w:val="23"/>
          <w:szCs w:val="23"/>
        </w:rPr>
        <w:t xml:space="preserve">; Nourishing Landscapes, France </w:t>
      </w:r>
      <w:r>
        <w:rPr>
          <w:rFonts w:asciiTheme="majorHAnsi" w:eastAsiaTheme="majorEastAsia" w:hAnsiTheme="majorHAnsi" w:cstheme="majorBidi"/>
          <w:color w:val="525252" w:themeColor="accent3" w:themeShade="80"/>
          <w:sz w:val="23"/>
          <w:szCs w:val="23"/>
        </w:rPr>
        <w:t>(p.81)</w:t>
      </w:r>
      <w:r w:rsidRPr="502830E4">
        <w:rPr>
          <w:rFonts w:asciiTheme="majorHAnsi" w:eastAsiaTheme="majorEastAsia" w:hAnsiTheme="majorHAnsi" w:cstheme="majorBidi"/>
          <w:color w:val="525252" w:themeColor="accent3" w:themeShade="80"/>
          <w:sz w:val="23"/>
          <w:szCs w:val="23"/>
        </w:rPr>
        <w:t xml:space="preserve">; Oslo Living Lab, Norway </w:t>
      </w:r>
      <w:r>
        <w:rPr>
          <w:rFonts w:asciiTheme="majorHAnsi" w:eastAsiaTheme="majorEastAsia" w:hAnsiTheme="majorHAnsi" w:cstheme="majorBidi"/>
          <w:color w:val="525252" w:themeColor="accent3" w:themeShade="80"/>
          <w:sz w:val="23"/>
          <w:szCs w:val="23"/>
        </w:rPr>
        <w:t>(</w:t>
      </w:r>
      <w:r w:rsidRPr="502830E4">
        <w:rPr>
          <w:rFonts w:asciiTheme="majorHAnsi" w:eastAsiaTheme="majorEastAsia" w:hAnsiTheme="majorHAnsi" w:cstheme="majorBidi"/>
          <w:color w:val="525252" w:themeColor="accent3" w:themeShade="80"/>
          <w:sz w:val="23"/>
          <w:szCs w:val="23"/>
        </w:rPr>
        <w:t>tactical urbanism projects</w:t>
      </w:r>
      <w:r>
        <w:rPr>
          <w:rFonts w:asciiTheme="majorHAnsi" w:eastAsiaTheme="majorEastAsia" w:hAnsiTheme="majorHAnsi" w:cstheme="majorBidi"/>
          <w:color w:val="525252" w:themeColor="accent3" w:themeShade="80"/>
          <w:sz w:val="23"/>
          <w:szCs w:val="23"/>
        </w:rPr>
        <w:t>)</w:t>
      </w:r>
      <w:r w:rsidRPr="502830E4">
        <w:rPr>
          <w:rFonts w:asciiTheme="majorHAnsi" w:eastAsiaTheme="majorEastAsia" w:hAnsiTheme="majorHAnsi" w:cstheme="majorBidi"/>
          <w:color w:val="525252" w:themeColor="accent3" w:themeShade="80"/>
          <w:sz w:val="23"/>
          <w:szCs w:val="23"/>
        </w:rPr>
        <w:t xml:space="preserve"> </w:t>
      </w:r>
      <w:r>
        <w:rPr>
          <w:rFonts w:asciiTheme="majorHAnsi" w:eastAsiaTheme="majorEastAsia" w:hAnsiTheme="majorHAnsi" w:cstheme="majorBidi"/>
          <w:color w:val="525252" w:themeColor="accent3" w:themeShade="80"/>
          <w:sz w:val="23"/>
          <w:szCs w:val="23"/>
        </w:rPr>
        <w:t>(p.82).</w:t>
      </w:r>
    </w:p>
    <w:p w14:paraId="425EF686" w14:textId="77777777" w:rsidR="005A42A9" w:rsidRPr="005A42A9" w:rsidRDefault="005A42A9" w:rsidP="005A42A9">
      <w:pPr>
        <w:spacing w:after="0" w:line="276" w:lineRule="auto"/>
        <w:rPr>
          <w:rFonts w:asciiTheme="majorHAnsi" w:eastAsiaTheme="majorEastAsia" w:hAnsiTheme="majorHAnsi" w:cstheme="majorBidi"/>
          <w:color w:val="525252" w:themeColor="accent3" w:themeShade="80"/>
          <w:sz w:val="23"/>
          <w:szCs w:val="23"/>
        </w:rPr>
      </w:pPr>
    </w:p>
    <w:p w14:paraId="222B8A9C" w14:textId="50243A89" w:rsidR="009C30AD" w:rsidRPr="00124329" w:rsidRDefault="009C30AD" w:rsidP="009C30AD">
      <w:pPr>
        <w:pStyle w:val="Default"/>
        <w:spacing w:line="276" w:lineRule="auto"/>
        <w:rPr>
          <w:rFonts w:eastAsia="Calibri"/>
          <w:b/>
          <w:color w:val="2F5496" w:themeColor="accent1" w:themeShade="BF"/>
          <w:sz w:val="12"/>
          <w:szCs w:val="12"/>
        </w:rPr>
      </w:pPr>
      <w:bookmarkStart w:id="22" w:name="_Hlk106305860"/>
      <w:r w:rsidRPr="00124329">
        <w:rPr>
          <w:rFonts w:eastAsia="Calibri"/>
          <w:b/>
          <w:color w:val="2F5496" w:themeColor="accent1" w:themeShade="BF"/>
          <w:sz w:val="25"/>
          <w:szCs w:val="25"/>
        </w:rPr>
        <w:t>3.8 Digital Inclusion Initiative</w:t>
      </w:r>
    </w:p>
    <w:p w14:paraId="7B713E03" w14:textId="77777777" w:rsidR="009C30AD" w:rsidRDefault="009C30AD" w:rsidP="009C30AD">
      <w:pPr>
        <w:spacing w:line="276" w:lineRule="auto"/>
      </w:pPr>
      <w:r w:rsidRPr="502830E4">
        <w:rPr>
          <w:rFonts w:ascii="Calibri Light" w:eastAsia="Calibri Light" w:hAnsi="Calibri Light" w:cs="Calibri Light"/>
          <w:color w:val="000000" w:themeColor="text1"/>
          <w:sz w:val="23"/>
          <w:szCs w:val="23"/>
        </w:rPr>
        <w:t xml:space="preserve">Improving digital inclusion is an </w:t>
      </w:r>
      <w:r w:rsidRPr="0E3C9592">
        <w:rPr>
          <w:rFonts w:ascii="Calibri Light" w:eastAsia="Calibri Light" w:hAnsi="Calibri Light" w:cs="Calibri Light"/>
          <w:color w:val="000000" w:themeColor="text1"/>
          <w:sz w:val="23"/>
          <w:szCs w:val="23"/>
        </w:rPr>
        <w:t>urgent</w:t>
      </w:r>
      <w:r w:rsidRPr="502830E4">
        <w:rPr>
          <w:rFonts w:ascii="Calibri Light" w:eastAsia="Calibri Light" w:hAnsi="Calibri Light" w:cs="Calibri Light"/>
          <w:color w:val="000000" w:themeColor="text1"/>
          <w:sz w:val="23"/>
          <w:szCs w:val="23"/>
        </w:rPr>
        <w:t xml:space="preserve"> priority across all three localities. Digital </w:t>
      </w:r>
      <w:r w:rsidRPr="502830E4">
        <w:rPr>
          <w:rFonts w:ascii="Calibri Light" w:eastAsia="Calibri Light" w:hAnsi="Calibri Light" w:cs="Calibri Light"/>
          <w:i/>
          <w:iCs/>
          <w:color w:val="000000" w:themeColor="text1"/>
          <w:sz w:val="23"/>
          <w:szCs w:val="23"/>
        </w:rPr>
        <w:t xml:space="preserve">exclusion </w:t>
      </w:r>
      <w:r w:rsidRPr="502830E4">
        <w:rPr>
          <w:rFonts w:ascii="Calibri Light" w:eastAsia="Calibri Light" w:hAnsi="Calibri Light" w:cs="Calibri Light"/>
          <w:color w:val="000000" w:themeColor="text1"/>
          <w:sz w:val="23"/>
          <w:szCs w:val="23"/>
        </w:rPr>
        <w:t xml:space="preserve">is </w:t>
      </w:r>
      <w:r>
        <w:rPr>
          <w:rFonts w:ascii="Calibri Light" w:eastAsia="Calibri Light" w:hAnsi="Calibri Light" w:cs="Calibri Light"/>
          <w:color w:val="000000" w:themeColor="text1"/>
          <w:sz w:val="23"/>
          <w:szCs w:val="23"/>
        </w:rPr>
        <w:t xml:space="preserve">currently </w:t>
      </w:r>
      <w:r w:rsidRPr="502830E4">
        <w:rPr>
          <w:rFonts w:ascii="Calibri Light" w:eastAsia="Calibri Light" w:hAnsi="Calibri Light" w:cs="Calibri Light"/>
          <w:color w:val="000000" w:themeColor="text1"/>
          <w:sz w:val="23"/>
          <w:szCs w:val="23"/>
        </w:rPr>
        <w:t>contributing to poor health outcomes, financial hardship, social isolation, food insecurity, educational disadvantage, and employment barriers for these communities. Many residents cannot access vital services and information.</w:t>
      </w:r>
    </w:p>
    <w:p w14:paraId="4264F3E6" w14:textId="77777777" w:rsidR="009C30AD" w:rsidRDefault="009C30AD" w:rsidP="009C30AD">
      <w:pPr>
        <w:spacing w:line="276" w:lineRule="auto"/>
      </w:pPr>
      <w:r w:rsidRPr="502830E4">
        <w:rPr>
          <w:rFonts w:ascii="Calibri Light" w:eastAsia="Calibri Light" w:hAnsi="Calibri Light" w:cs="Calibri Light"/>
          <w:color w:val="000000" w:themeColor="text1"/>
          <w:sz w:val="23"/>
          <w:szCs w:val="23"/>
        </w:rPr>
        <w:t xml:space="preserve">The Digital Inclusion Initiative </w:t>
      </w:r>
      <w:r>
        <w:rPr>
          <w:rFonts w:ascii="Calibri Light" w:eastAsia="Calibri Light" w:hAnsi="Calibri Light" w:cs="Calibri Light"/>
          <w:color w:val="000000" w:themeColor="text1"/>
          <w:sz w:val="23"/>
          <w:szCs w:val="23"/>
        </w:rPr>
        <w:t>must be</w:t>
      </w:r>
      <w:r w:rsidRPr="502830E4">
        <w:rPr>
          <w:rFonts w:ascii="Calibri Light" w:eastAsia="Calibri Light" w:hAnsi="Calibri Light" w:cs="Calibri Light"/>
          <w:color w:val="000000" w:themeColor="text1"/>
          <w:sz w:val="23"/>
          <w:szCs w:val="23"/>
        </w:rPr>
        <w:t xml:space="preserve"> properly resourced, integrated, ongoing, and designed to tackle all</w:t>
      </w:r>
      <w:r w:rsidRPr="502830E4">
        <w:rPr>
          <w:rFonts w:ascii="Calibri Light" w:eastAsia="Calibri Light" w:hAnsi="Calibri Light" w:cs="Calibri Light"/>
          <w:sz w:val="23"/>
          <w:szCs w:val="23"/>
          <w:lang w:val="en-GB"/>
        </w:rPr>
        <w:t xml:space="preserve"> three aspects of digital inclusion: affordability, access, and ability. This includes technology, devices, data costs, wi-fi, broadband, confidence, safety, activities, and digital skills.</w:t>
      </w:r>
    </w:p>
    <w:p w14:paraId="35ED8D4E" w14:textId="77777777" w:rsidR="009C30AD" w:rsidRDefault="009C30AD" w:rsidP="009C30AD">
      <w:pPr>
        <w:spacing w:line="276" w:lineRule="auto"/>
        <w:rPr>
          <w:rFonts w:ascii="Calibri Light" w:eastAsia="Calibri Light" w:hAnsi="Calibri Light" w:cs="Calibri Light"/>
          <w:color w:val="000000" w:themeColor="text1"/>
          <w:sz w:val="23"/>
          <w:szCs w:val="23"/>
        </w:rPr>
      </w:pPr>
      <w:r w:rsidRPr="502830E4">
        <w:rPr>
          <w:rFonts w:ascii="Calibri Light" w:eastAsia="Calibri Light" w:hAnsi="Calibri Light" w:cs="Calibri Light"/>
          <w:color w:val="000000" w:themeColor="text1"/>
          <w:sz w:val="23"/>
          <w:szCs w:val="23"/>
        </w:rPr>
        <w:t xml:space="preserve">Programs should build the capacity of key local organisations, including schools, libraries, community centres, employment services, training providers, and not-for-profits. Peer leaders </w:t>
      </w:r>
      <w:r>
        <w:rPr>
          <w:rFonts w:ascii="Calibri Light" w:eastAsia="Calibri Light" w:hAnsi="Calibri Light" w:cs="Calibri Light"/>
          <w:color w:val="000000" w:themeColor="text1"/>
          <w:sz w:val="23"/>
          <w:szCs w:val="23"/>
        </w:rPr>
        <w:t xml:space="preserve">or “digital buddies” </w:t>
      </w:r>
      <w:r w:rsidRPr="502830E4">
        <w:rPr>
          <w:rFonts w:ascii="Calibri Light" w:eastAsia="Calibri Light" w:hAnsi="Calibri Light" w:cs="Calibri Light"/>
          <w:color w:val="000000" w:themeColor="text1"/>
          <w:sz w:val="23"/>
          <w:szCs w:val="23"/>
        </w:rPr>
        <w:t xml:space="preserve">could be engaged to share </w:t>
      </w:r>
      <w:r>
        <w:rPr>
          <w:rFonts w:ascii="Calibri Light" w:eastAsia="Calibri Light" w:hAnsi="Calibri Light" w:cs="Calibri Light"/>
          <w:color w:val="000000" w:themeColor="text1"/>
          <w:sz w:val="23"/>
          <w:szCs w:val="23"/>
        </w:rPr>
        <w:t>their</w:t>
      </w:r>
      <w:r w:rsidRPr="502830E4">
        <w:rPr>
          <w:rFonts w:ascii="Calibri Light" w:eastAsia="Calibri Light" w:hAnsi="Calibri Light" w:cs="Calibri Light"/>
          <w:color w:val="000000" w:themeColor="text1"/>
          <w:sz w:val="23"/>
          <w:szCs w:val="23"/>
        </w:rPr>
        <w:t xml:space="preserve"> knowledge</w:t>
      </w:r>
      <w:r>
        <w:rPr>
          <w:rFonts w:ascii="Calibri Light" w:eastAsia="Calibri Light" w:hAnsi="Calibri Light" w:cs="Calibri Light"/>
          <w:color w:val="000000" w:themeColor="text1"/>
          <w:sz w:val="23"/>
          <w:szCs w:val="23"/>
        </w:rPr>
        <w:t>, including via intergenerational learning</w:t>
      </w:r>
      <w:r w:rsidRPr="502830E4">
        <w:rPr>
          <w:rFonts w:ascii="Calibri Light" w:eastAsia="Calibri Light" w:hAnsi="Calibri Light" w:cs="Calibri Light"/>
          <w:color w:val="000000" w:themeColor="text1"/>
          <w:sz w:val="23"/>
          <w:szCs w:val="23"/>
        </w:rPr>
        <w:t xml:space="preserve">. Residents could be </w:t>
      </w:r>
      <w:r>
        <w:rPr>
          <w:rFonts w:ascii="Calibri Light" w:eastAsia="Calibri Light" w:hAnsi="Calibri Light" w:cs="Calibri Light"/>
          <w:color w:val="000000" w:themeColor="text1"/>
          <w:sz w:val="23"/>
          <w:szCs w:val="23"/>
        </w:rPr>
        <w:t xml:space="preserve">trained and </w:t>
      </w:r>
      <w:r w:rsidRPr="502830E4">
        <w:rPr>
          <w:rFonts w:ascii="Calibri Light" w:eastAsia="Calibri Light" w:hAnsi="Calibri Light" w:cs="Calibri Light"/>
          <w:color w:val="000000" w:themeColor="text1"/>
          <w:sz w:val="23"/>
          <w:szCs w:val="23"/>
        </w:rPr>
        <w:t>employed to co-design and update the proposed Digital Dashboard. School students could share community highlights</w:t>
      </w:r>
      <w:r>
        <w:rPr>
          <w:rFonts w:ascii="Calibri Light" w:eastAsia="Calibri Light" w:hAnsi="Calibri Light" w:cs="Calibri Light"/>
          <w:color w:val="000000" w:themeColor="text1"/>
          <w:sz w:val="23"/>
          <w:szCs w:val="23"/>
        </w:rPr>
        <w:t xml:space="preserve"> and local achievements</w:t>
      </w:r>
      <w:r w:rsidRPr="502830E4">
        <w:rPr>
          <w:rFonts w:ascii="Calibri Light" w:eastAsia="Calibri Light" w:hAnsi="Calibri Light" w:cs="Calibri Light"/>
          <w:color w:val="000000" w:themeColor="text1"/>
          <w:sz w:val="23"/>
          <w:szCs w:val="23"/>
        </w:rPr>
        <w:t xml:space="preserve"> via digital storytelling projects.</w:t>
      </w:r>
    </w:p>
    <w:p w14:paraId="7552BF80" w14:textId="77777777" w:rsidR="009C30AD" w:rsidRDefault="009C30AD" w:rsidP="009C30AD">
      <w:pPr>
        <w:spacing w:line="276" w:lineRule="auto"/>
      </w:pPr>
      <w:r w:rsidRPr="065E1C5E">
        <w:rPr>
          <w:rFonts w:ascii="Calibri Light" w:eastAsia="Calibri Light" w:hAnsi="Calibri Light" w:cs="Calibri Light"/>
          <w:color w:val="000000" w:themeColor="text1"/>
          <w:sz w:val="23"/>
          <w:szCs w:val="23"/>
        </w:rPr>
        <w:t>While digital inclusion is an equity issue, it</w:t>
      </w:r>
      <w:r w:rsidRPr="065E1C5E">
        <w:rPr>
          <w:rFonts w:ascii="Calibri Light" w:eastAsia="Calibri Light" w:hAnsi="Calibri Light" w:cs="Calibri Light"/>
          <w:sz w:val="23"/>
          <w:szCs w:val="23"/>
          <w:lang w:val="en-GB"/>
        </w:rPr>
        <w:t xml:space="preserve"> is </w:t>
      </w:r>
      <w:r w:rsidRPr="502830E4">
        <w:rPr>
          <w:rFonts w:ascii="Calibri Light" w:eastAsia="Calibri Light" w:hAnsi="Calibri Light" w:cs="Calibri Light"/>
          <w:sz w:val="23"/>
          <w:szCs w:val="23"/>
          <w:lang w:val="en-GB"/>
        </w:rPr>
        <w:t>not universally achievable, so important services and information must also be provided in non-digital formats.</w:t>
      </w:r>
    </w:p>
    <w:p w14:paraId="02898D5C" w14:textId="3E1AD2CE" w:rsidR="009C30AD" w:rsidRDefault="009C30AD" w:rsidP="009C30AD">
      <w:pPr>
        <w:spacing w:after="0" w:line="276" w:lineRule="auto"/>
        <w:rPr>
          <w:rFonts w:asciiTheme="majorHAnsi" w:eastAsiaTheme="majorEastAsia" w:hAnsiTheme="majorHAnsi" w:cstheme="majorBidi"/>
          <w:color w:val="525252" w:themeColor="accent3" w:themeShade="80"/>
          <w:sz w:val="23"/>
          <w:szCs w:val="23"/>
        </w:rPr>
      </w:pPr>
      <w:r w:rsidRPr="007A43BA">
        <w:rPr>
          <w:rFonts w:cstheme="minorHAnsi"/>
          <w:b/>
          <w:bCs/>
          <w:color w:val="525252" w:themeColor="accent3" w:themeShade="80"/>
          <w:sz w:val="23"/>
          <w:szCs w:val="23"/>
        </w:rPr>
        <w:t xml:space="preserve">Relevant </w:t>
      </w:r>
      <w:r>
        <w:rPr>
          <w:rFonts w:cstheme="minorHAnsi"/>
          <w:b/>
          <w:bCs/>
          <w:color w:val="525252" w:themeColor="accent3" w:themeShade="80"/>
          <w:sz w:val="23"/>
          <w:szCs w:val="23"/>
        </w:rPr>
        <w:t>Case Studies</w:t>
      </w:r>
      <w:r w:rsidRPr="007A43BA">
        <w:rPr>
          <w:rFonts w:cstheme="minorHAnsi"/>
          <w:b/>
          <w:bCs/>
          <w:color w:val="525252" w:themeColor="accent3" w:themeShade="80"/>
          <w:sz w:val="23"/>
          <w:szCs w:val="23"/>
        </w:rPr>
        <w:t xml:space="preserve">: </w:t>
      </w:r>
      <w:r w:rsidRPr="001914AB">
        <w:rPr>
          <w:rFonts w:asciiTheme="majorHAnsi" w:hAnsiTheme="majorHAnsi" w:cstheme="majorHAnsi"/>
          <w:color w:val="525252" w:themeColor="accent3" w:themeShade="80"/>
          <w:sz w:val="23"/>
          <w:szCs w:val="23"/>
        </w:rPr>
        <w:t>The</w:t>
      </w:r>
      <w:r w:rsidRPr="502830E4">
        <w:rPr>
          <w:rFonts w:asciiTheme="majorHAnsi" w:hAnsiTheme="majorHAnsi" w:cstheme="majorBidi"/>
          <w:color w:val="525252" w:themeColor="accent3" w:themeShade="80"/>
          <w:sz w:val="23"/>
          <w:szCs w:val="23"/>
        </w:rPr>
        <w:t xml:space="preserve"> Digital Age Project, NSW </w:t>
      </w:r>
      <w:r>
        <w:rPr>
          <w:rFonts w:asciiTheme="majorHAnsi" w:hAnsiTheme="majorHAnsi" w:cstheme="majorBidi"/>
          <w:color w:val="525252" w:themeColor="accent3" w:themeShade="80"/>
          <w:sz w:val="23"/>
          <w:szCs w:val="23"/>
        </w:rPr>
        <w:t>(p.</w:t>
      </w:r>
      <w:r w:rsidRPr="005E43F6">
        <w:rPr>
          <w:rFonts w:asciiTheme="majorHAnsi" w:hAnsiTheme="majorHAnsi" w:cstheme="majorBidi"/>
          <w:color w:val="525252" w:themeColor="accent3" w:themeShade="80"/>
          <w:sz w:val="23"/>
          <w:szCs w:val="23"/>
        </w:rPr>
        <w:t>68); Angel</w:t>
      </w:r>
      <w:r w:rsidRPr="502830E4">
        <w:rPr>
          <w:rFonts w:asciiTheme="majorHAnsi" w:hAnsiTheme="majorHAnsi" w:cstheme="majorBidi"/>
          <w:color w:val="525252" w:themeColor="accent3" w:themeShade="80"/>
          <w:sz w:val="23"/>
          <w:szCs w:val="23"/>
        </w:rPr>
        <w:t xml:space="preserve"> Next Door, Australia-wide </w:t>
      </w:r>
      <w:r>
        <w:rPr>
          <w:rFonts w:asciiTheme="majorHAnsi" w:hAnsiTheme="majorHAnsi" w:cstheme="majorBidi"/>
          <w:color w:val="525252" w:themeColor="accent3" w:themeShade="80"/>
          <w:sz w:val="23"/>
          <w:szCs w:val="23"/>
        </w:rPr>
        <w:t xml:space="preserve">(p.70); We Dundee, Scotland (p.80); </w:t>
      </w:r>
      <w:r w:rsidRPr="065E1C5E">
        <w:rPr>
          <w:rFonts w:asciiTheme="majorHAnsi" w:eastAsiaTheme="majorEastAsia" w:hAnsiTheme="majorHAnsi" w:cstheme="majorBidi"/>
          <w:color w:val="525252" w:themeColor="accent3" w:themeShade="80"/>
          <w:sz w:val="23"/>
          <w:szCs w:val="23"/>
        </w:rPr>
        <w:t>Ten Ideas Three Ventures, western suburbs, Melbourne</w:t>
      </w:r>
      <w:r>
        <w:rPr>
          <w:rFonts w:asciiTheme="majorHAnsi" w:eastAsiaTheme="majorEastAsia" w:hAnsiTheme="majorHAnsi" w:cstheme="majorBidi"/>
          <w:color w:val="525252" w:themeColor="accent3" w:themeShade="80"/>
          <w:sz w:val="23"/>
          <w:szCs w:val="23"/>
        </w:rPr>
        <w:t xml:space="preserve"> </w:t>
      </w:r>
      <w:r>
        <w:rPr>
          <w:rFonts w:asciiTheme="majorHAnsi" w:eastAsiaTheme="majorEastAsia" w:hAnsiTheme="majorHAnsi" w:cstheme="majorBidi"/>
          <w:color w:val="595959" w:themeColor="text1" w:themeTint="A6"/>
          <w:sz w:val="23"/>
          <w:szCs w:val="23"/>
        </w:rPr>
        <w:t xml:space="preserve">(p.65); We Design for Life, Kolding, Denmark </w:t>
      </w:r>
      <w:r>
        <w:rPr>
          <w:rFonts w:asciiTheme="majorHAnsi" w:eastAsiaTheme="majorEastAsia" w:hAnsiTheme="majorHAnsi" w:cstheme="majorBidi"/>
          <w:color w:val="525252" w:themeColor="accent3" w:themeShade="80"/>
          <w:sz w:val="23"/>
          <w:szCs w:val="23"/>
        </w:rPr>
        <w:t>(p.83).</w:t>
      </w:r>
    </w:p>
    <w:bookmarkEnd w:id="22"/>
    <w:p w14:paraId="2615FCFB" w14:textId="77777777" w:rsidR="005A42A9" w:rsidRPr="009C5FC7" w:rsidRDefault="005A42A9" w:rsidP="009C30AD">
      <w:pPr>
        <w:spacing w:after="0" w:line="276" w:lineRule="auto"/>
        <w:rPr>
          <w:rFonts w:asciiTheme="majorHAnsi" w:eastAsiaTheme="majorEastAsia" w:hAnsiTheme="majorHAnsi" w:cstheme="majorBidi"/>
          <w:color w:val="525252" w:themeColor="accent3" w:themeShade="80"/>
          <w:sz w:val="23"/>
          <w:szCs w:val="23"/>
        </w:rPr>
      </w:pPr>
    </w:p>
    <w:p w14:paraId="341CA13A" w14:textId="77777777" w:rsidR="0049055F" w:rsidRPr="00124329" w:rsidRDefault="0049055F" w:rsidP="0049055F">
      <w:pPr>
        <w:pStyle w:val="Default"/>
        <w:spacing w:line="276" w:lineRule="auto"/>
        <w:rPr>
          <w:rFonts w:eastAsia="Calibri"/>
          <w:b/>
          <w:color w:val="2F5496" w:themeColor="accent1" w:themeShade="BF"/>
          <w:sz w:val="25"/>
          <w:szCs w:val="25"/>
        </w:rPr>
      </w:pPr>
      <w:bookmarkStart w:id="23" w:name="_Hlk106305893"/>
      <w:r w:rsidRPr="00124329">
        <w:rPr>
          <w:rFonts w:eastAsia="Calibri"/>
          <w:b/>
          <w:color w:val="2F5496" w:themeColor="accent1" w:themeShade="BF"/>
          <w:sz w:val="25"/>
          <w:szCs w:val="25"/>
        </w:rPr>
        <w:t>3.10 Accessibility and Inclusion Initiative</w:t>
      </w:r>
    </w:p>
    <w:p w14:paraId="50212F77" w14:textId="77777777" w:rsidR="0049055F" w:rsidRPr="002A597F" w:rsidRDefault="0049055F" w:rsidP="0049055F">
      <w:pPr>
        <w:spacing w:line="276" w:lineRule="auto"/>
        <w:rPr>
          <w:rFonts w:asciiTheme="majorHAnsi" w:hAnsiTheme="majorHAnsi" w:cstheme="majorBidi"/>
          <w:sz w:val="23"/>
          <w:szCs w:val="23"/>
        </w:rPr>
      </w:pPr>
      <w:r w:rsidRPr="778E395A">
        <w:rPr>
          <w:rFonts w:asciiTheme="majorHAnsi" w:eastAsiaTheme="minorEastAsia" w:hAnsiTheme="majorHAnsi" w:cstheme="majorBidi"/>
          <w:sz w:val="23"/>
          <w:szCs w:val="23"/>
          <w:lang w:val="en-GB"/>
        </w:rPr>
        <w:t>Our final recommended initiative seeks to embed an active commitment to social equity across all program areas. There is a clear need</w:t>
      </w:r>
      <w:r w:rsidRPr="778E395A">
        <w:rPr>
          <w:rFonts w:asciiTheme="majorHAnsi" w:hAnsiTheme="majorHAnsi" w:cstheme="majorBidi"/>
          <w:sz w:val="23"/>
          <w:szCs w:val="23"/>
        </w:rPr>
        <w:t xml:space="preserve"> to provide communities </w:t>
      </w:r>
      <w:r w:rsidRPr="778E395A">
        <w:rPr>
          <w:rFonts w:asciiTheme="majorHAnsi" w:eastAsiaTheme="minorEastAsia" w:hAnsiTheme="majorHAnsi" w:cstheme="majorBidi"/>
          <w:sz w:val="23"/>
          <w:szCs w:val="23"/>
          <w:lang w:val="en-GB"/>
        </w:rPr>
        <w:t xml:space="preserve">in Corio, Norlane, and Whittington </w:t>
      </w:r>
      <w:r w:rsidRPr="778E395A">
        <w:rPr>
          <w:rFonts w:asciiTheme="majorHAnsi" w:hAnsiTheme="majorHAnsi" w:cstheme="majorBidi"/>
          <w:sz w:val="23"/>
          <w:szCs w:val="23"/>
        </w:rPr>
        <w:t xml:space="preserve">with more equitable opportunities for social inclusion, economic participation, employment, education, and housing, along with access to community and social infrastructure that meets the needs and aspirations of all residents. This applies across all 14 priority areas and all 10 proposed initiatives, and is consistent with the recommendations of the </w:t>
      </w:r>
      <w:hyperlink r:id="rId17" w:history="1">
        <w:r w:rsidRPr="00AF0C3C">
          <w:rPr>
            <w:rStyle w:val="Hyperlink"/>
            <w:rFonts w:asciiTheme="majorHAnsi" w:hAnsiTheme="majorHAnsi" w:cstheme="majorBidi"/>
            <w:i/>
            <w:iCs/>
            <w:sz w:val="23"/>
            <w:szCs w:val="23"/>
          </w:rPr>
          <w:t>Accessible and Inclusive Geelong Feasibility Study</w:t>
        </w:r>
      </w:hyperlink>
      <w:r w:rsidRPr="778E395A">
        <w:rPr>
          <w:rFonts w:asciiTheme="majorHAnsi" w:hAnsiTheme="majorHAnsi" w:cstheme="majorBidi"/>
          <w:i/>
          <w:iCs/>
          <w:sz w:val="23"/>
          <w:szCs w:val="23"/>
        </w:rPr>
        <w:t xml:space="preserve"> (Tucker et. al. 2018)</w:t>
      </w:r>
      <w:r w:rsidRPr="778E395A">
        <w:rPr>
          <w:rFonts w:asciiTheme="majorHAnsi" w:hAnsiTheme="majorHAnsi" w:cstheme="majorBidi"/>
          <w:sz w:val="23"/>
          <w:szCs w:val="23"/>
        </w:rPr>
        <w:t xml:space="preserve">. </w:t>
      </w:r>
    </w:p>
    <w:p w14:paraId="2426B8B5" w14:textId="77777777" w:rsidR="0049055F" w:rsidRDefault="0049055F" w:rsidP="0049055F">
      <w:pPr>
        <w:spacing w:line="276" w:lineRule="auto"/>
        <w:rPr>
          <w:rFonts w:asciiTheme="majorHAnsi" w:eastAsiaTheme="majorEastAsia" w:hAnsiTheme="majorHAnsi" w:cstheme="majorBidi"/>
          <w:sz w:val="23"/>
          <w:szCs w:val="23"/>
        </w:rPr>
      </w:pPr>
      <w:r w:rsidRPr="78F9AF82">
        <w:rPr>
          <w:rFonts w:asciiTheme="majorHAnsi" w:hAnsiTheme="majorHAnsi" w:cstheme="majorBidi"/>
          <w:sz w:val="23"/>
          <w:szCs w:val="23"/>
        </w:rPr>
        <w:t>Mobility barriers and transport equity were identified issues, with</w:t>
      </w:r>
      <w:r w:rsidRPr="78F9AF82">
        <w:rPr>
          <w:rFonts w:asciiTheme="majorHAnsi" w:eastAsiaTheme="majorEastAsia" w:hAnsiTheme="majorHAnsi" w:cstheme="majorBidi"/>
          <w:sz w:val="23"/>
          <w:szCs w:val="23"/>
        </w:rPr>
        <w:t xml:space="preserve"> a need to improve both local public transport and active transport options. Residents who wish to own and drive cars also need support to obtain drivers’ licenses. Inequitable access to education was also highlighted, with support requested for local schools to link with key community organisations – such as Wadda Wurrung Elders, Wathaurong Aboriginal Co-operative, and Diversitat – to develop more culturally appropriate programs to engage ATSI and CALD students, while also supporting these students with transport to their schools.</w:t>
      </w:r>
    </w:p>
    <w:p w14:paraId="7C88AE60" w14:textId="77777777" w:rsidR="0049055F" w:rsidRPr="002A597F" w:rsidRDefault="0049055F" w:rsidP="0049055F">
      <w:pPr>
        <w:spacing w:line="276" w:lineRule="auto"/>
        <w:rPr>
          <w:rFonts w:asciiTheme="majorHAnsi" w:hAnsiTheme="majorHAnsi" w:cstheme="majorBidi"/>
          <w:bCs/>
          <w:sz w:val="23"/>
          <w:szCs w:val="23"/>
        </w:rPr>
      </w:pPr>
      <w:r>
        <w:rPr>
          <w:rFonts w:asciiTheme="majorHAnsi" w:eastAsiaTheme="majorEastAsia" w:hAnsiTheme="majorHAnsi" w:cstheme="majorBidi"/>
          <w:bCs/>
          <w:sz w:val="23"/>
          <w:szCs w:val="23"/>
        </w:rPr>
        <w:t>Specific actions for the</w:t>
      </w:r>
      <w:r w:rsidRPr="006745EC">
        <w:t xml:space="preserve"> </w:t>
      </w:r>
      <w:r w:rsidRPr="006745EC">
        <w:rPr>
          <w:rFonts w:asciiTheme="majorHAnsi" w:eastAsiaTheme="majorEastAsia" w:hAnsiTheme="majorHAnsi" w:cstheme="majorBidi"/>
          <w:bCs/>
          <w:sz w:val="23"/>
          <w:szCs w:val="23"/>
        </w:rPr>
        <w:t>Accessibility and Inclusion Initiative</w:t>
      </w:r>
      <w:r>
        <w:rPr>
          <w:rFonts w:asciiTheme="majorHAnsi" w:eastAsiaTheme="majorEastAsia" w:hAnsiTheme="majorHAnsi" w:cstheme="majorBidi"/>
          <w:bCs/>
          <w:sz w:val="23"/>
          <w:szCs w:val="23"/>
        </w:rPr>
        <w:t xml:space="preserve"> include:</w:t>
      </w:r>
    </w:p>
    <w:p w14:paraId="229682AD" w14:textId="77777777" w:rsidR="0049055F" w:rsidRPr="008C2620" w:rsidRDefault="0049055F" w:rsidP="005A7427">
      <w:pPr>
        <w:pStyle w:val="ListParagraph"/>
        <w:numPr>
          <w:ilvl w:val="0"/>
          <w:numId w:val="4"/>
        </w:numPr>
        <w:spacing w:line="276" w:lineRule="auto"/>
        <w:ind w:left="426" w:hanging="426"/>
        <w:contextualSpacing w:val="0"/>
        <w:rPr>
          <w:rFonts w:asciiTheme="majorHAnsi" w:hAnsiTheme="majorHAnsi" w:cstheme="majorBidi"/>
          <w:sz w:val="23"/>
          <w:szCs w:val="23"/>
        </w:rPr>
      </w:pPr>
      <w:r>
        <w:rPr>
          <w:rFonts w:asciiTheme="majorHAnsi" w:hAnsiTheme="majorHAnsi" w:cstheme="majorBidi"/>
          <w:sz w:val="23"/>
          <w:szCs w:val="23"/>
        </w:rPr>
        <w:t>In line with</w:t>
      </w:r>
      <w:r w:rsidRPr="008C2620">
        <w:rPr>
          <w:rFonts w:asciiTheme="majorHAnsi" w:hAnsiTheme="majorHAnsi" w:cstheme="majorBidi"/>
          <w:sz w:val="23"/>
          <w:szCs w:val="23"/>
        </w:rPr>
        <w:t xml:space="preserve"> Recommendation 1, adopt inclusive co-research and co-design approaches for development, implementation</w:t>
      </w:r>
      <w:r>
        <w:rPr>
          <w:rFonts w:asciiTheme="majorHAnsi" w:hAnsiTheme="majorHAnsi" w:cstheme="majorBidi"/>
          <w:sz w:val="23"/>
          <w:szCs w:val="23"/>
        </w:rPr>
        <w:t>,</w:t>
      </w:r>
      <w:r w:rsidRPr="008C2620">
        <w:rPr>
          <w:rFonts w:asciiTheme="majorHAnsi" w:hAnsiTheme="majorHAnsi" w:cstheme="majorBidi"/>
          <w:sz w:val="23"/>
          <w:szCs w:val="23"/>
        </w:rPr>
        <w:t xml:space="preserve"> and evaluation of all local initiatives and programs. </w:t>
      </w:r>
    </w:p>
    <w:p w14:paraId="031FEC9C" w14:textId="77777777" w:rsidR="0049055F" w:rsidRPr="008C2620" w:rsidRDefault="0049055F" w:rsidP="005A7427">
      <w:pPr>
        <w:pStyle w:val="ListParagraph"/>
        <w:numPr>
          <w:ilvl w:val="0"/>
          <w:numId w:val="4"/>
        </w:numPr>
        <w:spacing w:line="276" w:lineRule="auto"/>
        <w:ind w:left="426" w:hanging="426"/>
        <w:contextualSpacing w:val="0"/>
        <w:rPr>
          <w:rFonts w:asciiTheme="majorHAnsi" w:hAnsiTheme="majorHAnsi" w:cstheme="majorBidi"/>
          <w:sz w:val="23"/>
          <w:szCs w:val="23"/>
        </w:rPr>
      </w:pPr>
      <w:r w:rsidRPr="008C2620">
        <w:rPr>
          <w:rFonts w:asciiTheme="majorHAnsi" w:hAnsiTheme="majorHAnsi" w:cstheme="majorBidi"/>
          <w:sz w:val="23"/>
          <w:szCs w:val="23"/>
        </w:rPr>
        <w:t xml:space="preserve">Embed principles of Universal Design into the implementation of all actions. </w:t>
      </w:r>
    </w:p>
    <w:p w14:paraId="7AC4D444" w14:textId="77777777" w:rsidR="0049055F" w:rsidRPr="008C2620" w:rsidRDefault="0049055F" w:rsidP="005A7427">
      <w:pPr>
        <w:pStyle w:val="ListParagraph"/>
        <w:numPr>
          <w:ilvl w:val="0"/>
          <w:numId w:val="4"/>
        </w:numPr>
        <w:spacing w:line="276" w:lineRule="auto"/>
        <w:ind w:left="426" w:hanging="426"/>
        <w:contextualSpacing w:val="0"/>
        <w:rPr>
          <w:rFonts w:asciiTheme="majorHAnsi" w:hAnsiTheme="majorHAnsi" w:cstheme="majorBidi"/>
          <w:sz w:val="23"/>
          <w:szCs w:val="23"/>
        </w:rPr>
      </w:pPr>
      <w:r w:rsidRPr="008C2620">
        <w:rPr>
          <w:rFonts w:asciiTheme="majorHAnsi" w:hAnsiTheme="majorHAnsi" w:cstheme="majorBidi"/>
          <w:sz w:val="23"/>
          <w:szCs w:val="23"/>
        </w:rPr>
        <w:t xml:space="preserve">Ensure all residents have equitable access to </w:t>
      </w:r>
      <w:r>
        <w:rPr>
          <w:rFonts w:asciiTheme="majorHAnsi" w:hAnsiTheme="majorHAnsi" w:cstheme="majorBidi"/>
          <w:sz w:val="23"/>
          <w:szCs w:val="23"/>
        </w:rPr>
        <w:t xml:space="preserve">social infrastructure, </w:t>
      </w:r>
      <w:r w:rsidRPr="008C2620">
        <w:rPr>
          <w:rFonts w:asciiTheme="majorHAnsi" w:hAnsiTheme="majorHAnsi" w:cstheme="majorBidi"/>
          <w:sz w:val="23"/>
          <w:szCs w:val="23"/>
        </w:rPr>
        <w:t xml:space="preserve">built environment improvements, </w:t>
      </w:r>
      <w:r>
        <w:rPr>
          <w:rFonts w:asciiTheme="majorHAnsi" w:hAnsiTheme="majorHAnsi" w:cstheme="majorBidi"/>
          <w:sz w:val="23"/>
          <w:szCs w:val="23"/>
        </w:rPr>
        <w:t xml:space="preserve">quality public space, </w:t>
      </w:r>
      <w:r w:rsidRPr="008C2620">
        <w:rPr>
          <w:rFonts w:asciiTheme="majorHAnsi" w:hAnsiTheme="majorHAnsi" w:cstheme="majorBidi"/>
          <w:sz w:val="23"/>
          <w:szCs w:val="23"/>
        </w:rPr>
        <w:t>affordable and appropriate housing, dedicated services</w:t>
      </w:r>
      <w:r>
        <w:rPr>
          <w:rFonts w:asciiTheme="majorHAnsi" w:hAnsiTheme="majorHAnsi" w:cstheme="majorBidi"/>
          <w:sz w:val="23"/>
          <w:szCs w:val="23"/>
        </w:rPr>
        <w:t>,</w:t>
      </w:r>
      <w:r w:rsidRPr="008C2620">
        <w:rPr>
          <w:rFonts w:asciiTheme="majorHAnsi" w:hAnsiTheme="majorHAnsi" w:cstheme="majorBidi"/>
          <w:sz w:val="23"/>
          <w:szCs w:val="23"/>
        </w:rPr>
        <w:t xml:space="preserve"> </w:t>
      </w:r>
      <w:r>
        <w:rPr>
          <w:rFonts w:asciiTheme="majorHAnsi" w:hAnsiTheme="majorHAnsi" w:cstheme="majorBidi"/>
          <w:sz w:val="23"/>
          <w:szCs w:val="23"/>
        </w:rPr>
        <w:t xml:space="preserve">public transport options, </w:t>
      </w:r>
      <w:r w:rsidRPr="008C2620">
        <w:rPr>
          <w:rFonts w:asciiTheme="majorHAnsi" w:hAnsiTheme="majorHAnsi" w:cstheme="majorBidi"/>
          <w:sz w:val="23"/>
          <w:szCs w:val="23"/>
        </w:rPr>
        <w:t>and employment opportunities</w:t>
      </w:r>
      <w:r>
        <w:rPr>
          <w:rFonts w:asciiTheme="majorHAnsi" w:hAnsiTheme="majorHAnsi" w:cstheme="majorBidi"/>
          <w:sz w:val="23"/>
          <w:szCs w:val="23"/>
        </w:rPr>
        <w:t>.</w:t>
      </w:r>
    </w:p>
    <w:p w14:paraId="6C102C5D" w14:textId="77777777" w:rsidR="0049055F" w:rsidRPr="008C2620" w:rsidRDefault="0049055F" w:rsidP="005A7427">
      <w:pPr>
        <w:pStyle w:val="ListParagraph"/>
        <w:numPr>
          <w:ilvl w:val="0"/>
          <w:numId w:val="4"/>
        </w:numPr>
        <w:spacing w:line="276" w:lineRule="auto"/>
        <w:ind w:left="426" w:hanging="426"/>
        <w:contextualSpacing w:val="0"/>
        <w:rPr>
          <w:rFonts w:asciiTheme="majorHAnsi" w:hAnsiTheme="majorHAnsi" w:cstheme="majorBidi"/>
          <w:sz w:val="23"/>
          <w:szCs w:val="23"/>
        </w:rPr>
      </w:pPr>
      <w:r w:rsidRPr="008C2620">
        <w:rPr>
          <w:rFonts w:asciiTheme="majorHAnsi" w:hAnsiTheme="majorHAnsi" w:cstheme="majorBidi"/>
          <w:sz w:val="23"/>
          <w:szCs w:val="23"/>
        </w:rPr>
        <w:t>Prioritise attitudinal change towards inclusion</w:t>
      </w:r>
      <w:r>
        <w:rPr>
          <w:rFonts w:asciiTheme="majorHAnsi" w:hAnsiTheme="majorHAnsi" w:cstheme="majorBidi"/>
          <w:sz w:val="23"/>
          <w:szCs w:val="23"/>
        </w:rPr>
        <w:t>, equity,</w:t>
      </w:r>
      <w:r w:rsidRPr="008C2620">
        <w:rPr>
          <w:rFonts w:asciiTheme="majorHAnsi" w:hAnsiTheme="majorHAnsi" w:cstheme="majorBidi"/>
          <w:sz w:val="23"/>
          <w:szCs w:val="23"/>
        </w:rPr>
        <w:t xml:space="preserve"> and access.</w:t>
      </w:r>
    </w:p>
    <w:p w14:paraId="4382DFB3" w14:textId="77777777" w:rsidR="0049055F" w:rsidRPr="008C2620" w:rsidRDefault="0049055F" w:rsidP="005A7427">
      <w:pPr>
        <w:pStyle w:val="ListParagraph"/>
        <w:numPr>
          <w:ilvl w:val="0"/>
          <w:numId w:val="4"/>
        </w:numPr>
        <w:spacing w:line="276" w:lineRule="auto"/>
        <w:ind w:left="426" w:hanging="426"/>
        <w:contextualSpacing w:val="0"/>
        <w:rPr>
          <w:rFonts w:asciiTheme="majorHAnsi" w:hAnsiTheme="majorHAnsi" w:cstheme="majorBidi"/>
          <w:sz w:val="23"/>
          <w:szCs w:val="23"/>
        </w:rPr>
      </w:pPr>
      <w:r w:rsidRPr="008C2620">
        <w:rPr>
          <w:rFonts w:asciiTheme="majorHAnsi" w:hAnsiTheme="majorHAnsi" w:cstheme="majorBidi"/>
          <w:sz w:val="23"/>
          <w:szCs w:val="23"/>
        </w:rPr>
        <w:t xml:space="preserve">Adopt social inclusion as a core value for </w:t>
      </w:r>
      <w:r w:rsidRPr="008C2620">
        <w:rPr>
          <w:rFonts w:asciiTheme="majorHAnsi" w:eastAsiaTheme="minorEastAsia" w:hAnsiTheme="majorHAnsi" w:cstheme="majorBidi"/>
          <w:sz w:val="23"/>
          <w:szCs w:val="23"/>
          <w:lang w:val="en-GB"/>
        </w:rPr>
        <w:t>Corio, Norlane</w:t>
      </w:r>
      <w:r>
        <w:rPr>
          <w:rFonts w:asciiTheme="majorHAnsi" w:eastAsiaTheme="minorEastAsia" w:hAnsiTheme="majorHAnsi" w:cstheme="majorBidi"/>
          <w:sz w:val="23"/>
          <w:szCs w:val="23"/>
          <w:lang w:val="en-GB"/>
        </w:rPr>
        <w:t>,</w:t>
      </w:r>
      <w:r w:rsidRPr="008C2620">
        <w:rPr>
          <w:rFonts w:asciiTheme="majorHAnsi" w:eastAsiaTheme="minorEastAsia" w:hAnsiTheme="majorHAnsi" w:cstheme="majorBidi"/>
          <w:sz w:val="23"/>
          <w:szCs w:val="23"/>
          <w:lang w:val="en-GB"/>
        </w:rPr>
        <w:t xml:space="preserve"> and Whittington</w:t>
      </w:r>
      <w:r w:rsidRPr="008C2620">
        <w:rPr>
          <w:rFonts w:asciiTheme="majorHAnsi" w:hAnsiTheme="majorHAnsi" w:cstheme="majorBidi"/>
          <w:sz w:val="23"/>
          <w:szCs w:val="23"/>
        </w:rPr>
        <w:t>.</w:t>
      </w:r>
    </w:p>
    <w:p w14:paraId="0ECCAFDF" w14:textId="77777777" w:rsidR="0049055F" w:rsidRPr="00D9154D" w:rsidRDefault="0049055F" w:rsidP="0049055F">
      <w:pPr>
        <w:spacing w:after="0"/>
        <w:rPr>
          <w:color w:val="595959" w:themeColor="text1" w:themeTint="A6"/>
          <w:sz w:val="23"/>
          <w:szCs w:val="23"/>
        </w:rPr>
      </w:pPr>
      <w:r w:rsidRPr="00D9154D">
        <w:rPr>
          <w:rFonts w:cstheme="minorHAnsi"/>
          <w:b/>
          <w:bCs/>
          <w:color w:val="595959" w:themeColor="text1" w:themeTint="A6"/>
          <w:sz w:val="23"/>
          <w:szCs w:val="23"/>
        </w:rPr>
        <w:t xml:space="preserve">Relevant </w:t>
      </w:r>
      <w:r>
        <w:rPr>
          <w:rFonts w:cstheme="minorHAnsi"/>
          <w:b/>
          <w:bCs/>
          <w:color w:val="595959" w:themeColor="text1" w:themeTint="A6"/>
          <w:sz w:val="23"/>
          <w:szCs w:val="23"/>
        </w:rPr>
        <w:t>Case Studies</w:t>
      </w:r>
      <w:r w:rsidRPr="00D9154D">
        <w:rPr>
          <w:rFonts w:cstheme="minorHAnsi"/>
          <w:b/>
          <w:bCs/>
          <w:color w:val="595959" w:themeColor="text1" w:themeTint="A6"/>
          <w:sz w:val="23"/>
          <w:szCs w:val="23"/>
        </w:rPr>
        <w:t>:</w:t>
      </w:r>
      <w:r w:rsidRPr="00D9154D">
        <w:rPr>
          <w:rFonts w:asciiTheme="majorHAnsi" w:hAnsiTheme="majorHAnsi" w:cstheme="majorBidi"/>
          <w:color w:val="595959" w:themeColor="text1" w:themeTint="A6"/>
          <w:sz w:val="23"/>
          <w:szCs w:val="23"/>
        </w:rPr>
        <w:t xml:space="preserve"> Afghan Girls Bike Skills Workshops, Bendigo </w:t>
      </w:r>
      <w:r>
        <w:rPr>
          <w:rFonts w:asciiTheme="majorHAnsi" w:hAnsiTheme="majorHAnsi" w:cstheme="majorBidi"/>
          <w:color w:val="595959" w:themeColor="text1" w:themeTint="A6"/>
          <w:sz w:val="23"/>
          <w:szCs w:val="23"/>
        </w:rPr>
        <w:t>(p.62)</w:t>
      </w:r>
      <w:r w:rsidRPr="00D9154D">
        <w:rPr>
          <w:rFonts w:asciiTheme="majorHAnsi" w:hAnsiTheme="majorHAnsi" w:cstheme="majorBidi"/>
          <w:color w:val="595959" w:themeColor="text1" w:themeTint="A6"/>
          <w:sz w:val="23"/>
          <w:szCs w:val="23"/>
        </w:rPr>
        <w:t>; Australian Indigenous Mentoring Experience</w:t>
      </w:r>
      <w:r>
        <w:rPr>
          <w:rFonts w:asciiTheme="majorHAnsi" w:hAnsiTheme="majorHAnsi" w:cstheme="majorBidi"/>
          <w:color w:val="595959" w:themeColor="text1" w:themeTint="A6"/>
          <w:sz w:val="23"/>
          <w:szCs w:val="23"/>
        </w:rPr>
        <w:t xml:space="preserve"> (AIME)</w:t>
      </w:r>
      <w:r w:rsidRPr="00D9154D">
        <w:rPr>
          <w:rFonts w:asciiTheme="majorHAnsi" w:hAnsiTheme="majorHAnsi" w:cstheme="majorBidi"/>
          <w:color w:val="595959" w:themeColor="text1" w:themeTint="A6"/>
          <w:sz w:val="23"/>
          <w:szCs w:val="23"/>
        </w:rPr>
        <w:t xml:space="preserve"> </w:t>
      </w:r>
      <w:r>
        <w:rPr>
          <w:rFonts w:asciiTheme="majorHAnsi" w:hAnsiTheme="majorHAnsi" w:cstheme="majorBidi"/>
          <w:color w:val="595959" w:themeColor="text1" w:themeTint="A6"/>
          <w:sz w:val="23"/>
          <w:szCs w:val="23"/>
        </w:rPr>
        <w:t>(p.70)</w:t>
      </w:r>
      <w:r w:rsidRPr="00D9154D">
        <w:rPr>
          <w:rFonts w:asciiTheme="majorHAnsi" w:hAnsiTheme="majorHAnsi" w:cstheme="majorBidi"/>
          <w:color w:val="595959" w:themeColor="text1" w:themeTint="A6"/>
          <w:sz w:val="23"/>
          <w:szCs w:val="23"/>
        </w:rPr>
        <w:t xml:space="preserve">; </w:t>
      </w:r>
      <w:r w:rsidRPr="00D9154D">
        <w:rPr>
          <w:rFonts w:asciiTheme="majorHAnsi" w:eastAsiaTheme="majorEastAsia" w:hAnsiTheme="majorHAnsi" w:cstheme="majorBidi"/>
          <w:color w:val="595959" w:themeColor="text1" w:themeTint="A6"/>
          <w:sz w:val="23"/>
          <w:szCs w:val="23"/>
        </w:rPr>
        <w:t xml:space="preserve">Streets Ahead, Victoria </w:t>
      </w:r>
      <w:r>
        <w:rPr>
          <w:rFonts w:asciiTheme="majorHAnsi" w:eastAsiaTheme="majorEastAsia" w:hAnsiTheme="majorHAnsi" w:cstheme="majorBidi"/>
          <w:color w:val="595959" w:themeColor="text1" w:themeTint="A6"/>
          <w:sz w:val="23"/>
          <w:szCs w:val="23"/>
        </w:rPr>
        <w:t>(p.64)</w:t>
      </w:r>
      <w:r w:rsidRPr="00D9154D">
        <w:rPr>
          <w:rFonts w:asciiTheme="majorHAnsi" w:eastAsiaTheme="majorEastAsia" w:hAnsiTheme="majorHAnsi" w:cstheme="majorBidi"/>
          <w:color w:val="595959" w:themeColor="text1" w:themeTint="A6"/>
          <w:sz w:val="23"/>
          <w:szCs w:val="23"/>
        </w:rPr>
        <w:t xml:space="preserve">; </w:t>
      </w:r>
      <w:r w:rsidRPr="00D9154D">
        <w:rPr>
          <w:rFonts w:asciiTheme="majorHAnsi" w:hAnsiTheme="majorHAnsi" w:cstheme="majorBidi"/>
          <w:color w:val="595959" w:themeColor="text1" w:themeTint="A6"/>
          <w:sz w:val="23"/>
          <w:szCs w:val="23"/>
        </w:rPr>
        <w:t xml:space="preserve">Best Babies Zone, USA </w:t>
      </w:r>
      <w:r>
        <w:rPr>
          <w:rFonts w:ascii="Calibri" w:eastAsia="Calibri" w:hAnsi="Calibri" w:cs="Calibri"/>
          <w:color w:val="595959" w:themeColor="text1" w:themeTint="A6"/>
          <w:sz w:val="23"/>
          <w:szCs w:val="23"/>
        </w:rPr>
        <w:t>(</w:t>
      </w:r>
      <w:r w:rsidRPr="00D9154D">
        <w:rPr>
          <w:rFonts w:asciiTheme="majorHAnsi" w:hAnsiTheme="majorHAnsi" w:cstheme="majorBidi"/>
          <w:color w:val="595959" w:themeColor="text1" w:themeTint="A6"/>
          <w:sz w:val="23"/>
          <w:szCs w:val="23"/>
        </w:rPr>
        <w:t>East Oakland Innovators</w:t>
      </w:r>
      <w:r>
        <w:rPr>
          <w:rFonts w:asciiTheme="majorHAnsi" w:hAnsiTheme="majorHAnsi" w:cstheme="majorBidi"/>
          <w:color w:val="595959" w:themeColor="text1" w:themeTint="A6"/>
          <w:sz w:val="23"/>
          <w:szCs w:val="23"/>
        </w:rPr>
        <w:t>)</w:t>
      </w:r>
      <w:r w:rsidRPr="00D9154D">
        <w:rPr>
          <w:rFonts w:asciiTheme="majorHAnsi" w:hAnsiTheme="majorHAnsi" w:cstheme="majorBidi"/>
          <w:color w:val="595959" w:themeColor="text1" w:themeTint="A6"/>
          <w:sz w:val="23"/>
          <w:szCs w:val="23"/>
        </w:rPr>
        <w:t xml:space="preserve"> </w:t>
      </w:r>
      <w:r>
        <w:rPr>
          <w:rFonts w:asciiTheme="majorHAnsi" w:eastAsiaTheme="majorEastAsia" w:hAnsiTheme="majorHAnsi" w:cstheme="majorBidi"/>
          <w:color w:val="595959" w:themeColor="text1" w:themeTint="A6"/>
          <w:sz w:val="23"/>
          <w:szCs w:val="23"/>
        </w:rPr>
        <w:t>(p.71)</w:t>
      </w:r>
      <w:r w:rsidRPr="00D9154D">
        <w:rPr>
          <w:rFonts w:asciiTheme="majorHAnsi" w:eastAsiaTheme="majorEastAsia" w:hAnsiTheme="majorHAnsi" w:cstheme="majorBidi"/>
          <w:color w:val="595959" w:themeColor="text1" w:themeTint="A6"/>
          <w:sz w:val="23"/>
          <w:szCs w:val="23"/>
        </w:rPr>
        <w:t xml:space="preserve">; </w:t>
      </w:r>
      <w:r w:rsidRPr="00D9154D">
        <w:rPr>
          <w:rFonts w:asciiTheme="majorHAnsi" w:hAnsiTheme="majorHAnsi" w:cstheme="majorBidi"/>
          <w:color w:val="595959" w:themeColor="text1" w:themeTint="A6"/>
          <w:sz w:val="23"/>
          <w:szCs w:val="23"/>
        </w:rPr>
        <w:t>My C</w:t>
      </w:r>
      <w:r>
        <w:rPr>
          <w:rFonts w:asciiTheme="majorHAnsi" w:hAnsiTheme="majorHAnsi" w:cstheme="majorBidi"/>
          <w:color w:val="595959" w:themeColor="text1" w:themeTint="A6"/>
          <w:sz w:val="23"/>
          <w:szCs w:val="23"/>
        </w:rPr>
        <w:t>o</w:t>
      </w:r>
      <w:r w:rsidRPr="00D9154D">
        <w:rPr>
          <w:rFonts w:asciiTheme="majorHAnsi" w:hAnsiTheme="majorHAnsi" w:cstheme="majorBidi"/>
          <w:color w:val="595959" w:themeColor="text1" w:themeTint="A6"/>
          <w:sz w:val="23"/>
          <w:szCs w:val="23"/>
        </w:rPr>
        <w:t xml:space="preserve">mmunity Matters, UK </w:t>
      </w:r>
      <w:r>
        <w:rPr>
          <w:rFonts w:asciiTheme="majorHAnsi" w:eastAsiaTheme="majorEastAsia" w:hAnsiTheme="majorHAnsi" w:cstheme="majorBidi"/>
          <w:color w:val="595959" w:themeColor="text1" w:themeTint="A6"/>
          <w:sz w:val="23"/>
          <w:szCs w:val="23"/>
        </w:rPr>
        <w:t>(p.77)</w:t>
      </w:r>
      <w:r w:rsidRPr="00D9154D">
        <w:rPr>
          <w:rFonts w:asciiTheme="majorHAnsi" w:eastAsiaTheme="majorEastAsia" w:hAnsiTheme="majorHAnsi" w:cstheme="majorBidi"/>
          <w:color w:val="595959" w:themeColor="text1" w:themeTint="A6"/>
          <w:sz w:val="23"/>
          <w:szCs w:val="23"/>
        </w:rPr>
        <w:t xml:space="preserve">; </w:t>
      </w:r>
      <w:r w:rsidRPr="00D9154D">
        <w:rPr>
          <w:rFonts w:asciiTheme="majorHAnsi" w:hAnsiTheme="majorHAnsi" w:cstheme="majorBidi"/>
          <w:color w:val="595959" w:themeColor="text1" w:themeTint="A6"/>
          <w:sz w:val="23"/>
          <w:szCs w:val="23"/>
        </w:rPr>
        <w:t xml:space="preserve">Oslo Living Lab, Norway </w:t>
      </w:r>
      <w:r>
        <w:rPr>
          <w:rFonts w:asciiTheme="majorHAnsi" w:eastAsiaTheme="majorEastAsia" w:hAnsiTheme="majorHAnsi" w:cstheme="majorBidi"/>
          <w:color w:val="595959" w:themeColor="text1" w:themeTint="A6"/>
          <w:sz w:val="23"/>
          <w:szCs w:val="23"/>
        </w:rPr>
        <w:t xml:space="preserve">(p.82); </w:t>
      </w:r>
      <w:r w:rsidRPr="00D9154D">
        <w:rPr>
          <w:rFonts w:ascii="Calibri Light" w:eastAsia="Calibri Light" w:hAnsi="Calibri Light" w:cs="Calibri Light"/>
          <w:color w:val="595959" w:themeColor="text1" w:themeTint="A6"/>
          <w:sz w:val="23"/>
          <w:szCs w:val="23"/>
        </w:rPr>
        <w:t xml:space="preserve">We Dundee, Scotland </w:t>
      </w:r>
      <w:r>
        <w:rPr>
          <w:rFonts w:asciiTheme="majorHAnsi" w:hAnsiTheme="majorHAnsi" w:cstheme="majorBidi"/>
          <w:color w:val="525252" w:themeColor="accent3" w:themeShade="80"/>
          <w:sz w:val="23"/>
          <w:szCs w:val="23"/>
        </w:rPr>
        <w:t xml:space="preserve">(p.80); </w:t>
      </w:r>
      <w:r w:rsidRPr="00D9154D">
        <w:rPr>
          <w:rFonts w:ascii="Calibri Light" w:eastAsia="Calibri Light" w:hAnsi="Calibri Light" w:cs="Calibri Light"/>
          <w:color w:val="595959" w:themeColor="text1" w:themeTint="A6"/>
          <w:sz w:val="23"/>
          <w:szCs w:val="23"/>
        </w:rPr>
        <w:t xml:space="preserve">We Design For Life, Kolding, Denmark </w:t>
      </w:r>
      <w:r>
        <w:rPr>
          <w:rFonts w:asciiTheme="majorHAnsi" w:eastAsiaTheme="majorEastAsia" w:hAnsiTheme="majorHAnsi" w:cstheme="majorBidi"/>
          <w:color w:val="525252" w:themeColor="accent3" w:themeShade="80"/>
          <w:sz w:val="23"/>
          <w:szCs w:val="23"/>
        </w:rPr>
        <w:t>(p.83).</w:t>
      </w:r>
    </w:p>
    <w:bookmarkEnd w:id="23"/>
    <w:p w14:paraId="43C693B0" w14:textId="6CEFF871" w:rsidR="0049055F" w:rsidRDefault="0049055F" w:rsidP="009C30AD"/>
    <w:p w14:paraId="25C11054" w14:textId="21D1861F" w:rsidR="0049055F" w:rsidRDefault="0049055F" w:rsidP="009C30AD"/>
    <w:p w14:paraId="5C123608" w14:textId="5B47EB6E" w:rsidR="0049055F" w:rsidRDefault="0049055F"/>
    <w:p w14:paraId="7A9B6F1E" w14:textId="77777777" w:rsidR="00F808BD" w:rsidRDefault="00F808BD" w:rsidP="00F808BD">
      <w:pPr>
        <w:spacing w:after="0" w:line="240" w:lineRule="auto"/>
        <w:rPr>
          <w:rFonts w:cstheme="minorHAnsi"/>
          <w:b/>
          <w:bCs/>
          <w:sz w:val="16"/>
          <w:szCs w:val="16"/>
        </w:rPr>
      </w:pPr>
    </w:p>
    <w:p w14:paraId="5CD05D62" w14:textId="77777777" w:rsidR="00F808BD" w:rsidRPr="0029342B" w:rsidRDefault="00F808BD" w:rsidP="00F808BD">
      <w:pPr>
        <w:spacing w:after="0" w:line="276" w:lineRule="auto"/>
        <w:rPr>
          <w:b/>
          <w:bCs/>
          <w:sz w:val="16"/>
          <w:szCs w:val="16"/>
        </w:rPr>
      </w:pPr>
    </w:p>
    <w:p w14:paraId="4B7A9CBE" w14:textId="5D7233EB" w:rsidR="00F808BD" w:rsidRDefault="00F808BD" w:rsidP="00F808BD">
      <w:pPr>
        <w:spacing w:after="0" w:line="276" w:lineRule="auto"/>
      </w:pPr>
    </w:p>
    <w:sectPr w:rsidR="00F808BD" w:rsidSect="00124329">
      <w:headerReference w:type="even" r:id="rId18"/>
      <w:headerReference w:type="default" r:id="rId19"/>
      <w:footerReference w:type="even" r:id="rId20"/>
      <w:footerReference w:type="default" r:id="rId21"/>
      <w:headerReference w:type="first" r:id="rId22"/>
      <w:footerReference w:type="first" r:id="rId23"/>
      <w:pgSz w:w="11906" w:h="16838"/>
      <w:pgMar w:top="1440" w:right="1274"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AA695" w14:textId="77777777" w:rsidR="001D2802" w:rsidRDefault="001D2802" w:rsidP="00F94CBB">
      <w:pPr>
        <w:spacing w:after="0" w:line="240" w:lineRule="auto"/>
      </w:pPr>
      <w:r>
        <w:separator/>
      </w:r>
    </w:p>
  </w:endnote>
  <w:endnote w:type="continuationSeparator" w:id="0">
    <w:p w14:paraId="50BA4620" w14:textId="77777777" w:rsidR="001D2802" w:rsidRDefault="001D2802" w:rsidP="00F94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CAB8" w14:textId="77777777" w:rsidR="00F94CBB" w:rsidRDefault="00F94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3F83" w14:textId="77777777" w:rsidR="00F94CBB" w:rsidRDefault="00F94C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A8E8" w14:textId="77777777" w:rsidR="00F94CBB" w:rsidRDefault="00F94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08DCF" w14:textId="77777777" w:rsidR="001D2802" w:rsidRDefault="001D2802" w:rsidP="00F94CBB">
      <w:pPr>
        <w:spacing w:after="0" w:line="240" w:lineRule="auto"/>
      </w:pPr>
      <w:r>
        <w:separator/>
      </w:r>
    </w:p>
  </w:footnote>
  <w:footnote w:type="continuationSeparator" w:id="0">
    <w:p w14:paraId="42BF0625" w14:textId="77777777" w:rsidR="001D2802" w:rsidRDefault="001D2802" w:rsidP="00F94CBB">
      <w:pPr>
        <w:spacing w:after="0" w:line="240" w:lineRule="auto"/>
      </w:pPr>
      <w:r>
        <w:continuationSeparator/>
      </w:r>
    </w:p>
  </w:footnote>
  <w:footnote w:id="1">
    <w:p w14:paraId="71AD3509" w14:textId="77777777" w:rsidR="00F94CBB" w:rsidRPr="00D00E61" w:rsidRDefault="00F94CBB" w:rsidP="00F94CBB">
      <w:pPr>
        <w:pStyle w:val="FootnoteText"/>
        <w:rPr>
          <w:rFonts w:asciiTheme="majorHAnsi" w:hAnsiTheme="majorHAnsi" w:cstheme="majorHAnsi"/>
        </w:rPr>
      </w:pPr>
      <w:r w:rsidRPr="00E45222">
        <w:rPr>
          <w:rStyle w:val="FootnoteReference"/>
          <w:rFonts w:asciiTheme="majorHAnsi" w:hAnsiTheme="majorHAnsi" w:cstheme="majorHAnsi"/>
        </w:rPr>
        <w:footnoteRef/>
      </w:r>
      <w:r w:rsidRPr="00E45222">
        <w:rPr>
          <w:rFonts w:asciiTheme="majorHAnsi" w:hAnsiTheme="majorHAnsi" w:cstheme="majorHAnsi"/>
        </w:rPr>
        <w:t xml:space="preserve"> </w:t>
      </w:r>
      <w:bookmarkStart w:id="12" w:name="_Hlk71024395"/>
      <w:r w:rsidRPr="00E45222">
        <w:rPr>
          <w:rFonts w:asciiTheme="majorHAnsi" w:hAnsiTheme="majorHAnsi" w:cstheme="majorHAnsi"/>
        </w:rPr>
        <w:t>JobSeeker</w:t>
      </w:r>
      <w:r>
        <w:rPr>
          <w:rFonts w:asciiTheme="majorHAnsi" w:hAnsiTheme="majorHAnsi" w:cstheme="majorHAnsi"/>
        </w:rPr>
        <w:t xml:space="preserve"> </w:t>
      </w:r>
      <w:r w:rsidRPr="00E45222">
        <w:rPr>
          <w:rFonts w:asciiTheme="majorHAnsi" w:hAnsiTheme="majorHAnsi" w:cstheme="majorHAnsi"/>
        </w:rPr>
        <w:t>income support payment</w:t>
      </w:r>
      <w:r>
        <w:rPr>
          <w:rFonts w:asciiTheme="majorHAnsi" w:hAnsiTheme="majorHAnsi" w:cstheme="majorHAnsi"/>
        </w:rPr>
        <w:t>s</w:t>
      </w:r>
      <w:r w:rsidRPr="00E45222">
        <w:rPr>
          <w:rFonts w:asciiTheme="majorHAnsi" w:hAnsiTheme="majorHAnsi" w:cstheme="majorHAnsi"/>
        </w:rPr>
        <w:t xml:space="preserve"> </w:t>
      </w:r>
      <w:r>
        <w:rPr>
          <w:rFonts w:asciiTheme="majorHAnsi" w:hAnsiTheme="majorHAnsi" w:cstheme="majorHAnsi"/>
        </w:rPr>
        <w:t xml:space="preserve">(previously </w:t>
      </w:r>
      <w:r w:rsidRPr="00E45222">
        <w:rPr>
          <w:rFonts w:asciiTheme="majorHAnsi" w:hAnsiTheme="majorHAnsi" w:cstheme="majorHAnsi"/>
        </w:rPr>
        <w:t>Newstart Allowance</w:t>
      </w:r>
      <w:r>
        <w:rPr>
          <w:rFonts w:asciiTheme="majorHAnsi" w:hAnsiTheme="majorHAnsi" w:cstheme="majorHAnsi"/>
        </w:rPr>
        <w:t>) were boosted with a Coronavirus S</w:t>
      </w:r>
      <w:r w:rsidRPr="00E45222">
        <w:rPr>
          <w:rFonts w:asciiTheme="majorHAnsi" w:hAnsiTheme="majorHAnsi" w:cstheme="majorHAnsi"/>
        </w:rPr>
        <w:t>upplement.</w:t>
      </w:r>
      <w:r w:rsidRPr="00E45222">
        <w:t xml:space="preserve"> </w:t>
      </w:r>
      <w:r>
        <w:rPr>
          <w:rFonts w:asciiTheme="majorHAnsi" w:hAnsiTheme="majorHAnsi" w:cstheme="majorHAnsi"/>
        </w:rPr>
        <w:t>The J</w:t>
      </w:r>
      <w:r w:rsidRPr="00E45222">
        <w:rPr>
          <w:rFonts w:asciiTheme="majorHAnsi" w:hAnsiTheme="majorHAnsi" w:cstheme="majorHAnsi"/>
        </w:rPr>
        <w:t>obKeeper wage subsidy enabl</w:t>
      </w:r>
      <w:r>
        <w:rPr>
          <w:rFonts w:asciiTheme="majorHAnsi" w:hAnsiTheme="majorHAnsi" w:cstheme="majorHAnsi"/>
        </w:rPr>
        <w:t>ed</w:t>
      </w:r>
      <w:r w:rsidRPr="00E45222">
        <w:rPr>
          <w:rFonts w:asciiTheme="majorHAnsi" w:hAnsiTheme="majorHAnsi" w:cstheme="majorHAnsi"/>
        </w:rPr>
        <w:t xml:space="preserve"> employers to retain </w:t>
      </w:r>
      <w:r w:rsidRPr="00AF224C">
        <w:rPr>
          <w:rFonts w:asciiTheme="majorHAnsi" w:hAnsiTheme="majorHAnsi" w:cstheme="majorHAnsi"/>
        </w:rPr>
        <w:t>and pay staff. Both payments were reduced over time and ceased in late March 2021.</w:t>
      </w:r>
      <w:bookmarkEnd w:id="12"/>
      <w:r w:rsidRPr="00AF224C">
        <w:rPr>
          <w:rFonts w:asciiTheme="majorHAnsi" w:hAnsiTheme="majorHAnsi" w:cstheme="majorHAnsi"/>
        </w:rPr>
        <w:t xml:space="preserve"> See </w:t>
      </w:r>
      <w:bookmarkStart w:id="13" w:name="_Hlk71031347"/>
      <w:r w:rsidRPr="00AF224C">
        <w:rPr>
          <w:rFonts w:asciiTheme="majorHAnsi" w:hAnsiTheme="majorHAnsi" w:cstheme="majorHAnsi"/>
        </w:rPr>
        <w:t xml:space="preserve">Section 2.6: COVID-19 Policy Context (p.22) </w:t>
      </w:r>
      <w:bookmarkEnd w:id="13"/>
      <w:r w:rsidRPr="00AF224C">
        <w:rPr>
          <w:rFonts w:asciiTheme="majorHAnsi" w:hAnsiTheme="majorHAnsi" w:cstheme="majorHAnsi"/>
        </w:rPr>
        <w:t>for details of both schemes.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CD961" w14:textId="77777777" w:rsidR="00F94CBB" w:rsidRDefault="00F94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1B4C7" w14:textId="77777777" w:rsidR="00F94CBB" w:rsidRDefault="00F94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AD93" w14:textId="77777777" w:rsidR="00F94CBB" w:rsidRDefault="00F94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6B06"/>
    <w:multiLevelType w:val="hybridMultilevel"/>
    <w:tmpl w:val="137E0B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9772AA"/>
    <w:multiLevelType w:val="hybridMultilevel"/>
    <w:tmpl w:val="AA60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D1D3E"/>
    <w:multiLevelType w:val="hybridMultilevel"/>
    <w:tmpl w:val="0820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43F12"/>
    <w:multiLevelType w:val="hybridMultilevel"/>
    <w:tmpl w:val="C25E0414"/>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4" w15:restartNumberingAfterBreak="0">
    <w:nsid w:val="14D552AD"/>
    <w:multiLevelType w:val="hybridMultilevel"/>
    <w:tmpl w:val="F572C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FA69AA"/>
    <w:multiLevelType w:val="hybridMultilevel"/>
    <w:tmpl w:val="B7F27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3816CF"/>
    <w:multiLevelType w:val="hybridMultilevel"/>
    <w:tmpl w:val="90BAA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EF66A3"/>
    <w:multiLevelType w:val="hybridMultilevel"/>
    <w:tmpl w:val="82BE11AC"/>
    <w:lvl w:ilvl="0" w:tplc="6A34EBF8">
      <w:start w:val="1"/>
      <w:numFmt w:val="bullet"/>
      <w:lvlText w:val="·"/>
      <w:lvlJc w:val="left"/>
      <w:pPr>
        <w:ind w:left="720" w:hanging="360"/>
      </w:pPr>
      <w:rPr>
        <w:rFonts w:ascii="Symbol" w:hAnsi="Symbol" w:hint="default"/>
      </w:rPr>
    </w:lvl>
    <w:lvl w:ilvl="1" w:tplc="48D231E6">
      <w:start w:val="1"/>
      <w:numFmt w:val="bullet"/>
      <w:lvlText w:val="o"/>
      <w:lvlJc w:val="left"/>
      <w:pPr>
        <w:ind w:left="1440" w:hanging="360"/>
      </w:pPr>
      <w:rPr>
        <w:rFonts w:ascii="Courier New" w:hAnsi="Courier New" w:hint="default"/>
      </w:rPr>
    </w:lvl>
    <w:lvl w:ilvl="2" w:tplc="9AF64312">
      <w:start w:val="1"/>
      <w:numFmt w:val="bullet"/>
      <w:lvlText w:val=""/>
      <w:lvlJc w:val="left"/>
      <w:pPr>
        <w:ind w:left="2160" w:hanging="360"/>
      </w:pPr>
      <w:rPr>
        <w:rFonts w:ascii="Wingdings" w:hAnsi="Wingdings" w:hint="default"/>
      </w:rPr>
    </w:lvl>
    <w:lvl w:ilvl="3" w:tplc="5B5E9604">
      <w:start w:val="1"/>
      <w:numFmt w:val="bullet"/>
      <w:lvlText w:val=""/>
      <w:lvlJc w:val="left"/>
      <w:pPr>
        <w:ind w:left="2880" w:hanging="360"/>
      </w:pPr>
      <w:rPr>
        <w:rFonts w:ascii="Symbol" w:hAnsi="Symbol" w:hint="default"/>
      </w:rPr>
    </w:lvl>
    <w:lvl w:ilvl="4" w:tplc="7C3C6FEA">
      <w:start w:val="1"/>
      <w:numFmt w:val="bullet"/>
      <w:lvlText w:val="o"/>
      <w:lvlJc w:val="left"/>
      <w:pPr>
        <w:ind w:left="3600" w:hanging="360"/>
      </w:pPr>
      <w:rPr>
        <w:rFonts w:ascii="Courier New" w:hAnsi="Courier New" w:hint="default"/>
      </w:rPr>
    </w:lvl>
    <w:lvl w:ilvl="5" w:tplc="00946AD0">
      <w:start w:val="1"/>
      <w:numFmt w:val="bullet"/>
      <w:lvlText w:val=""/>
      <w:lvlJc w:val="left"/>
      <w:pPr>
        <w:ind w:left="4320" w:hanging="360"/>
      </w:pPr>
      <w:rPr>
        <w:rFonts w:ascii="Wingdings" w:hAnsi="Wingdings" w:hint="default"/>
      </w:rPr>
    </w:lvl>
    <w:lvl w:ilvl="6" w:tplc="179ACE0E">
      <w:start w:val="1"/>
      <w:numFmt w:val="bullet"/>
      <w:lvlText w:val=""/>
      <w:lvlJc w:val="left"/>
      <w:pPr>
        <w:ind w:left="5040" w:hanging="360"/>
      </w:pPr>
      <w:rPr>
        <w:rFonts w:ascii="Symbol" w:hAnsi="Symbol" w:hint="default"/>
      </w:rPr>
    </w:lvl>
    <w:lvl w:ilvl="7" w:tplc="94C82106">
      <w:start w:val="1"/>
      <w:numFmt w:val="bullet"/>
      <w:lvlText w:val="o"/>
      <w:lvlJc w:val="left"/>
      <w:pPr>
        <w:ind w:left="5760" w:hanging="360"/>
      </w:pPr>
      <w:rPr>
        <w:rFonts w:ascii="Courier New" w:hAnsi="Courier New" w:hint="default"/>
      </w:rPr>
    </w:lvl>
    <w:lvl w:ilvl="8" w:tplc="32985CF4">
      <w:start w:val="1"/>
      <w:numFmt w:val="bullet"/>
      <w:lvlText w:val=""/>
      <w:lvlJc w:val="left"/>
      <w:pPr>
        <w:ind w:left="6480" w:hanging="360"/>
      </w:pPr>
      <w:rPr>
        <w:rFonts w:ascii="Wingdings" w:hAnsi="Wingdings" w:hint="default"/>
      </w:rPr>
    </w:lvl>
  </w:abstractNum>
  <w:abstractNum w:abstractNumId="8" w15:restartNumberingAfterBreak="0">
    <w:nsid w:val="2CA4578D"/>
    <w:multiLevelType w:val="hybridMultilevel"/>
    <w:tmpl w:val="174C1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FA611C"/>
    <w:multiLevelType w:val="hybridMultilevel"/>
    <w:tmpl w:val="4ED838B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0453FB"/>
    <w:multiLevelType w:val="hybridMultilevel"/>
    <w:tmpl w:val="3B582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472E59"/>
    <w:multiLevelType w:val="hybridMultilevel"/>
    <w:tmpl w:val="9530C7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2220F71"/>
    <w:multiLevelType w:val="hybridMultilevel"/>
    <w:tmpl w:val="2AD0C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D815A3"/>
    <w:multiLevelType w:val="hybridMultilevel"/>
    <w:tmpl w:val="D2E089DE"/>
    <w:lvl w:ilvl="0" w:tplc="737E1756">
      <w:start w:val="1"/>
      <w:numFmt w:val="decimal"/>
      <w:lvlText w:val="%1."/>
      <w:lvlJc w:val="left"/>
      <w:pPr>
        <w:ind w:left="360" w:hanging="360"/>
      </w:pPr>
      <w:rPr>
        <w:rFonts w:asciiTheme="minorHAnsi" w:hAnsiTheme="minorHAnsi" w:cstheme="minorHAnsi" w:hint="default"/>
        <w:color w:val="2E74B5" w:themeColor="accent5" w:themeShade="BF"/>
        <w:sz w:val="25"/>
        <w:szCs w:val="25"/>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32380E"/>
    <w:multiLevelType w:val="hybridMultilevel"/>
    <w:tmpl w:val="50D0D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C153AC"/>
    <w:multiLevelType w:val="hybridMultilevel"/>
    <w:tmpl w:val="FFFFFFFF"/>
    <w:lvl w:ilvl="0" w:tplc="5358AFF0">
      <w:start w:val="1"/>
      <w:numFmt w:val="bullet"/>
      <w:lvlText w:val="·"/>
      <w:lvlJc w:val="left"/>
      <w:pPr>
        <w:ind w:left="720" w:hanging="360"/>
      </w:pPr>
      <w:rPr>
        <w:rFonts w:ascii="Symbol" w:hAnsi="Symbol" w:hint="default"/>
      </w:rPr>
    </w:lvl>
    <w:lvl w:ilvl="1" w:tplc="005C3D3C">
      <w:start w:val="1"/>
      <w:numFmt w:val="bullet"/>
      <w:lvlText w:val="o"/>
      <w:lvlJc w:val="left"/>
      <w:pPr>
        <w:ind w:left="1440" w:hanging="360"/>
      </w:pPr>
      <w:rPr>
        <w:rFonts w:ascii="Courier New" w:hAnsi="Courier New" w:hint="default"/>
      </w:rPr>
    </w:lvl>
    <w:lvl w:ilvl="2" w:tplc="9384C4BA">
      <w:start w:val="1"/>
      <w:numFmt w:val="bullet"/>
      <w:lvlText w:val=""/>
      <w:lvlJc w:val="left"/>
      <w:pPr>
        <w:ind w:left="2160" w:hanging="360"/>
      </w:pPr>
      <w:rPr>
        <w:rFonts w:ascii="Wingdings" w:hAnsi="Wingdings" w:hint="default"/>
      </w:rPr>
    </w:lvl>
    <w:lvl w:ilvl="3" w:tplc="A66292B8">
      <w:start w:val="1"/>
      <w:numFmt w:val="bullet"/>
      <w:lvlText w:val=""/>
      <w:lvlJc w:val="left"/>
      <w:pPr>
        <w:ind w:left="2880" w:hanging="360"/>
      </w:pPr>
      <w:rPr>
        <w:rFonts w:ascii="Symbol" w:hAnsi="Symbol" w:hint="default"/>
      </w:rPr>
    </w:lvl>
    <w:lvl w:ilvl="4" w:tplc="1CE6F7E4">
      <w:start w:val="1"/>
      <w:numFmt w:val="bullet"/>
      <w:lvlText w:val="o"/>
      <w:lvlJc w:val="left"/>
      <w:pPr>
        <w:ind w:left="3600" w:hanging="360"/>
      </w:pPr>
      <w:rPr>
        <w:rFonts w:ascii="Courier New" w:hAnsi="Courier New" w:hint="default"/>
      </w:rPr>
    </w:lvl>
    <w:lvl w:ilvl="5" w:tplc="7E96A024">
      <w:start w:val="1"/>
      <w:numFmt w:val="bullet"/>
      <w:lvlText w:val=""/>
      <w:lvlJc w:val="left"/>
      <w:pPr>
        <w:ind w:left="4320" w:hanging="360"/>
      </w:pPr>
      <w:rPr>
        <w:rFonts w:ascii="Wingdings" w:hAnsi="Wingdings" w:hint="default"/>
      </w:rPr>
    </w:lvl>
    <w:lvl w:ilvl="6" w:tplc="160AC50E">
      <w:start w:val="1"/>
      <w:numFmt w:val="bullet"/>
      <w:lvlText w:val=""/>
      <w:lvlJc w:val="left"/>
      <w:pPr>
        <w:ind w:left="5040" w:hanging="360"/>
      </w:pPr>
      <w:rPr>
        <w:rFonts w:ascii="Symbol" w:hAnsi="Symbol" w:hint="default"/>
      </w:rPr>
    </w:lvl>
    <w:lvl w:ilvl="7" w:tplc="2EA4AB20">
      <w:start w:val="1"/>
      <w:numFmt w:val="bullet"/>
      <w:lvlText w:val="o"/>
      <w:lvlJc w:val="left"/>
      <w:pPr>
        <w:ind w:left="5760" w:hanging="360"/>
      </w:pPr>
      <w:rPr>
        <w:rFonts w:ascii="Courier New" w:hAnsi="Courier New" w:hint="default"/>
      </w:rPr>
    </w:lvl>
    <w:lvl w:ilvl="8" w:tplc="7278C320">
      <w:start w:val="1"/>
      <w:numFmt w:val="bullet"/>
      <w:lvlText w:val=""/>
      <w:lvlJc w:val="left"/>
      <w:pPr>
        <w:ind w:left="6480" w:hanging="360"/>
      </w:pPr>
      <w:rPr>
        <w:rFonts w:ascii="Wingdings" w:hAnsi="Wingdings" w:hint="default"/>
      </w:rPr>
    </w:lvl>
  </w:abstractNum>
  <w:abstractNum w:abstractNumId="16" w15:restartNumberingAfterBreak="0">
    <w:nsid w:val="5E232690"/>
    <w:multiLevelType w:val="hybridMultilevel"/>
    <w:tmpl w:val="4C26C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1347E3"/>
    <w:multiLevelType w:val="hybridMultilevel"/>
    <w:tmpl w:val="179CFE5A"/>
    <w:lvl w:ilvl="0" w:tplc="50D8FD26">
      <w:start w:val="1"/>
      <w:numFmt w:val="bullet"/>
      <w:lvlText w:val=""/>
      <w:lvlJc w:val="left"/>
      <w:pPr>
        <w:ind w:left="360" w:hanging="360"/>
      </w:pPr>
      <w:rPr>
        <w:rFonts w:ascii="Symbol" w:hAnsi="Symbol" w:hint="default"/>
      </w:rPr>
    </w:lvl>
    <w:lvl w:ilvl="1" w:tplc="2962E0C2">
      <w:start w:val="1"/>
      <w:numFmt w:val="bullet"/>
      <w:lvlText w:val="o"/>
      <w:lvlJc w:val="left"/>
      <w:pPr>
        <w:ind w:left="1080" w:hanging="360"/>
      </w:pPr>
      <w:rPr>
        <w:rFonts w:ascii="Courier New" w:hAnsi="Courier New" w:hint="default"/>
      </w:rPr>
    </w:lvl>
    <w:lvl w:ilvl="2" w:tplc="36245B34">
      <w:start w:val="1"/>
      <w:numFmt w:val="bullet"/>
      <w:lvlText w:val=""/>
      <w:lvlJc w:val="left"/>
      <w:pPr>
        <w:ind w:left="1800" w:hanging="360"/>
      </w:pPr>
      <w:rPr>
        <w:rFonts w:ascii="Wingdings" w:hAnsi="Wingdings" w:hint="default"/>
      </w:rPr>
    </w:lvl>
    <w:lvl w:ilvl="3" w:tplc="57F02ADA">
      <w:start w:val="1"/>
      <w:numFmt w:val="bullet"/>
      <w:lvlText w:val=""/>
      <w:lvlJc w:val="left"/>
      <w:pPr>
        <w:ind w:left="2520" w:hanging="360"/>
      </w:pPr>
      <w:rPr>
        <w:rFonts w:ascii="Symbol" w:hAnsi="Symbol" w:hint="default"/>
      </w:rPr>
    </w:lvl>
    <w:lvl w:ilvl="4" w:tplc="3C98FA2C">
      <w:start w:val="1"/>
      <w:numFmt w:val="bullet"/>
      <w:lvlText w:val="o"/>
      <w:lvlJc w:val="left"/>
      <w:pPr>
        <w:ind w:left="3240" w:hanging="360"/>
      </w:pPr>
      <w:rPr>
        <w:rFonts w:ascii="Courier New" w:hAnsi="Courier New" w:hint="default"/>
      </w:rPr>
    </w:lvl>
    <w:lvl w:ilvl="5" w:tplc="F5B259C6">
      <w:start w:val="1"/>
      <w:numFmt w:val="bullet"/>
      <w:lvlText w:val=""/>
      <w:lvlJc w:val="left"/>
      <w:pPr>
        <w:ind w:left="3960" w:hanging="360"/>
      </w:pPr>
      <w:rPr>
        <w:rFonts w:ascii="Wingdings" w:hAnsi="Wingdings" w:hint="default"/>
      </w:rPr>
    </w:lvl>
    <w:lvl w:ilvl="6" w:tplc="672222B0">
      <w:start w:val="1"/>
      <w:numFmt w:val="bullet"/>
      <w:lvlText w:val=""/>
      <w:lvlJc w:val="left"/>
      <w:pPr>
        <w:ind w:left="4680" w:hanging="360"/>
      </w:pPr>
      <w:rPr>
        <w:rFonts w:ascii="Symbol" w:hAnsi="Symbol" w:hint="default"/>
      </w:rPr>
    </w:lvl>
    <w:lvl w:ilvl="7" w:tplc="2CD4077E">
      <w:start w:val="1"/>
      <w:numFmt w:val="bullet"/>
      <w:lvlText w:val="o"/>
      <w:lvlJc w:val="left"/>
      <w:pPr>
        <w:ind w:left="5400" w:hanging="360"/>
      </w:pPr>
      <w:rPr>
        <w:rFonts w:ascii="Courier New" w:hAnsi="Courier New" w:hint="default"/>
      </w:rPr>
    </w:lvl>
    <w:lvl w:ilvl="8" w:tplc="CB249EE6">
      <w:start w:val="1"/>
      <w:numFmt w:val="bullet"/>
      <w:lvlText w:val=""/>
      <w:lvlJc w:val="left"/>
      <w:pPr>
        <w:ind w:left="6120" w:hanging="360"/>
      </w:pPr>
      <w:rPr>
        <w:rFonts w:ascii="Wingdings" w:hAnsi="Wingdings" w:hint="default"/>
      </w:rPr>
    </w:lvl>
  </w:abstractNum>
  <w:abstractNum w:abstractNumId="18" w15:restartNumberingAfterBreak="0">
    <w:nsid w:val="65844A9D"/>
    <w:multiLevelType w:val="hybridMultilevel"/>
    <w:tmpl w:val="DB201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B85154"/>
    <w:multiLevelType w:val="hybridMultilevel"/>
    <w:tmpl w:val="82CC4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9309B3"/>
    <w:multiLevelType w:val="hybridMultilevel"/>
    <w:tmpl w:val="0F1AA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F92C72"/>
    <w:multiLevelType w:val="hybridMultilevel"/>
    <w:tmpl w:val="FFFFFFFF"/>
    <w:lvl w:ilvl="0" w:tplc="B11CF028">
      <w:start w:val="1"/>
      <w:numFmt w:val="bullet"/>
      <w:lvlText w:val="·"/>
      <w:lvlJc w:val="left"/>
      <w:pPr>
        <w:ind w:left="360" w:hanging="360"/>
      </w:pPr>
      <w:rPr>
        <w:rFonts w:ascii="Symbol" w:hAnsi="Symbol" w:hint="default"/>
      </w:rPr>
    </w:lvl>
    <w:lvl w:ilvl="1" w:tplc="D618F50C">
      <w:start w:val="1"/>
      <w:numFmt w:val="bullet"/>
      <w:lvlText w:val="o"/>
      <w:lvlJc w:val="left"/>
      <w:pPr>
        <w:ind w:left="1080" w:hanging="360"/>
      </w:pPr>
      <w:rPr>
        <w:rFonts w:ascii="Courier New" w:hAnsi="Courier New" w:hint="default"/>
      </w:rPr>
    </w:lvl>
    <w:lvl w:ilvl="2" w:tplc="94560B6A">
      <w:start w:val="1"/>
      <w:numFmt w:val="bullet"/>
      <w:lvlText w:val=""/>
      <w:lvlJc w:val="left"/>
      <w:pPr>
        <w:ind w:left="1800" w:hanging="360"/>
      </w:pPr>
      <w:rPr>
        <w:rFonts w:ascii="Wingdings" w:hAnsi="Wingdings" w:hint="default"/>
      </w:rPr>
    </w:lvl>
    <w:lvl w:ilvl="3" w:tplc="61FEA95C">
      <w:start w:val="1"/>
      <w:numFmt w:val="bullet"/>
      <w:lvlText w:val=""/>
      <w:lvlJc w:val="left"/>
      <w:pPr>
        <w:ind w:left="2520" w:hanging="360"/>
      </w:pPr>
      <w:rPr>
        <w:rFonts w:ascii="Symbol" w:hAnsi="Symbol" w:hint="default"/>
      </w:rPr>
    </w:lvl>
    <w:lvl w:ilvl="4" w:tplc="AC04826E">
      <w:start w:val="1"/>
      <w:numFmt w:val="bullet"/>
      <w:lvlText w:val="o"/>
      <w:lvlJc w:val="left"/>
      <w:pPr>
        <w:ind w:left="3240" w:hanging="360"/>
      </w:pPr>
      <w:rPr>
        <w:rFonts w:ascii="Courier New" w:hAnsi="Courier New" w:hint="default"/>
      </w:rPr>
    </w:lvl>
    <w:lvl w:ilvl="5" w:tplc="32A8D0EC">
      <w:start w:val="1"/>
      <w:numFmt w:val="bullet"/>
      <w:lvlText w:val=""/>
      <w:lvlJc w:val="left"/>
      <w:pPr>
        <w:ind w:left="3960" w:hanging="360"/>
      </w:pPr>
      <w:rPr>
        <w:rFonts w:ascii="Wingdings" w:hAnsi="Wingdings" w:hint="default"/>
      </w:rPr>
    </w:lvl>
    <w:lvl w:ilvl="6" w:tplc="66843E08">
      <w:start w:val="1"/>
      <w:numFmt w:val="bullet"/>
      <w:lvlText w:val=""/>
      <w:lvlJc w:val="left"/>
      <w:pPr>
        <w:ind w:left="4680" w:hanging="360"/>
      </w:pPr>
      <w:rPr>
        <w:rFonts w:ascii="Symbol" w:hAnsi="Symbol" w:hint="default"/>
      </w:rPr>
    </w:lvl>
    <w:lvl w:ilvl="7" w:tplc="280CCE8E">
      <w:start w:val="1"/>
      <w:numFmt w:val="bullet"/>
      <w:lvlText w:val="o"/>
      <w:lvlJc w:val="left"/>
      <w:pPr>
        <w:ind w:left="5400" w:hanging="360"/>
      </w:pPr>
      <w:rPr>
        <w:rFonts w:ascii="Courier New" w:hAnsi="Courier New" w:hint="default"/>
      </w:rPr>
    </w:lvl>
    <w:lvl w:ilvl="8" w:tplc="9DA89FD0">
      <w:start w:val="1"/>
      <w:numFmt w:val="bullet"/>
      <w:lvlText w:val=""/>
      <w:lvlJc w:val="left"/>
      <w:pPr>
        <w:ind w:left="6120" w:hanging="360"/>
      </w:pPr>
      <w:rPr>
        <w:rFonts w:ascii="Wingdings" w:hAnsi="Wingdings" w:hint="default"/>
      </w:rPr>
    </w:lvl>
  </w:abstractNum>
  <w:abstractNum w:abstractNumId="22" w15:restartNumberingAfterBreak="0">
    <w:nsid w:val="76AD2D84"/>
    <w:multiLevelType w:val="hybridMultilevel"/>
    <w:tmpl w:val="9A84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21"/>
  </w:num>
  <w:num w:numId="4">
    <w:abstractNumId w:val="3"/>
  </w:num>
  <w:num w:numId="5">
    <w:abstractNumId w:val="10"/>
  </w:num>
  <w:num w:numId="6">
    <w:abstractNumId w:val="19"/>
  </w:num>
  <w:num w:numId="7">
    <w:abstractNumId w:val="2"/>
  </w:num>
  <w:num w:numId="8">
    <w:abstractNumId w:val="1"/>
  </w:num>
  <w:num w:numId="9">
    <w:abstractNumId w:val="9"/>
  </w:num>
  <w:num w:numId="10">
    <w:abstractNumId w:val="4"/>
  </w:num>
  <w:num w:numId="11">
    <w:abstractNumId w:val="5"/>
  </w:num>
  <w:num w:numId="12">
    <w:abstractNumId w:val="15"/>
  </w:num>
  <w:num w:numId="13">
    <w:abstractNumId w:val="18"/>
  </w:num>
  <w:num w:numId="14">
    <w:abstractNumId w:val="16"/>
  </w:num>
  <w:num w:numId="15">
    <w:abstractNumId w:val="7"/>
  </w:num>
  <w:num w:numId="16">
    <w:abstractNumId w:val="6"/>
  </w:num>
  <w:num w:numId="17">
    <w:abstractNumId w:val="8"/>
  </w:num>
  <w:num w:numId="18">
    <w:abstractNumId w:val="20"/>
  </w:num>
  <w:num w:numId="19">
    <w:abstractNumId w:val="22"/>
  </w:num>
  <w:num w:numId="20">
    <w:abstractNumId w:val="14"/>
  </w:num>
  <w:num w:numId="21">
    <w:abstractNumId w:val="0"/>
  </w:num>
  <w:num w:numId="22">
    <w:abstractNumId w:val="1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BB"/>
    <w:rsid w:val="00062D77"/>
    <w:rsid w:val="000D374B"/>
    <w:rsid w:val="001132AD"/>
    <w:rsid w:val="001166C5"/>
    <w:rsid w:val="00124329"/>
    <w:rsid w:val="00161CA5"/>
    <w:rsid w:val="001D2802"/>
    <w:rsid w:val="00263BC0"/>
    <w:rsid w:val="00324B96"/>
    <w:rsid w:val="0037532B"/>
    <w:rsid w:val="00383BB4"/>
    <w:rsid w:val="0049055F"/>
    <w:rsid w:val="00534692"/>
    <w:rsid w:val="005A42A9"/>
    <w:rsid w:val="005A7427"/>
    <w:rsid w:val="0067743D"/>
    <w:rsid w:val="006A353E"/>
    <w:rsid w:val="006D637D"/>
    <w:rsid w:val="006E7204"/>
    <w:rsid w:val="007C4A99"/>
    <w:rsid w:val="008C3D7D"/>
    <w:rsid w:val="009C30AD"/>
    <w:rsid w:val="009F066E"/>
    <w:rsid w:val="00A52632"/>
    <w:rsid w:val="00BF6EDD"/>
    <w:rsid w:val="00C331CF"/>
    <w:rsid w:val="00DF6A79"/>
    <w:rsid w:val="00E73DED"/>
    <w:rsid w:val="00EE6F13"/>
    <w:rsid w:val="00F808BD"/>
    <w:rsid w:val="00F94C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88AA4"/>
  <w15:chartTrackingRefBased/>
  <w15:docId w15:val="{E9352D7E-CB90-44D4-B3BC-9E5C09F5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3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C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CBB"/>
  </w:style>
  <w:style w:type="paragraph" w:styleId="Footer">
    <w:name w:val="footer"/>
    <w:basedOn w:val="Normal"/>
    <w:link w:val="FooterChar"/>
    <w:uiPriority w:val="99"/>
    <w:unhideWhenUsed/>
    <w:rsid w:val="00F94C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CBB"/>
  </w:style>
  <w:style w:type="paragraph" w:customStyle="1" w:styleId="Default">
    <w:name w:val="Default"/>
    <w:rsid w:val="00F94CB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94CBB"/>
    <w:pPr>
      <w:ind w:left="720"/>
      <w:contextualSpacing/>
    </w:pPr>
  </w:style>
  <w:style w:type="paragraph" w:styleId="FootnoteText">
    <w:name w:val="footnote text"/>
    <w:basedOn w:val="Normal"/>
    <w:link w:val="FootnoteTextChar"/>
    <w:uiPriority w:val="99"/>
    <w:unhideWhenUsed/>
    <w:rsid w:val="00F94CBB"/>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F94CBB"/>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F94CBB"/>
    <w:rPr>
      <w:vertAlign w:val="superscript"/>
    </w:rPr>
  </w:style>
  <w:style w:type="character" w:styleId="Hyperlink">
    <w:name w:val="Hyperlink"/>
    <w:basedOn w:val="DefaultParagraphFont"/>
    <w:uiPriority w:val="99"/>
    <w:unhideWhenUsed/>
    <w:rsid w:val="0049055F"/>
    <w:rPr>
      <w:color w:val="0563C1" w:themeColor="hyperlink"/>
      <w:u w:val="single"/>
    </w:rPr>
  </w:style>
  <w:style w:type="table" w:styleId="TableGrid">
    <w:name w:val="Table Grid"/>
    <w:basedOn w:val="TableNormal"/>
    <w:uiPriority w:val="39"/>
    <w:rsid w:val="00F8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F808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12432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D637D"/>
    <w:pPr>
      <w:outlineLvl w:val="9"/>
    </w:pPr>
    <w:rPr>
      <w:lang w:val="en-US"/>
    </w:rPr>
  </w:style>
  <w:style w:type="paragraph" w:styleId="TOC1">
    <w:name w:val="toc 1"/>
    <w:basedOn w:val="Normal"/>
    <w:next w:val="Normal"/>
    <w:autoRedefine/>
    <w:uiPriority w:val="39"/>
    <w:unhideWhenUsed/>
    <w:rsid w:val="006D637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gov.au/Grants-and-Programs/Regional-Jobs-and-Investment-Packages-RJIP/Geelong-grant-recipients" TargetMode="External"/><Relationship Id="rId13" Type="http://schemas.openxmlformats.org/officeDocument/2006/relationships/hyperlink" Target="https://jobs.vic.gov.au/about-jobs-victoria/our-programs/jobs-victoria-fun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aph.gov.au/Parliamentary_Business/Committees/House/Former_Committees/Regional_Development_and_Decentralisation/RDD/Final_Report/section?id=committees%2Freportrep%2F024136%2F25544" TargetMode="External"/><Relationship Id="rId17" Type="http://schemas.openxmlformats.org/officeDocument/2006/relationships/hyperlink" Target="http://wordpress-ms.deakin.edu.au/homeresearchhub/wp-content/uploads/sites/77/2019/09/Accessible-and-Inclusive-Geelong-Feasibility-Study.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eda.com.au/Digital-hub/Blogs/CEDA-Blog/September-2020/How-Australia-can-better-navigate-Industry-4-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onalaustralia.org.au/home/wp-content/uploads/2020/07/RAI_SIP-2018-2-1-2_FutureRegionalJobs_Final.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dv.vic.gov.au/about-rdv/regional-jobs-and-infrastructure-fund" TargetMode="External"/><Relationship Id="rId23" Type="http://schemas.openxmlformats.org/officeDocument/2006/relationships/footer" Target="footer3.xml"/><Relationship Id="rId10" Type="http://schemas.openxmlformats.org/officeDocument/2006/relationships/hyperlink" Target="http://www.regionalaustralia.org.au/home/wp-content/uploads/2020/04/RAI_Submission_Select_Committee_Regional_Australia_Final.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arlinfo.aph.gov.au/parlInfo/download/committees/reportrep/024136/toc_pdf/RegionsattheReadyInvestinginAustralia'sFuture.pdf;fileType=application%2Fpdf" TargetMode="External"/><Relationship Id="rId14" Type="http://schemas.openxmlformats.org/officeDocument/2006/relationships/hyperlink" Target="https://www.ceda.com.au/Publications/Regional-Development-in-Western-Australia"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802BC26-7D8A-45E2-9315-0E2E8F1592B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4281</Words>
  <Characters>24402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Tanner</dc:creator>
  <cp:keywords/>
  <dc:description/>
  <cp:lastModifiedBy>Rhiannon Tanner</cp:lastModifiedBy>
  <cp:revision>7</cp:revision>
  <dcterms:created xsi:type="dcterms:W3CDTF">2022-06-28T02:13:00Z</dcterms:created>
  <dcterms:modified xsi:type="dcterms:W3CDTF">2022-08-01T01:37:00Z</dcterms:modified>
</cp:coreProperties>
</file>