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5A7E" w14:textId="77777777" w:rsidR="006E6588" w:rsidRDefault="009E1ADB" w:rsidP="009E1ADB">
      <w:pPr>
        <w:rPr>
          <w:b/>
          <w:color w:val="2E74B5" w:themeColor="accent5" w:themeShade="BF"/>
          <w:sz w:val="36"/>
          <w:szCs w:val="36"/>
          <w:u w:val="single"/>
        </w:rPr>
      </w:pPr>
      <w:r>
        <w:rPr>
          <w:b/>
          <w:color w:val="2E74B5" w:themeColor="accent5" w:themeShade="BF"/>
          <w:sz w:val="36"/>
          <w:szCs w:val="36"/>
          <w:u w:val="single"/>
        </w:rPr>
        <w:t xml:space="preserve">Vital Communities Health and Wellbeing Findings </w:t>
      </w:r>
      <w:r w:rsidRPr="0049055F">
        <w:rPr>
          <w:b/>
          <w:color w:val="2E74B5" w:themeColor="accent5" w:themeShade="BF"/>
          <w:sz w:val="36"/>
          <w:szCs w:val="36"/>
          <w:u w:val="single"/>
        </w:rPr>
        <w:t>Summary</w:t>
      </w:r>
    </w:p>
    <w:p w14:paraId="3BC93A27" w14:textId="214AFBFA" w:rsidR="009E1ADB" w:rsidRDefault="002674FC" w:rsidP="009E1ADB">
      <w:pPr>
        <w:rPr>
          <w:bCs/>
          <w:color w:val="2F5496" w:themeColor="accent1" w:themeShade="BF"/>
          <w:sz w:val="23"/>
          <w:szCs w:val="23"/>
        </w:rPr>
      </w:pPr>
      <w:r w:rsidRPr="00BE3446">
        <w:rPr>
          <w:bCs/>
          <w:color w:val="2F5496" w:themeColor="accent1" w:themeShade="BF"/>
          <w:sz w:val="23"/>
          <w:szCs w:val="23"/>
        </w:rPr>
        <w:t xml:space="preserve">Extracts from </w:t>
      </w:r>
      <w:r>
        <w:rPr>
          <w:bCs/>
          <w:color w:val="2F5496" w:themeColor="accent1" w:themeShade="BF"/>
          <w:sz w:val="23"/>
          <w:szCs w:val="23"/>
        </w:rPr>
        <w:t>Vital Communities: Strategies for Alleviating Locational Disadvantage in Geelong, 2021</w:t>
      </w:r>
    </w:p>
    <w:sdt>
      <w:sdtPr>
        <w:rPr>
          <w:rFonts w:asciiTheme="minorHAnsi" w:eastAsiaTheme="minorHAnsi" w:hAnsiTheme="minorHAnsi" w:cstheme="minorBidi"/>
          <w:color w:val="auto"/>
          <w:sz w:val="22"/>
          <w:szCs w:val="22"/>
          <w:lang w:val="en-AU"/>
        </w:rPr>
        <w:id w:val="1216926663"/>
        <w:docPartObj>
          <w:docPartGallery w:val="Table of Contents"/>
          <w:docPartUnique/>
        </w:docPartObj>
      </w:sdtPr>
      <w:sdtEndPr>
        <w:rPr>
          <w:b/>
          <w:bCs/>
          <w:noProof/>
        </w:rPr>
      </w:sdtEndPr>
      <w:sdtContent>
        <w:p w14:paraId="02483337" w14:textId="15EF9C1A" w:rsidR="002674FC" w:rsidRDefault="002674FC">
          <w:pPr>
            <w:pStyle w:val="TOCHeading"/>
          </w:pPr>
          <w:r>
            <w:t>Contents</w:t>
          </w:r>
        </w:p>
        <w:p w14:paraId="74887D29" w14:textId="6274A8E9" w:rsidR="002674FC" w:rsidRDefault="002674FC">
          <w:pPr>
            <w:pStyle w:val="TOC1"/>
            <w:tabs>
              <w:tab w:val="right" w:leader="dot" w:pos="9016"/>
            </w:tabs>
            <w:rPr>
              <w:noProof/>
            </w:rPr>
          </w:pPr>
          <w:r>
            <w:fldChar w:fldCharType="begin"/>
          </w:r>
          <w:r>
            <w:instrText xml:space="preserve"> TOC \o "1-3" \h \z \u </w:instrText>
          </w:r>
          <w:r>
            <w:fldChar w:fldCharType="separate"/>
          </w:r>
          <w:hyperlink w:anchor="_Toc107841036" w:history="1">
            <w:r w:rsidRPr="00390D2F">
              <w:rPr>
                <w:rStyle w:val="Hyperlink"/>
                <w:b/>
                <w:bCs/>
                <w:noProof/>
              </w:rPr>
              <w:t>Background</w:t>
            </w:r>
            <w:r>
              <w:rPr>
                <w:noProof/>
                <w:webHidden/>
              </w:rPr>
              <w:tab/>
            </w:r>
            <w:r>
              <w:rPr>
                <w:noProof/>
                <w:webHidden/>
              </w:rPr>
              <w:fldChar w:fldCharType="begin"/>
            </w:r>
            <w:r>
              <w:rPr>
                <w:noProof/>
                <w:webHidden/>
              </w:rPr>
              <w:instrText xml:space="preserve"> PAGEREF _Toc107841036 \h </w:instrText>
            </w:r>
            <w:r>
              <w:rPr>
                <w:noProof/>
                <w:webHidden/>
              </w:rPr>
            </w:r>
            <w:r>
              <w:rPr>
                <w:noProof/>
                <w:webHidden/>
              </w:rPr>
              <w:fldChar w:fldCharType="separate"/>
            </w:r>
            <w:r>
              <w:rPr>
                <w:noProof/>
                <w:webHidden/>
              </w:rPr>
              <w:t>1</w:t>
            </w:r>
            <w:r>
              <w:rPr>
                <w:noProof/>
                <w:webHidden/>
              </w:rPr>
              <w:fldChar w:fldCharType="end"/>
            </w:r>
          </w:hyperlink>
        </w:p>
        <w:p w14:paraId="33368029" w14:textId="7AB77B27" w:rsidR="002674FC" w:rsidRDefault="00B2281A">
          <w:pPr>
            <w:pStyle w:val="TOC1"/>
            <w:tabs>
              <w:tab w:val="right" w:leader="dot" w:pos="9016"/>
            </w:tabs>
            <w:rPr>
              <w:noProof/>
            </w:rPr>
          </w:pPr>
          <w:hyperlink w:anchor="_Toc107841037" w:history="1">
            <w:r w:rsidR="002674FC" w:rsidRPr="00390D2F">
              <w:rPr>
                <w:rStyle w:val="Hyperlink"/>
                <w:b/>
                <w:bCs/>
                <w:noProof/>
              </w:rPr>
              <w:t>Determining strategies and responses</w:t>
            </w:r>
            <w:r w:rsidR="002674FC">
              <w:rPr>
                <w:noProof/>
                <w:webHidden/>
              </w:rPr>
              <w:tab/>
            </w:r>
            <w:r w:rsidR="002674FC">
              <w:rPr>
                <w:noProof/>
                <w:webHidden/>
              </w:rPr>
              <w:fldChar w:fldCharType="begin"/>
            </w:r>
            <w:r w:rsidR="002674FC">
              <w:rPr>
                <w:noProof/>
                <w:webHidden/>
              </w:rPr>
              <w:instrText xml:space="preserve"> PAGEREF _Toc107841037 \h </w:instrText>
            </w:r>
            <w:r w:rsidR="002674FC">
              <w:rPr>
                <w:noProof/>
                <w:webHidden/>
              </w:rPr>
            </w:r>
            <w:r w:rsidR="002674FC">
              <w:rPr>
                <w:noProof/>
                <w:webHidden/>
              </w:rPr>
              <w:fldChar w:fldCharType="separate"/>
            </w:r>
            <w:r w:rsidR="002674FC">
              <w:rPr>
                <w:noProof/>
                <w:webHidden/>
              </w:rPr>
              <w:t>4</w:t>
            </w:r>
            <w:r w:rsidR="002674FC">
              <w:rPr>
                <w:noProof/>
                <w:webHidden/>
              </w:rPr>
              <w:fldChar w:fldCharType="end"/>
            </w:r>
          </w:hyperlink>
        </w:p>
        <w:p w14:paraId="4CDF7EE2" w14:textId="3F46FFAD" w:rsidR="002674FC" w:rsidRDefault="00B2281A">
          <w:pPr>
            <w:pStyle w:val="TOC1"/>
            <w:tabs>
              <w:tab w:val="right" w:leader="dot" w:pos="9016"/>
            </w:tabs>
            <w:rPr>
              <w:noProof/>
            </w:rPr>
          </w:pPr>
          <w:hyperlink w:anchor="_Toc107841038" w:history="1">
            <w:r w:rsidR="002674FC" w:rsidRPr="00390D2F">
              <w:rPr>
                <w:rStyle w:val="Hyperlink"/>
                <w:b/>
                <w:bCs/>
                <w:noProof/>
              </w:rPr>
              <w:t>Recommendations relating to the health and wellbeing domain.</w:t>
            </w:r>
            <w:r w:rsidR="002674FC">
              <w:rPr>
                <w:noProof/>
                <w:webHidden/>
              </w:rPr>
              <w:tab/>
            </w:r>
            <w:r w:rsidR="002674FC">
              <w:rPr>
                <w:noProof/>
                <w:webHidden/>
              </w:rPr>
              <w:fldChar w:fldCharType="begin"/>
            </w:r>
            <w:r w:rsidR="002674FC">
              <w:rPr>
                <w:noProof/>
                <w:webHidden/>
              </w:rPr>
              <w:instrText xml:space="preserve"> PAGEREF _Toc107841038 \h </w:instrText>
            </w:r>
            <w:r w:rsidR="002674FC">
              <w:rPr>
                <w:noProof/>
                <w:webHidden/>
              </w:rPr>
            </w:r>
            <w:r w:rsidR="002674FC">
              <w:rPr>
                <w:noProof/>
                <w:webHidden/>
              </w:rPr>
              <w:fldChar w:fldCharType="separate"/>
            </w:r>
            <w:r w:rsidR="002674FC">
              <w:rPr>
                <w:noProof/>
                <w:webHidden/>
              </w:rPr>
              <w:t>8</w:t>
            </w:r>
            <w:r w:rsidR="002674FC">
              <w:rPr>
                <w:noProof/>
                <w:webHidden/>
              </w:rPr>
              <w:fldChar w:fldCharType="end"/>
            </w:r>
          </w:hyperlink>
        </w:p>
        <w:p w14:paraId="26E17E27" w14:textId="21CB790D" w:rsidR="002674FC" w:rsidRDefault="002674FC">
          <w:r>
            <w:rPr>
              <w:b/>
              <w:bCs/>
              <w:noProof/>
            </w:rPr>
            <w:fldChar w:fldCharType="end"/>
          </w:r>
        </w:p>
      </w:sdtContent>
    </w:sdt>
    <w:p w14:paraId="52515FFD" w14:textId="77777777" w:rsidR="009E1ADB" w:rsidRPr="002674FC" w:rsidRDefault="009E1ADB" w:rsidP="002674FC">
      <w:pPr>
        <w:pStyle w:val="Heading1"/>
        <w:rPr>
          <w:b/>
          <w:bCs/>
          <w:u w:val="single"/>
        </w:rPr>
      </w:pPr>
      <w:bookmarkStart w:id="0" w:name="_Toc107841036"/>
      <w:r w:rsidRPr="002674FC">
        <w:rPr>
          <w:b/>
          <w:bCs/>
          <w:u w:val="single"/>
        </w:rPr>
        <w:t>Background</w:t>
      </w:r>
      <w:bookmarkEnd w:id="0"/>
    </w:p>
    <w:p w14:paraId="16DC3FA2" w14:textId="77777777" w:rsidR="009E1ADB" w:rsidRPr="002674FC" w:rsidRDefault="009E1ADB" w:rsidP="009E1ADB">
      <w:pPr>
        <w:pStyle w:val="ListParagraph"/>
        <w:numPr>
          <w:ilvl w:val="0"/>
          <w:numId w:val="1"/>
        </w:numPr>
        <w:rPr>
          <w:b/>
          <w:color w:val="2F5496" w:themeColor="accent1" w:themeShade="BF"/>
          <w:sz w:val="25"/>
          <w:szCs w:val="25"/>
        </w:rPr>
      </w:pPr>
      <w:r w:rsidRPr="002674FC">
        <w:rPr>
          <w:b/>
          <w:color w:val="2F5496" w:themeColor="accent1" w:themeShade="BF"/>
          <w:sz w:val="25"/>
          <w:szCs w:val="25"/>
        </w:rPr>
        <w:t>Project Aims</w:t>
      </w:r>
    </w:p>
    <w:p w14:paraId="788BFC74" w14:textId="77777777" w:rsidR="009E1ADB" w:rsidRDefault="009E1ADB" w:rsidP="009E1ADB">
      <w:pPr>
        <w:spacing w:after="0" w:line="276" w:lineRule="auto"/>
        <w:rPr>
          <w:rFonts w:asciiTheme="majorHAnsi" w:eastAsia="Times New Roman" w:hAnsiTheme="majorHAnsi" w:cstheme="majorBidi"/>
          <w:sz w:val="23"/>
          <w:szCs w:val="23"/>
          <w:lang w:val="en-GB"/>
        </w:rPr>
      </w:pPr>
      <w:r w:rsidRPr="00122BBD">
        <w:rPr>
          <w:rFonts w:asciiTheme="majorHAnsi" w:eastAsia="Times New Roman" w:hAnsiTheme="majorHAnsi" w:cstheme="majorBidi"/>
          <w:sz w:val="23"/>
          <w:szCs w:val="23"/>
          <w:lang w:val="en-GB"/>
        </w:rPr>
        <w:t xml:space="preserve">The Vital Communities project was established in October 2019 to improve </w:t>
      </w:r>
      <w:r>
        <w:rPr>
          <w:rFonts w:asciiTheme="majorHAnsi" w:eastAsia="Times New Roman" w:hAnsiTheme="majorHAnsi" w:cstheme="majorBidi"/>
          <w:sz w:val="23"/>
          <w:szCs w:val="23"/>
          <w:lang w:val="en-GB"/>
        </w:rPr>
        <w:t>the City of Greater Geelong</w:t>
      </w:r>
      <w:r w:rsidRPr="00122BBD">
        <w:rPr>
          <w:rFonts w:asciiTheme="majorHAnsi" w:eastAsia="Times New Roman" w:hAnsiTheme="majorHAnsi" w:cstheme="majorBidi"/>
          <w:sz w:val="23"/>
          <w:szCs w:val="23"/>
          <w:lang w:val="en-GB"/>
        </w:rPr>
        <w:t xml:space="preserve">’s coordination, planning, and leadership of integrated social and economic </w:t>
      </w:r>
      <w:r>
        <w:rPr>
          <w:rFonts w:asciiTheme="majorHAnsi" w:eastAsia="Times New Roman" w:hAnsiTheme="majorHAnsi" w:cstheme="majorBidi"/>
          <w:sz w:val="23"/>
          <w:szCs w:val="23"/>
          <w:lang w:val="en-GB"/>
        </w:rPr>
        <w:t>d</w:t>
      </w:r>
      <w:r w:rsidRPr="00122BBD">
        <w:rPr>
          <w:rFonts w:asciiTheme="majorHAnsi" w:eastAsia="Times New Roman" w:hAnsiTheme="majorHAnsi" w:cstheme="majorBidi"/>
          <w:sz w:val="23"/>
          <w:szCs w:val="23"/>
          <w:lang w:val="en-GB"/>
        </w:rPr>
        <w:t xml:space="preserve">evelopment, and to </w:t>
      </w:r>
      <w:r>
        <w:rPr>
          <w:rFonts w:asciiTheme="majorHAnsi" w:eastAsia="Times New Roman" w:hAnsiTheme="majorHAnsi" w:cstheme="majorBidi"/>
          <w:sz w:val="23"/>
          <w:szCs w:val="23"/>
          <w:lang w:val="en-GB"/>
        </w:rPr>
        <w:t>increase</w:t>
      </w:r>
      <w:r w:rsidRPr="00122BBD">
        <w:rPr>
          <w:rFonts w:asciiTheme="majorHAnsi" w:eastAsia="Times New Roman" w:hAnsiTheme="majorHAnsi" w:cstheme="majorBidi"/>
          <w:sz w:val="23"/>
          <w:szCs w:val="23"/>
          <w:lang w:val="en-GB"/>
        </w:rPr>
        <w:t xml:space="preserve"> social equity and prosperity for communities</w:t>
      </w:r>
      <w:r>
        <w:rPr>
          <w:rFonts w:asciiTheme="majorHAnsi" w:eastAsia="Times New Roman" w:hAnsiTheme="majorHAnsi" w:cstheme="majorBidi"/>
          <w:sz w:val="23"/>
          <w:szCs w:val="23"/>
          <w:lang w:val="en-GB"/>
        </w:rPr>
        <w:t xml:space="preserve"> in</w:t>
      </w:r>
      <w:r w:rsidRPr="00122BBD">
        <w:rPr>
          <w:rFonts w:asciiTheme="majorHAnsi" w:eastAsia="Times New Roman" w:hAnsiTheme="majorHAnsi" w:cstheme="majorBidi"/>
          <w:sz w:val="23"/>
          <w:szCs w:val="23"/>
          <w:lang w:val="en-GB"/>
        </w:rPr>
        <w:t xml:space="preserve"> Corio, </w:t>
      </w:r>
      <w:proofErr w:type="spellStart"/>
      <w:r w:rsidRPr="00122BBD">
        <w:rPr>
          <w:rFonts w:asciiTheme="majorHAnsi" w:eastAsia="Times New Roman" w:hAnsiTheme="majorHAnsi" w:cstheme="majorBidi"/>
          <w:sz w:val="23"/>
          <w:szCs w:val="23"/>
          <w:lang w:val="en-GB"/>
        </w:rPr>
        <w:t>Norlane</w:t>
      </w:r>
      <w:proofErr w:type="spellEnd"/>
      <w:r>
        <w:rPr>
          <w:rFonts w:asciiTheme="majorHAnsi" w:eastAsia="Times New Roman" w:hAnsiTheme="majorHAnsi" w:cstheme="majorBidi"/>
          <w:sz w:val="23"/>
          <w:szCs w:val="23"/>
          <w:lang w:val="en-GB"/>
        </w:rPr>
        <w:t>,</w:t>
      </w:r>
      <w:r w:rsidRPr="00122BBD">
        <w:rPr>
          <w:rFonts w:asciiTheme="majorHAnsi" w:eastAsia="Times New Roman" w:hAnsiTheme="majorHAnsi" w:cstheme="majorBidi"/>
          <w:sz w:val="23"/>
          <w:szCs w:val="23"/>
          <w:lang w:val="en-GB"/>
        </w:rPr>
        <w:t xml:space="preserve"> and Whittington. The pro</w:t>
      </w:r>
      <w:r>
        <w:rPr>
          <w:rFonts w:asciiTheme="majorHAnsi" w:eastAsia="Times New Roman" w:hAnsiTheme="majorHAnsi" w:cstheme="majorBidi"/>
          <w:sz w:val="23"/>
          <w:szCs w:val="23"/>
          <w:lang w:val="en-GB"/>
        </w:rPr>
        <w:t>ject</w:t>
      </w:r>
      <w:r w:rsidRPr="00122BBD">
        <w:rPr>
          <w:rFonts w:asciiTheme="majorHAnsi" w:eastAsia="Times New Roman" w:hAnsiTheme="majorHAnsi" w:cstheme="majorBidi"/>
          <w:sz w:val="23"/>
          <w:szCs w:val="23"/>
          <w:lang w:val="en-GB"/>
        </w:rPr>
        <w:t xml:space="preserve"> aims to enhance residents’ quality of life </w:t>
      </w:r>
      <w:r>
        <w:rPr>
          <w:rFonts w:asciiTheme="majorHAnsi" w:eastAsia="Times New Roman" w:hAnsiTheme="majorHAnsi" w:cstheme="majorBidi"/>
          <w:sz w:val="23"/>
          <w:szCs w:val="23"/>
          <w:lang w:val="en-GB"/>
        </w:rPr>
        <w:t>and neighbourhood</w:t>
      </w:r>
      <w:r w:rsidRPr="00122BBD">
        <w:rPr>
          <w:rFonts w:asciiTheme="majorHAnsi" w:eastAsia="Times New Roman" w:hAnsiTheme="majorHAnsi" w:cstheme="majorBidi"/>
          <w:sz w:val="23"/>
          <w:szCs w:val="23"/>
          <w:lang w:val="en-GB"/>
        </w:rPr>
        <w:t xml:space="preserve"> liveability</w:t>
      </w:r>
      <w:r>
        <w:rPr>
          <w:rFonts w:asciiTheme="majorHAnsi" w:eastAsia="Times New Roman" w:hAnsiTheme="majorHAnsi" w:cstheme="majorBidi"/>
          <w:sz w:val="23"/>
          <w:szCs w:val="23"/>
          <w:lang w:val="en-GB"/>
        </w:rPr>
        <w:t xml:space="preserve"> </w:t>
      </w:r>
      <w:r w:rsidRPr="00122BBD">
        <w:rPr>
          <w:rFonts w:asciiTheme="majorHAnsi" w:eastAsia="Times New Roman" w:hAnsiTheme="majorHAnsi" w:cstheme="majorBidi"/>
          <w:sz w:val="23"/>
          <w:szCs w:val="23"/>
          <w:lang w:val="en-GB"/>
        </w:rPr>
        <w:t>by improving community outcomes across five “</w:t>
      </w:r>
      <w:r>
        <w:rPr>
          <w:rFonts w:asciiTheme="majorHAnsi" w:eastAsia="Times New Roman" w:hAnsiTheme="majorHAnsi" w:cstheme="majorBidi"/>
          <w:sz w:val="23"/>
          <w:szCs w:val="23"/>
          <w:lang w:val="en-GB"/>
        </w:rPr>
        <w:t>Practice Domain</w:t>
      </w:r>
      <w:r w:rsidRPr="00122BBD">
        <w:rPr>
          <w:rFonts w:asciiTheme="majorHAnsi" w:eastAsia="Times New Roman" w:hAnsiTheme="majorHAnsi" w:cstheme="majorBidi"/>
          <w:sz w:val="23"/>
          <w:szCs w:val="23"/>
          <w:lang w:val="en-GB"/>
        </w:rPr>
        <w:t xml:space="preserve">s”: </w:t>
      </w:r>
    </w:p>
    <w:p w14:paraId="2D60DF35" w14:textId="77777777" w:rsidR="009E1ADB" w:rsidRDefault="009E1ADB" w:rsidP="009E1ADB">
      <w:pPr>
        <w:pStyle w:val="ListParagraph"/>
        <w:numPr>
          <w:ilvl w:val="0"/>
          <w:numId w:val="2"/>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Education </w:t>
      </w:r>
    </w:p>
    <w:p w14:paraId="785FD1D6" w14:textId="77777777" w:rsidR="009E1ADB" w:rsidRDefault="009E1ADB" w:rsidP="009E1ADB">
      <w:pPr>
        <w:pStyle w:val="ListParagraph"/>
        <w:numPr>
          <w:ilvl w:val="0"/>
          <w:numId w:val="2"/>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Employment </w:t>
      </w:r>
    </w:p>
    <w:p w14:paraId="0F01F9ED" w14:textId="77777777" w:rsidR="009E1ADB" w:rsidRDefault="009E1ADB" w:rsidP="009E1ADB">
      <w:pPr>
        <w:pStyle w:val="ListParagraph"/>
        <w:numPr>
          <w:ilvl w:val="0"/>
          <w:numId w:val="2"/>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Housing </w:t>
      </w:r>
    </w:p>
    <w:p w14:paraId="59DDC440" w14:textId="77777777" w:rsidR="009E1ADB" w:rsidRDefault="009E1ADB" w:rsidP="009E1ADB">
      <w:pPr>
        <w:pStyle w:val="ListParagraph"/>
        <w:numPr>
          <w:ilvl w:val="0"/>
          <w:numId w:val="2"/>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Liveability, and </w:t>
      </w:r>
    </w:p>
    <w:p w14:paraId="2BBEAC35" w14:textId="77777777" w:rsidR="009E1ADB" w:rsidRPr="001132AD" w:rsidRDefault="009E1ADB" w:rsidP="009E1ADB">
      <w:pPr>
        <w:pStyle w:val="ListParagraph"/>
        <w:numPr>
          <w:ilvl w:val="0"/>
          <w:numId w:val="2"/>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Health and Wellbeing.</w:t>
      </w:r>
    </w:p>
    <w:p w14:paraId="4CE148BE" w14:textId="1D211FA7" w:rsidR="009E1ADB" w:rsidRDefault="009E1ADB" w:rsidP="009E1ADB">
      <w:pPr>
        <w:rPr>
          <w:rFonts w:asciiTheme="majorHAnsi" w:eastAsia="Times New Roman" w:hAnsiTheme="majorHAnsi" w:cstheme="majorBidi"/>
          <w:sz w:val="23"/>
          <w:szCs w:val="23"/>
          <w:lang w:val="en-GB"/>
        </w:rPr>
      </w:pPr>
      <w:r w:rsidRPr="0049055F">
        <w:rPr>
          <w:rFonts w:asciiTheme="majorHAnsi" w:eastAsia="Times New Roman" w:hAnsiTheme="majorHAnsi" w:cstheme="majorBidi"/>
          <w:sz w:val="23"/>
          <w:szCs w:val="23"/>
          <w:lang w:val="en-GB"/>
        </w:rPr>
        <w:t xml:space="preserve">Below is a summary of content relating to </w:t>
      </w:r>
      <w:r w:rsidR="002674FC">
        <w:rPr>
          <w:rFonts w:asciiTheme="majorHAnsi" w:eastAsia="Times New Roman" w:hAnsiTheme="majorHAnsi" w:cstheme="majorBidi"/>
          <w:sz w:val="23"/>
          <w:szCs w:val="23"/>
          <w:lang w:val="en-GB"/>
        </w:rPr>
        <w:t>health and wellbeing</w:t>
      </w:r>
      <w:r w:rsidRPr="0049055F">
        <w:rPr>
          <w:rFonts w:asciiTheme="majorHAnsi" w:eastAsia="Times New Roman" w:hAnsiTheme="majorHAnsi" w:cstheme="majorBidi"/>
          <w:sz w:val="23"/>
          <w:szCs w:val="23"/>
          <w:lang w:val="en-GB"/>
        </w:rPr>
        <w:t>.</w:t>
      </w:r>
    </w:p>
    <w:p w14:paraId="1AC810ED" w14:textId="34A7F9C9" w:rsidR="002674FC" w:rsidRPr="00A52632" w:rsidRDefault="002674FC" w:rsidP="009E1ADB">
      <w:pPr>
        <w:rPr>
          <w:b/>
          <w:color w:val="2E74B5" w:themeColor="accent5" w:themeShade="BF"/>
          <w:sz w:val="25"/>
          <w:szCs w:val="25"/>
        </w:rPr>
      </w:pPr>
      <w:r>
        <w:rPr>
          <w:rFonts w:asciiTheme="majorHAnsi" w:eastAsia="Times New Roman" w:hAnsiTheme="majorHAnsi" w:cstheme="majorBidi"/>
          <w:sz w:val="23"/>
          <w:szCs w:val="23"/>
          <w:lang w:val="en-GB"/>
        </w:rPr>
        <w:t>Note: all table, figure and page numbers refer to those in the full report.</w:t>
      </w:r>
    </w:p>
    <w:p w14:paraId="48AF6348" w14:textId="77777777" w:rsidR="009E1ADB" w:rsidRPr="002674FC" w:rsidRDefault="009E1ADB" w:rsidP="009E1ADB">
      <w:pPr>
        <w:pStyle w:val="ListParagraph"/>
        <w:numPr>
          <w:ilvl w:val="0"/>
          <w:numId w:val="1"/>
        </w:numPr>
        <w:spacing w:before="100" w:beforeAutospacing="1" w:after="0" w:line="276" w:lineRule="auto"/>
        <w:rPr>
          <w:b/>
          <w:color w:val="2F5496" w:themeColor="accent1" w:themeShade="BF"/>
          <w:sz w:val="25"/>
          <w:szCs w:val="25"/>
        </w:rPr>
      </w:pPr>
      <w:r w:rsidRPr="002674FC">
        <w:rPr>
          <w:b/>
          <w:color w:val="2F5496" w:themeColor="accent1" w:themeShade="BF"/>
          <w:sz w:val="25"/>
          <w:szCs w:val="25"/>
        </w:rPr>
        <w:t>Statistical Profile: Corio, Norlane and Whittington in 2020</w:t>
      </w:r>
    </w:p>
    <w:p w14:paraId="2270CA95" w14:textId="133AF684" w:rsidR="003B46F3" w:rsidRPr="002674FC" w:rsidRDefault="009E1ADB">
      <w:pPr>
        <w:rPr>
          <w:b/>
          <w:color w:val="2F5496" w:themeColor="accent1" w:themeShade="BF"/>
          <w:sz w:val="25"/>
          <w:szCs w:val="25"/>
        </w:rPr>
      </w:pPr>
      <w:r w:rsidRPr="002674FC">
        <w:rPr>
          <w:b/>
          <w:color w:val="2F5496" w:themeColor="accent1" w:themeShade="BF"/>
          <w:sz w:val="25"/>
          <w:szCs w:val="25"/>
        </w:rPr>
        <w:t>Health and Wellbeing</w:t>
      </w:r>
    </w:p>
    <w:p w14:paraId="72576B2A" w14:textId="77777777" w:rsidR="009E1ADB" w:rsidRPr="00E91887" w:rsidRDefault="009E1ADB" w:rsidP="009E1ADB">
      <w:pPr>
        <w:spacing w:after="0" w:line="276" w:lineRule="auto"/>
        <w:rPr>
          <w:rFonts w:asciiTheme="majorHAnsi" w:hAnsiTheme="majorHAnsi" w:cstheme="majorHAnsi"/>
          <w:sz w:val="23"/>
          <w:szCs w:val="23"/>
        </w:rPr>
      </w:pPr>
      <w:r w:rsidRPr="00E91887">
        <w:rPr>
          <w:rFonts w:asciiTheme="majorHAnsi" w:hAnsiTheme="majorHAnsi" w:cstheme="majorHAnsi"/>
          <w:sz w:val="23"/>
          <w:szCs w:val="23"/>
        </w:rPr>
        <w:t>The National Health Service Directory lists</w:t>
      </w:r>
      <w:r>
        <w:rPr>
          <w:rFonts w:asciiTheme="majorHAnsi" w:hAnsiTheme="majorHAnsi" w:cstheme="majorHAnsi"/>
          <w:sz w:val="23"/>
          <w:szCs w:val="23"/>
        </w:rPr>
        <w:t xml:space="preserve"> a</w:t>
      </w:r>
      <w:r w:rsidRPr="00E91887">
        <w:rPr>
          <w:rFonts w:asciiTheme="majorHAnsi" w:hAnsiTheme="majorHAnsi" w:cstheme="majorHAnsi"/>
          <w:sz w:val="23"/>
          <w:szCs w:val="23"/>
        </w:rPr>
        <w:t xml:space="preserve"> significant number</w:t>
      </w:r>
      <w:r>
        <w:rPr>
          <w:rFonts w:asciiTheme="majorHAnsi" w:hAnsiTheme="majorHAnsi" w:cstheme="majorHAnsi"/>
          <w:sz w:val="23"/>
          <w:szCs w:val="23"/>
        </w:rPr>
        <w:t xml:space="preserve"> and diversity of </w:t>
      </w:r>
      <w:r w:rsidRPr="00E91887">
        <w:rPr>
          <w:rFonts w:asciiTheme="majorHAnsi" w:hAnsiTheme="majorHAnsi" w:cstheme="majorHAnsi"/>
          <w:sz w:val="23"/>
          <w:szCs w:val="23"/>
        </w:rPr>
        <w:t xml:space="preserve">health providers in the three </w:t>
      </w:r>
      <w:r>
        <w:rPr>
          <w:rFonts w:asciiTheme="majorHAnsi" w:hAnsiTheme="majorHAnsi" w:cstheme="majorHAnsi"/>
          <w:sz w:val="23"/>
          <w:szCs w:val="23"/>
        </w:rPr>
        <w:t>localities:</w:t>
      </w:r>
      <w:r w:rsidRPr="00E91887">
        <w:rPr>
          <w:rFonts w:asciiTheme="majorHAnsi" w:hAnsiTheme="majorHAnsi" w:cstheme="majorHAnsi"/>
          <w:sz w:val="23"/>
          <w:szCs w:val="23"/>
        </w:rPr>
        <w:t xml:space="preserve"> 40 in Corio, 19 in Norlane</w:t>
      </w:r>
      <w:r>
        <w:rPr>
          <w:rFonts w:asciiTheme="majorHAnsi" w:hAnsiTheme="majorHAnsi" w:cstheme="majorHAnsi"/>
          <w:sz w:val="23"/>
          <w:szCs w:val="23"/>
        </w:rPr>
        <w:t>–</w:t>
      </w:r>
      <w:r w:rsidRPr="00E91887">
        <w:rPr>
          <w:rFonts w:asciiTheme="majorHAnsi" w:hAnsiTheme="majorHAnsi" w:cstheme="majorHAnsi"/>
          <w:sz w:val="23"/>
          <w:szCs w:val="23"/>
        </w:rPr>
        <w:t>North Geelong</w:t>
      </w:r>
      <w:r>
        <w:rPr>
          <w:rFonts w:asciiTheme="majorHAnsi" w:hAnsiTheme="majorHAnsi" w:cstheme="majorHAnsi"/>
          <w:sz w:val="23"/>
          <w:szCs w:val="23"/>
        </w:rPr>
        <w:t>,</w:t>
      </w:r>
      <w:r w:rsidRPr="00E91887">
        <w:rPr>
          <w:rFonts w:asciiTheme="majorHAnsi" w:hAnsiTheme="majorHAnsi" w:cstheme="majorHAnsi"/>
          <w:sz w:val="23"/>
          <w:szCs w:val="23"/>
        </w:rPr>
        <w:t xml:space="preserve"> and 21 in Whittington. The</w:t>
      </w:r>
      <w:r>
        <w:rPr>
          <w:rFonts w:asciiTheme="majorHAnsi" w:hAnsiTheme="majorHAnsi" w:cstheme="majorHAnsi"/>
          <w:sz w:val="23"/>
          <w:szCs w:val="23"/>
        </w:rPr>
        <w:t>y</w:t>
      </w:r>
      <w:r w:rsidRPr="00E91887">
        <w:rPr>
          <w:rFonts w:asciiTheme="majorHAnsi" w:hAnsiTheme="majorHAnsi" w:cstheme="majorHAnsi"/>
          <w:sz w:val="23"/>
          <w:szCs w:val="23"/>
        </w:rPr>
        <w:t xml:space="preserve"> include everything from pharmacies</w:t>
      </w:r>
      <w:r>
        <w:rPr>
          <w:rFonts w:asciiTheme="majorHAnsi" w:hAnsiTheme="majorHAnsi" w:cstheme="majorHAnsi"/>
          <w:sz w:val="23"/>
          <w:szCs w:val="23"/>
        </w:rPr>
        <w:t>,</w:t>
      </w:r>
      <w:r w:rsidRPr="00E91887">
        <w:rPr>
          <w:rFonts w:asciiTheme="majorHAnsi" w:hAnsiTheme="majorHAnsi" w:cstheme="majorHAnsi"/>
          <w:sz w:val="23"/>
          <w:szCs w:val="23"/>
        </w:rPr>
        <w:t xml:space="preserve"> community health centres</w:t>
      </w:r>
      <w:r>
        <w:rPr>
          <w:rFonts w:asciiTheme="majorHAnsi" w:hAnsiTheme="majorHAnsi" w:cstheme="majorHAnsi"/>
          <w:sz w:val="23"/>
          <w:szCs w:val="23"/>
        </w:rPr>
        <w:t>,</w:t>
      </w:r>
      <w:r w:rsidRPr="00E91887">
        <w:rPr>
          <w:rFonts w:asciiTheme="majorHAnsi" w:hAnsiTheme="majorHAnsi" w:cstheme="majorHAnsi"/>
          <w:sz w:val="23"/>
          <w:szCs w:val="23"/>
        </w:rPr>
        <w:t xml:space="preserve"> and GP clinics</w:t>
      </w:r>
      <w:r>
        <w:rPr>
          <w:rFonts w:asciiTheme="majorHAnsi" w:hAnsiTheme="majorHAnsi" w:cstheme="majorHAnsi"/>
          <w:sz w:val="23"/>
          <w:szCs w:val="23"/>
        </w:rPr>
        <w:t>,</w:t>
      </w:r>
      <w:r w:rsidRPr="00E91887">
        <w:rPr>
          <w:rFonts w:asciiTheme="majorHAnsi" w:hAnsiTheme="majorHAnsi" w:cstheme="majorHAnsi"/>
          <w:sz w:val="23"/>
          <w:szCs w:val="23"/>
        </w:rPr>
        <w:t xml:space="preserve"> to more specialist services (podiatry, dental, prosthetics). With Barwon North </w:t>
      </w:r>
      <w:r>
        <w:rPr>
          <w:rFonts w:asciiTheme="majorHAnsi" w:hAnsiTheme="majorHAnsi" w:cstheme="majorHAnsi"/>
          <w:sz w:val="23"/>
          <w:szCs w:val="23"/>
        </w:rPr>
        <w:t xml:space="preserve">also </w:t>
      </w:r>
      <w:r w:rsidRPr="00E91887">
        <w:rPr>
          <w:rFonts w:asciiTheme="majorHAnsi" w:hAnsiTheme="majorHAnsi" w:cstheme="majorHAnsi"/>
          <w:sz w:val="23"/>
          <w:szCs w:val="23"/>
        </w:rPr>
        <w:t xml:space="preserve">serving the northern suburbs, </w:t>
      </w:r>
      <w:r>
        <w:rPr>
          <w:rFonts w:asciiTheme="majorHAnsi" w:hAnsiTheme="majorHAnsi" w:cstheme="majorHAnsi"/>
          <w:sz w:val="23"/>
          <w:szCs w:val="23"/>
        </w:rPr>
        <w:t xml:space="preserve">at first glance health </w:t>
      </w:r>
      <w:r w:rsidRPr="00E91887">
        <w:rPr>
          <w:rFonts w:asciiTheme="majorHAnsi" w:hAnsiTheme="majorHAnsi" w:cstheme="majorHAnsi"/>
          <w:sz w:val="23"/>
          <w:szCs w:val="23"/>
        </w:rPr>
        <w:t xml:space="preserve">service provision </w:t>
      </w:r>
      <w:r>
        <w:rPr>
          <w:rFonts w:asciiTheme="majorHAnsi" w:hAnsiTheme="majorHAnsi" w:cstheme="majorHAnsi"/>
          <w:sz w:val="23"/>
          <w:szCs w:val="23"/>
        </w:rPr>
        <w:t>would seem</w:t>
      </w:r>
      <w:r w:rsidRPr="00E91887">
        <w:rPr>
          <w:rFonts w:asciiTheme="majorHAnsi" w:hAnsiTheme="majorHAnsi" w:cstheme="majorHAnsi"/>
          <w:sz w:val="23"/>
          <w:szCs w:val="23"/>
        </w:rPr>
        <w:t xml:space="preserve"> adequate in the three areas. However, </w:t>
      </w:r>
      <w:r>
        <w:rPr>
          <w:rFonts w:asciiTheme="majorHAnsi" w:hAnsiTheme="majorHAnsi" w:cstheme="majorHAnsi"/>
          <w:sz w:val="23"/>
          <w:szCs w:val="23"/>
        </w:rPr>
        <w:t>communities in these suburbs</w:t>
      </w:r>
      <w:r w:rsidRPr="00E91887">
        <w:rPr>
          <w:rFonts w:asciiTheme="majorHAnsi" w:hAnsiTheme="majorHAnsi" w:cstheme="majorHAnsi"/>
          <w:sz w:val="23"/>
          <w:szCs w:val="23"/>
        </w:rPr>
        <w:t xml:space="preserve"> </w:t>
      </w:r>
      <w:r>
        <w:rPr>
          <w:rFonts w:asciiTheme="majorHAnsi" w:hAnsiTheme="majorHAnsi" w:cstheme="majorHAnsi"/>
          <w:sz w:val="23"/>
          <w:szCs w:val="23"/>
        </w:rPr>
        <w:t>have some</w:t>
      </w:r>
      <w:r w:rsidRPr="00E91887">
        <w:rPr>
          <w:rFonts w:asciiTheme="majorHAnsi" w:hAnsiTheme="majorHAnsi" w:cstheme="majorHAnsi"/>
          <w:sz w:val="23"/>
          <w:szCs w:val="23"/>
        </w:rPr>
        <w:t xml:space="preserve"> significant health issues,</w:t>
      </w:r>
      <w:r>
        <w:rPr>
          <w:rFonts w:asciiTheme="majorHAnsi" w:hAnsiTheme="majorHAnsi" w:cstheme="majorHAnsi"/>
          <w:sz w:val="23"/>
          <w:szCs w:val="23"/>
        </w:rPr>
        <w:t xml:space="preserve"> which are</w:t>
      </w:r>
      <w:r w:rsidRPr="00E91887">
        <w:rPr>
          <w:rFonts w:asciiTheme="majorHAnsi" w:hAnsiTheme="majorHAnsi" w:cstheme="majorHAnsi"/>
          <w:sz w:val="23"/>
          <w:szCs w:val="23"/>
        </w:rPr>
        <w:t xml:space="preserve"> </w:t>
      </w:r>
      <w:r>
        <w:rPr>
          <w:rFonts w:asciiTheme="majorHAnsi" w:hAnsiTheme="majorHAnsi" w:cstheme="majorHAnsi"/>
          <w:sz w:val="23"/>
          <w:szCs w:val="23"/>
        </w:rPr>
        <w:t>demonstrated</w:t>
      </w:r>
      <w:r w:rsidRPr="00E91887">
        <w:rPr>
          <w:rFonts w:asciiTheme="majorHAnsi" w:hAnsiTheme="majorHAnsi" w:cstheme="majorHAnsi"/>
          <w:sz w:val="23"/>
          <w:szCs w:val="23"/>
        </w:rPr>
        <w:t xml:space="preserve"> by an array of indicators.</w:t>
      </w:r>
    </w:p>
    <w:p w14:paraId="1EB72D76" w14:textId="77777777" w:rsidR="009E1ADB" w:rsidRPr="007307BF" w:rsidRDefault="009E1ADB" w:rsidP="009E1ADB">
      <w:pPr>
        <w:spacing w:after="0" w:line="240" w:lineRule="auto"/>
        <w:rPr>
          <w:rFonts w:cstheme="minorHAnsi"/>
          <w:b/>
          <w:bCs/>
          <w:sz w:val="12"/>
          <w:szCs w:val="12"/>
        </w:rPr>
      </w:pPr>
    </w:p>
    <w:p w14:paraId="7457BD70" w14:textId="77777777" w:rsidR="009E1ADB" w:rsidRPr="00F01390" w:rsidRDefault="009E1ADB" w:rsidP="009E1ADB">
      <w:pPr>
        <w:spacing w:after="0" w:line="276" w:lineRule="auto"/>
        <w:rPr>
          <w:rFonts w:asciiTheme="majorHAnsi" w:hAnsiTheme="majorHAnsi" w:cstheme="majorBidi"/>
          <w:sz w:val="23"/>
          <w:szCs w:val="23"/>
        </w:rPr>
      </w:pPr>
      <w:r w:rsidRPr="701B9583">
        <w:rPr>
          <w:rFonts w:asciiTheme="majorHAnsi" w:hAnsiTheme="majorHAnsi" w:cstheme="majorBidi"/>
          <w:sz w:val="23"/>
          <w:szCs w:val="23"/>
        </w:rPr>
        <w:t xml:space="preserve">Broadly speaking, the activity and BMI figures above suggest relatively low levels of both physical activity and healthy eating behaviours within these communities. However, there are likely to be other contributing factors, including structural inequalities and localised patterns of disadvantage in these areas. These include the prevalence of low-income households, chronic health conditions, difficulties in obtaining healthy food, mobility and transport challenges, low education </w:t>
      </w:r>
      <w:r w:rsidRPr="701B9583">
        <w:rPr>
          <w:rFonts w:asciiTheme="majorHAnsi" w:hAnsiTheme="majorHAnsi" w:cstheme="majorBidi"/>
          <w:sz w:val="23"/>
          <w:szCs w:val="23"/>
        </w:rPr>
        <w:lastRenderedPageBreak/>
        <w:t>levels, a lack of welcoming and inclusive public spaces, and what is widely perceived as an unsafe urban environment. We can assume the figures relating to self-perception and psychological distress reflect the cumulative effect of these factors and others (including family violence), and perhaps to some extent also the stigma associated with living in these areas. Whatever the causes, there is clearly a need for more specialist mental health services – which were not overly abundant in the National Health Services listing.</w:t>
      </w:r>
    </w:p>
    <w:p w14:paraId="650B6D04" w14:textId="77777777" w:rsidR="009E1ADB" w:rsidRDefault="009E1ADB" w:rsidP="009E1ADB">
      <w:pPr>
        <w:spacing w:after="0" w:line="276" w:lineRule="auto"/>
        <w:rPr>
          <w:rFonts w:asciiTheme="majorHAnsi" w:hAnsiTheme="majorHAnsi" w:cstheme="majorBidi"/>
          <w:sz w:val="12"/>
          <w:szCs w:val="12"/>
        </w:rPr>
      </w:pPr>
      <w:r w:rsidRPr="701B9583">
        <w:rPr>
          <w:rFonts w:asciiTheme="majorHAnsi" w:hAnsiTheme="majorHAnsi" w:cstheme="majorBidi"/>
          <w:sz w:val="12"/>
          <w:szCs w:val="12"/>
        </w:rPr>
        <w:t xml:space="preserve">   </w:t>
      </w:r>
    </w:p>
    <w:tbl>
      <w:tblPr>
        <w:tblStyle w:val="TableGrid"/>
        <w:tblW w:w="9555" w:type="dxa"/>
        <w:tblLook w:val="04A0" w:firstRow="1" w:lastRow="0" w:firstColumn="1" w:lastColumn="0" w:noHBand="0" w:noVBand="1"/>
      </w:tblPr>
      <w:tblGrid>
        <w:gridCol w:w="3078"/>
        <w:gridCol w:w="3064"/>
        <w:gridCol w:w="3413"/>
      </w:tblGrid>
      <w:tr w:rsidR="009E1ADB" w:rsidRPr="00744543" w14:paraId="1FC10E41" w14:textId="77777777" w:rsidTr="005775B9">
        <w:trPr>
          <w:trHeight w:val="478"/>
        </w:trPr>
        <w:tc>
          <w:tcPr>
            <w:tcW w:w="3078" w:type="dxa"/>
            <w:shd w:val="clear" w:color="auto" w:fill="D0CECE" w:themeFill="background2" w:themeFillShade="E6"/>
            <w:vAlign w:val="center"/>
          </w:tcPr>
          <w:p w14:paraId="0262320F" w14:textId="77777777" w:rsidR="009E1ADB" w:rsidRPr="00744543" w:rsidRDefault="009E1ADB" w:rsidP="005775B9">
            <w:pPr>
              <w:spacing w:line="276" w:lineRule="auto"/>
              <w:rPr>
                <w:rFonts w:cstheme="minorHAnsi"/>
                <w:b/>
                <w:bCs/>
                <w:sz w:val="21"/>
                <w:szCs w:val="21"/>
              </w:rPr>
            </w:pPr>
            <w:r w:rsidRPr="00744543">
              <w:rPr>
                <w:rFonts w:cstheme="minorHAnsi"/>
                <w:b/>
                <w:bCs/>
                <w:sz w:val="21"/>
                <w:szCs w:val="21"/>
              </w:rPr>
              <w:t>Health Indicator</w:t>
            </w:r>
          </w:p>
        </w:tc>
        <w:tc>
          <w:tcPr>
            <w:tcW w:w="3064" w:type="dxa"/>
            <w:shd w:val="clear" w:color="auto" w:fill="D0CECE" w:themeFill="background2" w:themeFillShade="E6"/>
            <w:vAlign w:val="center"/>
          </w:tcPr>
          <w:p w14:paraId="0C2729BE" w14:textId="77777777" w:rsidR="009E1ADB" w:rsidRPr="00744543" w:rsidRDefault="009E1ADB" w:rsidP="005775B9">
            <w:pPr>
              <w:spacing w:line="276" w:lineRule="auto"/>
              <w:rPr>
                <w:rFonts w:cstheme="minorHAnsi"/>
                <w:b/>
                <w:bCs/>
                <w:sz w:val="21"/>
                <w:szCs w:val="21"/>
              </w:rPr>
            </w:pPr>
            <w:r w:rsidRPr="00744543">
              <w:rPr>
                <w:rFonts w:cstheme="minorHAnsi"/>
                <w:b/>
                <w:bCs/>
                <w:sz w:val="21"/>
                <w:szCs w:val="21"/>
              </w:rPr>
              <w:t>Corio-Norlane (13)</w:t>
            </w:r>
          </w:p>
        </w:tc>
        <w:tc>
          <w:tcPr>
            <w:tcW w:w="3413" w:type="dxa"/>
            <w:shd w:val="clear" w:color="auto" w:fill="D0CECE" w:themeFill="background2" w:themeFillShade="E6"/>
            <w:vAlign w:val="center"/>
          </w:tcPr>
          <w:p w14:paraId="55790BA8" w14:textId="77777777" w:rsidR="009E1ADB" w:rsidRPr="00744543" w:rsidRDefault="009E1ADB" w:rsidP="005775B9">
            <w:pPr>
              <w:spacing w:line="276" w:lineRule="auto"/>
              <w:rPr>
                <w:rFonts w:cstheme="minorHAnsi"/>
                <w:b/>
                <w:bCs/>
                <w:sz w:val="21"/>
                <w:szCs w:val="21"/>
              </w:rPr>
            </w:pPr>
            <w:r w:rsidRPr="00744543">
              <w:rPr>
                <w:rFonts w:cstheme="minorHAnsi"/>
                <w:b/>
                <w:bCs/>
                <w:sz w:val="21"/>
                <w:szCs w:val="21"/>
              </w:rPr>
              <w:t>Whittington,</w:t>
            </w:r>
            <w:r w:rsidRPr="00744543">
              <w:rPr>
                <w:rFonts w:cstheme="minorHAnsi"/>
                <w:b/>
                <w:sz w:val="21"/>
                <w:szCs w:val="21"/>
              </w:rPr>
              <w:t xml:space="preserve"> Newcomb, Moolap</w:t>
            </w:r>
            <w:r w:rsidRPr="00744543">
              <w:rPr>
                <w:rFonts w:cstheme="minorHAnsi"/>
                <w:b/>
                <w:bCs/>
                <w:sz w:val="21"/>
                <w:szCs w:val="21"/>
              </w:rPr>
              <w:t xml:space="preserve"> (6)</w:t>
            </w:r>
          </w:p>
        </w:tc>
      </w:tr>
      <w:tr w:rsidR="009E1ADB" w:rsidRPr="00744543" w14:paraId="5DF45316" w14:textId="77777777" w:rsidTr="005775B9">
        <w:trPr>
          <w:trHeight w:val="620"/>
        </w:trPr>
        <w:tc>
          <w:tcPr>
            <w:tcW w:w="3078" w:type="dxa"/>
            <w:vAlign w:val="center"/>
          </w:tcPr>
          <w:p w14:paraId="4C4CA330"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Self-</w:t>
            </w:r>
            <w:r>
              <w:rPr>
                <w:rFonts w:asciiTheme="majorHAnsi" w:hAnsiTheme="majorHAnsi" w:cstheme="majorHAnsi"/>
                <w:sz w:val="21"/>
                <w:szCs w:val="21"/>
              </w:rPr>
              <w:t>R</w:t>
            </w:r>
            <w:r w:rsidRPr="00744543">
              <w:rPr>
                <w:rFonts w:asciiTheme="majorHAnsi" w:hAnsiTheme="majorHAnsi" w:cstheme="majorHAnsi"/>
                <w:sz w:val="21"/>
                <w:szCs w:val="21"/>
              </w:rPr>
              <w:t xml:space="preserve">ated </w:t>
            </w:r>
            <w:r>
              <w:rPr>
                <w:rFonts w:asciiTheme="majorHAnsi" w:hAnsiTheme="majorHAnsi" w:cstheme="majorHAnsi"/>
                <w:sz w:val="21"/>
                <w:szCs w:val="21"/>
              </w:rPr>
              <w:t>H</w:t>
            </w:r>
            <w:r w:rsidRPr="00744543">
              <w:rPr>
                <w:rFonts w:asciiTheme="majorHAnsi" w:hAnsiTheme="majorHAnsi" w:cstheme="majorHAnsi"/>
                <w:sz w:val="21"/>
                <w:szCs w:val="21"/>
              </w:rPr>
              <w:t>ealth</w:t>
            </w:r>
            <w:r>
              <w:rPr>
                <w:rFonts w:asciiTheme="majorHAnsi" w:hAnsiTheme="majorHAnsi" w:cstheme="majorHAnsi"/>
                <w:sz w:val="21"/>
                <w:szCs w:val="21"/>
              </w:rPr>
              <w:t>:</w:t>
            </w:r>
            <w:r w:rsidRPr="00744543">
              <w:rPr>
                <w:rFonts w:asciiTheme="majorHAnsi" w:hAnsiTheme="majorHAnsi" w:cstheme="majorHAnsi"/>
                <w:sz w:val="21"/>
                <w:szCs w:val="21"/>
              </w:rPr>
              <w:t xml:space="preserve"> Fair to Poor (%)</w:t>
            </w:r>
          </w:p>
        </w:tc>
        <w:tc>
          <w:tcPr>
            <w:tcW w:w="3064" w:type="dxa"/>
            <w:vAlign w:val="center"/>
          </w:tcPr>
          <w:p w14:paraId="331D3E88"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21.2</w:t>
            </w:r>
          </w:p>
        </w:tc>
        <w:tc>
          <w:tcPr>
            <w:tcW w:w="3413" w:type="dxa"/>
            <w:vAlign w:val="center"/>
          </w:tcPr>
          <w:p w14:paraId="03F4B5EF"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18.4</w:t>
            </w:r>
          </w:p>
        </w:tc>
      </w:tr>
      <w:tr w:rsidR="009E1ADB" w:rsidRPr="00744543" w14:paraId="685DB4EB" w14:textId="77777777" w:rsidTr="005775B9">
        <w:trPr>
          <w:trHeight w:val="620"/>
        </w:trPr>
        <w:tc>
          <w:tcPr>
            <w:tcW w:w="3078" w:type="dxa"/>
            <w:vAlign w:val="center"/>
          </w:tcPr>
          <w:p w14:paraId="012454DA"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 xml:space="preserve">Physical </w:t>
            </w:r>
            <w:r>
              <w:rPr>
                <w:rFonts w:asciiTheme="majorHAnsi" w:hAnsiTheme="majorHAnsi" w:cstheme="majorHAnsi"/>
                <w:sz w:val="21"/>
                <w:szCs w:val="21"/>
              </w:rPr>
              <w:t>A</w:t>
            </w:r>
            <w:r w:rsidRPr="00744543">
              <w:rPr>
                <w:rFonts w:asciiTheme="majorHAnsi" w:hAnsiTheme="majorHAnsi" w:cstheme="majorHAnsi"/>
                <w:sz w:val="21"/>
                <w:szCs w:val="21"/>
              </w:rPr>
              <w:t>ctivity</w:t>
            </w:r>
            <w:r>
              <w:rPr>
                <w:rFonts w:asciiTheme="majorHAnsi" w:hAnsiTheme="majorHAnsi" w:cstheme="majorHAnsi"/>
                <w:sz w:val="21"/>
                <w:szCs w:val="21"/>
              </w:rPr>
              <w:t>:</w:t>
            </w:r>
            <w:r w:rsidRPr="00744543">
              <w:rPr>
                <w:rFonts w:asciiTheme="majorHAnsi" w:hAnsiTheme="majorHAnsi" w:cstheme="majorHAnsi"/>
                <w:sz w:val="21"/>
                <w:szCs w:val="21"/>
              </w:rPr>
              <w:t xml:space="preserve"> Sedentary (%)</w:t>
            </w:r>
          </w:p>
        </w:tc>
        <w:tc>
          <w:tcPr>
            <w:tcW w:w="3064" w:type="dxa"/>
            <w:vAlign w:val="center"/>
          </w:tcPr>
          <w:p w14:paraId="69D7EB36"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22.6</w:t>
            </w:r>
          </w:p>
        </w:tc>
        <w:tc>
          <w:tcPr>
            <w:tcW w:w="3413" w:type="dxa"/>
            <w:vAlign w:val="center"/>
          </w:tcPr>
          <w:p w14:paraId="1B67636B"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14.1</w:t>
            </w:r>
          </w:p>
        </w:tc>
      </w:tr>
      <w:tr w:rsidR="009E1ADB" w:rsidRPr="00744543" w14:paraId="02D3F3DA" w14:textId="77777777" w:rsidTr="005775B9">
        <w:trPr>
          <w:trHeight w:val="620"/>
        </w:trPr>
        <w:tc>
          <w:tcPr>
            <w:tcW w:w="3078" w:type="dxa"/>
            <w:vAlign w:val="center"/>
          </w:tcPr>
          <w:p w14:paraId="6DF28C49"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Overweight (via BMI)</w:t>
            </w:r>
          </w:p>
        </w:tc>
        <w:tc>
          <w:tcPr>
            <w:tcW w:w="3064" w:type="dxa"/>
            <w:vAlign w:val="center"/>
          </w:tcPr>
          <w:p w14:paraId="0CFCC276"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25.9</w:t>
            </w:r>
          </w:p>
        </w:tc>
        <w:tc>
          <w:tcPr>
            <w:tcW w:w="3413" w:type="dxa"/>
            <w:vAlign w:val="center"/>
          </w:tcPr>
          <w:p w14:paraId="57BCD8BF"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47.0</w:t>
            </w:r>
          </w:p>
        </w:tc>
      </w:tr>
      <w:tr w:rsidR="009E1ADB" w:rsidRPr="00744543" w14:paraId="551A7F43" w14:textId="77777777" w:rsidTr="005775B9">
        <w:trPr>
          <w:trHeight w:val="620"/>
        </w:trPr>
        <w:tc>
          <w:tcPr>
            <w:tcW w:w="3078" w:type="dxa"/>
            <w:vAlign w:val="center"/>
          </w:tcPr>
          <w:p w14:paraId="183EAB38"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Obese (via BMI)</w:t>
            </w:r>
          </w:p>
        </w:tc>
        <w:tc>
          <w:tcPr>
            <w:tcW w:w="3064" w:type="dxa"/>
            <w:vAlign w:val="center"/>
          </w:tcPr>
          <w:p w14:paraId="373B3F97"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28.4</w:t>
            </w:r>
          </w:p>
        </w:tc>
        <w:tc>
          <w:tcPr>
            <w:tcW w:w="3413" w:type="dxa"/>
            <w:vAlign w:val="center"/>
          </w:tcPr>
          <w:p w14:paraId="77034FD4"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29.5</w:t>
            </w:r>
          </w:p>
        </w:tc>
      </w:tr>
      <w:tr w:rsidR="009E1ADB" w:rsidRPr="00744543" w14:paraId="2166A94C" w14:textId="77777777" w:rsidTr="005775B9">
        <w:trPr>
          <w:trHeight w:val="620"/>
        </w:trPr>
        <w:tc>
          <w:tcPr>
            <w:tcW w:w="3078" w:type="dxa"/>
            <w:vAlign w:val="center"/>
          </w:tcPr>
          <w:p w14:paraId="749101EE" w14:textId="77777777" w:rsidR="009E1ADB"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 xml:space="preserve">Psychological </w:t>
            </w:r>
            <w:r>
              <w:rPr>
                <w:rFonts w:asciiTheme="majorHAnsi" w:hAnsiTheme="majorHAnsi" w:cstheme="majorHAnsi"/>
                <w:sz w:val="21"/>
                <w:szCs w:val="21"/>
              </w:rPr>
              <w:t>D</w:t>
            </w:r>
            <w:r w:rsidRPr="00744543">
              <w:rPr>
                <w:rFonts w:asciiTheme="majorHAnsi" w:hAnsiTheme="majorHAnsi" w:cstheme="majorHAnsi"/>
                <w:sz w:val="21"/>
                <w:szCs w:val="21"/>
              </w:rPr>
              <w:t>istress</w:t>
            </w:r>
          </w:p>
          <w:p w14:paraId="7A040A6F"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 xml:space="preserve">(% High or Very </w:t>
            </w:r>
            <w:r>
              <w:rPr>
                <w:rFonts w:asciiTheme="majorHAnsi" w:hAnsiTheme="majorHAnsi" w:cstheme="majorHAnsi"/>
                <w:sz w:val="21"/>
                <w:szCs w:val="21"/>
              </w:rPr>
              <w:t>H</w:t>
            </w:r>
            <w:r w:rsidRPr="00744543">
              <w:rPr>
                <w:rFonts w:asciiTheme="majorHAnsi" w:hAnsiTheme="majorHAnsi" w:cstheme="majorHAnsi"/>
                <w:sz w:val="21"/>
                <w:szCs w:val="21"/>
              </w:rPr>
              <w:t>igh)</w:t>
            </w:r>
          </w:p>
        </w:tc>
        <w:tc>
          <w:tcPr>
            <w:tcW w:w="3064" w:type="dxa"/>
            <w:vAlign w:val="center"/>
          </w:tcPr>
          <w:p w14:paraId="081131A6"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21.3</w:t>
            </w:r>
          </w:p>
        </w:tc>
        <w:tc>
          <w:tcPr>
            <w:tcW w:w="3413" w:type="dxa"/>
            <w:vAlign w:val="center"/>
          </w:tcPr>
          <w:p w14:paraId="16AA6162"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12.0</w:t>
            </w:r>
          </w:p>
        </w:tc>
      </w:tr>
      <w:tr w:rsidR="009E1ADB" w:rsidRPr="00744543" w14:paraId="51A6FD03" w14:textId="77777777" w:rsidTr="005775B9">
        <w:trPr>
          <w:trHeight w:val="620"/>
        </w:trPr>
        <w:tc>
          <w:tcPr>
            <w:tcW w:w="3078" w:type="dxa"/>
            <w:vAlign w:val="center"/>
          </w:tcPr>
          <w:p w14:paraId="7A798107" w14:textId="77777777" w:rsidR="009E1ADB"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Life Satisfaction</w:t>
            </w:r>
          </w:p>
          <w:p w14:paraId="2257E121" w14:textId="77777777" w:rsidR="009E1ADB" w:rsidRPr="00744543" w:rsidRDefault="009E1ADB" w:rsidP="005775B9">
            <w:pPr>
              <w:rPr>
                <w:rFonts w:asciiTheme="majorHAnsi" w:hAnsiTheme="majorHAnsi" w:cstheme="majorHAnsi"/>
                <w:sz w:val="21"/>
                <w:szCs w:val="21"/>
              </w:rPr>
            </w:pPr>
            <w:r>
              <w:rPr>
                <w:rFonts w:asciiTheme="majorHAnsi" w:hAnsiTheme="majorHAnsi" w:cstheme="majorHAnsi"/>
                <w:sz w:val="21"/>
                <w:szCs w:val="21"/>
              </w:rPr>
              <w:t xml:space="preserve">(% </w:t>
            </w:r>
            <w:r w:rsidRPr="00744543">
              <w:rPr>
                <w:rFonts w:asciiTheme="majorHAnsi" w:hAnsiTheme="majorHAnsi" w:cstheme="majorHAnsi"/>
                <w:sz w:val="21"/>
                <w:szCs w:val="21"/>
              </w:rPr>
              <w:t>High to Very High</w:t>
            </w:r>
            <w:r>
              <w:rPr>
                <w:rFonts w:asciiTheme="majorHAnsi" w:hAnsiTheme="majorHAnsi" w:cstheme="majorHAnsi"/>
                <w:sz w:val="21"/>
                <w:szCs w:val="21"/>
              </w:rPr>
              <w:t>)</w:t>
            </w:r>
          </w:p>
        </w:tc>
        <w:tc>
          <w:tcPr>
            <w:tcW w:w="3064" w:type="dxa"/>
            <w:vAlign w:val="center"/>
          </w:tcPr>
          <w:p w14:paraId="206484EF"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68.1</w:t>
            </w:r>
          </w:p>
        </w:tc>
        <w:tc>
          <w:tcPr>
            <w:tcW w:w="3413" w:type="dxa"/>
            <w:vAlign w:val="center"/>
          </w:tcPr>
          <w:p w14:paraId="4B4C8569" w14:textId="77777777" w:rsidR="009E1ADB" w:rsidRPr="00744543" w:rsidRDefault="009E1ADB" w:rsidP="005775B9">
            <w:pPr>
              <w:rPr>
                <w:rFonts w:asciiTheme="majorHAnsi" w:hAnsiTheme="majorHAnsi" w:cstheme="majorHAnsi"/>
                <w:sz w:val="21"/>
                <w:szCs w:val="21"/>
              </w:rPr>
            </w:pPr>
            <w:r w:rsidRPr="00744543">
              <w:rPr>
                <w:rFonts w:asciiTheme="majorHAnsi" w:hAnsiTheme="majorHAnsi" w:cstheme="majorHAnsi"/>
                <w:sz w:val="21"/>
                <w:szCs w:val="21"/>
              </w:rPr>
              <w:t>83.2</w:t>
            </w:r>
          </w:p>
        </w:tc>
      </w:tr>
    </w:tbl>
    <w:p w14:paraId="11499097" w14:textId="441B63CC" w:rsidR="009E1ADB" w:rsidRPr="00744543" w:rsidRDefault="009E1ADB" w:rsidP="009E1ADB">
      <w:pPr>
        <w:spacing w:after="0" w:line="240" w:lineRule="auto"/>
        <w:rPr>
          <w:rFonts w:cstheme="minorHAnsi"/>
          <w:b/>
          <w:noProof/>
          <w:sz w:val="21"/>
          <w:szCs w:val="21"/>
        </w:rPr>
      </w:pPr>
      <w:r w:rsidRPr="00744543">
        <w:rPr>
          <w:rFonts w:cstheme="minorHAnsi"/>
          <w:b/>
          <w:sz w:val="21"/>
          <w:szCs w:val="21"/>
        </w:rPr>
        <w:t xml:space="preserve">Table </w:t>
      </w:r>
      <w:r>
        <w:rPr>
          <w:rFonts w:cstheme="minorHAnsi"/>
          <w:b/>
          <w:sz w:val="21"/>
          <w:szCs w:val="21"/>
        </w:rPr>
        <w:t>7</w:t>
      </w:r>
      <w:r w:rsidRPr="00744543">
        <w:rPr>
          <w:rFonts w:cstheme="minorHAnsi"/>
          <w:b/>
          <w:sz w:val="21"/>
          <w:szCs w:val="21"/>
        </w:rPr>
        <w:t>.1</w:t>
      </w:r>
      <w:r>
        <w:rPr>
          <w:rFonts w:cstheme="minorHAnsi"/>
          <w:b/>
          <w:sz w:val="21"/>
          <w:szCs w:val="21"/>
        </w:rPr>
        <w:t>3</w:t>
      </w:r>
      <w:r w:rsidRPr="00744543">
        <w:rPr>
          <w:rFonts w:cstheme="minorHAnsi"/>
          <w:b/>
          <w:sz w:val="21"/>
          <w:szCs w:val="21"/>
        </w:rPr>
        <w:t>: Health Indicators for Planning Areas 13 (Corio–No</w:t>
      </w:r>
      <w:r>
        <w:rPr>
          <w:rFonts w:cstheme="minorHAnsi"/>
          <w:b/>
          <w:sz w:val="21"/>
          <w:szCs w:val="21"/>
        </w:rPr>
        <w:t>r</w:t>
      </w:r>
      <w:r w:rsidRPr="00744543">
        <w:rPr>
          <w:rFonts w:cstheme="minorHAnsi"/>
          <w:b/>
          <w:sz w:val="21"/>
          <w:szCs w:val="21"/>
        </w:rPr>
        <w:t>lane) and 6 (Whittington, Newcomb, Moolap)</w:t>
      </w:r>
      <w:r w:rsidR="006E6588">
        <w:rPr>
          <w:rFonts w:cstheme="minorHAnsi"/>
          <w:b/>
          <w:sz w:val="21"/>
          <w:szCs w:val="21"/>
        </w:rPr>
        <w:t xml:space="preserve"> </w:t>
      </w:r>
      <w:r w:rsidRPr="00744543">
        <w:rPr>
          <w:rFonts w:cstheme="minorHAnsi"/>
          <w:b/>
          <w:noProof/>
          <w:sz w:val="21"/>
          <w:szCs w:val="21"/>
        </w:rPr>
        <w:t>(Source: City of Greater Geelong, 2020–2023)</w:t>
      </w:r>
    </w:p>
    <w:p w14:paraId="4E3CBA23" w14:textId="77777777" w:rsidR="009E1ADB" w:rsidRPr="00853850" w:rsidRDefault="009E1ADB" w:rsidP="009E1ADB">
      <w:pPr>
        <w:spacing w:after="0" w:line="276" w:lineRule="auto"/>
        <w:rPr>
          <w:rFonts w:asciiTheme="majorHAnsi" w:hAnsiTheme="majorHAnsi" w:cstheme="majorHAnsi"/>
          <w:sz w:val="16"/>
          <w:szCs w:val="16"/>
        </w:rPr>
      </w:pPr>
    </w:p>
    <w:p w14:paraId="0ABD9CEC" w14:textId="77777777" w:rsidR="009E1ADB" w:rsidRPr="00927CD1" w:rsidRDefault="009E1ADB" w:rsidP="009E1ADB">
      <w:pPr>
        <w:spacing w:line="276" w:lineRule="auto"/>
        <w:rPr>
          <w:rFonts w:asciiTheme="majorHAnsi" w:hAnsiTheme="majorHAnsi" w:cstheme="majorHAnsi"/>
          <w:sz w:val="23"/>
          <w:szCs w:val="23"/>
        </w:rPr>
      </w:pPr>
      <w:r w:rsidRPr="218BA1B0">
        <w:rPr>
          <w:rFonts w:asciiTheme="majorHAnsi" w:hAnsiTheme="majorHAnsi" w:cstheme="majorBidi"/>
          <w:sz w:val="23"/>
          <w:szCs w:val="23"/>
        </w:rPr>
        <w:t xml:space="preserve">Limited access to nutritious and fresh food is an identified problem in the three localities. Both the Norlane Community Centre and the Bellarine Living and Learning Centres have regular and well-supported food banks. Several organisations run community gardens or urban farms that make a valuable contribution to local food security, including Norlane Community Initiatives, Cloverdale Community Centre, Diversitat, Norlane Baptist Church, Encompass, and the Hope Community Garden at the Northern Hub. But the health indicators above suggest a need to extend upon these existing programs, perhaps adapting some of the models and approaches documented in Section 5: Case Studies (London’s Story Garden/Skip Garden and Kitchen, Oslo Living Lab’s Rooftop Garden, Fawkner Commons, and Nourishing Landscapes). In collaboration with existing organisations, </w:t>
      </w:r>
      <w:proofErr w:type="spellStart"/>
      <w:r w:rsidRPr="218BA1B0">
        <w:rPr>
          <w:rFonts w:asciiTheme="majorHAnsi" w:hAnsiTheme="majorHAnsi" w:cstheme="majorBidi"/>
          <w:sz w:val="23"/>
          <w:szCs w:val="23"/>
        </w:rPr>
        <w:t>CoGG</w:t>
      </w:r>
      <w:proofErr w:type="spellEnd"/>
      <w:r w:rsidRPr="218BA1B0">
        <w:rPr>
          <w:rFonts w:asciiTheme="majorHAnsi" w:hAnsiTheme="majorHAnsi" w:cstheme="majorBidi"/>
          <w:sz w:val="23"/>
          <w:szCs w:val="23"/>
        </w:rPr>
        <w:t xml:space="preserve"> could also explore the development of support programs for households to grow their own fresh produce.</w:t>
      </w:r>
    </w:p>
    <w:p w14:paraId="21B8F2BB" w14:textId="27BB10A2" w:rsidR="009E1ADB" w:rsidRPr="002674FC" w:rsidRDefault="009E1ADB" w:rsidP="009E1ADB">
      <w:pPr>
        <w:pStyle w:val="ListParagraph"/>
        <w:numPr>
          <w:ilvl w:val="0"/>
          <w:numId w:val="1"/>
        </w:numPr>
        <w:spacing w:before="100" w:beforeAutospacing="1" w:after="0" w:line="276" w:lineRule="auto"/>
        <w:rPr>
          <w:b/>
          <w:color w:val="2F5496" w:themeColor="accent1" w:themeShade="BF"/>
          <w:sz w:val="25"/>
          <w:szCs w:val="25"/>
        </w:rPr>
      </w:pPr>
      <w:r w:rsidRPr="002674FC">
        <w:rPr>
          <w:b/>
          <w:color w:val="2F5496" w:themeColor="accent1" w:themeShade="BF"/>
          <w:sz w:val="25"/>
          <w:szCs w:val="25"/>
        </w:rPr>
        <w:t xml:space="preserve">What are the determinants and factors that influence </w:t>
      </w:r>
      <w:r w:rsidR="002674FC">
        <w:rPr>
          <w:b/>
          <w:color w:val="2F5496" w:themeColor="accent1" w:themeShade="BF"/>
          <w:sz w:val="25"/>
          <w:szCs w:val="25"/>
        </w:rPr>
        <w:t>health and wellbeing</w:t>
      </w:r>
      <w:r w:rsidRPr="002674FC">
        <w:rPr>
          <w:b/>
          <w:color w:val="2F5496" w:themeColor="accent1" w:themeShade="BF"/>
          <w:sz w:val="25"/>
          <w:szCs w:val="25"/>
        </w:rPr>
        <w:t>?</w:t>
      </w:r>
    </w:p>
    <w:p w14:paraId="06B6F232" w14:textId="77777777" w:rsidR="00416D01" w:rsidRDefault="00416D01" w:rsidP="00416D01">
      <w:pPr>
        <w:spacing w:after="0" w:line="276" w:lineRule="auto"/>
        <w:contextualSpacing/>
        <w:rPr>
          <w:rFonts w:asciiTheme="majorHAnsi" w:eastAsia="Times New Roman" w:hAnsiTheme="majorHAnsi" w:cstheme="majorHAnsi"/>
          <w:sz w:val="23"/>
          <w:szCs w:val="23"/>
          <w:lang w:eastAsia="en-GB"/>
        </w:rPr>
      </w:pPr>
      <w:r w:rsidRPr="6F08E4CA">
        <w:rPr>
          <w:rFonts w:asciiTheme="majorHAnsi" w:eastAsia="Times New Roman" w:hAnsiTheme="majorHAnsi" w:cstheme="majorBidi"/>
          <w:sz w:val="23"/>
          <w:szCs w:val="23"/>
          <w:lang w:eastAsia="en-GB"/>
        </w:rPr>
        <w:t xml:space="preserve">Next, we consider how these determinants and factors are represented across the </w:t>
      </w:r>
      <w:r>
        <w:rPr>
          <w:rFonts w:asciiTheme="majorHAnsi" w:eastAsia="Times New Roman" w:hAnsiTheme="majorHAnsi" w:cstheme="majorBidi"/>
          <w:sz w:val="23"/>
          <w:szCs w:val="23"/>
          <w:lang w:eastAsia="en-GB"/>
        </w:rPr>
        <w:t>five Practice Domain</w:t>
      </w:r>
      <w:r w:rsidRPr="6F08E4CA">
        <w:rPr>
          <w:rFonts w:asciiTheme="majorHAnsi" w:eastAsia="Times New Roman" w:hAnsiTheme="majorHAnsi" w:cstheme="majorBidi"/>
          <w:sz w:val="23"/>
          <w:szCs w:val="23"/>
          <w:lang w:eastAsia="en-GB"/>
        </w:rPr>
        <w:t>s.</w:t>
      </w:r>
      <w:r>
        <w:rPr>
          <w:rFonts w:asciiTheme="majorHAnsi" w:eastAsia="Times New Roman" w:hAnsiTheme="majorHAnsi" w:cstheme="majorBidi"/>
          <w:sz w:val="23"/>
          <w:szCs w:val="23"/>
          <w:lang w:eastAsia="en-GB"/>
        </w:rPr>
        <w:t xml:space="preserve"> </w:t>
      </w:r>
      <w:r w:rsidRPr="00BC19B6">
        <w:rPr>
          <w:rFonts w:asciiTheme="majorHAnsi" w:eastAsia="Times New Roman" w:hAnsiTheme="majorHAnsi" w:cstheme="majorHAnsi"/>
          <w:sz w:val="23"/>
          <w:szCs w:val="23"/>
          <w:lang w:eastAsia="en-GB"/>
        </w:rPr>
        <w:t>As</w:t>
      </w:r>
      <w:bookmarkStart w:id="1" w:name="_Hlk62815769"/>
      <w:r w:rsidRPr="00BC19B6">
        <w:rPr>
          <w:rFonts w:asciiTheme="majorHAnsi" w:eastAsia="Times New Roman" w:hAnsiTheme="majorHAnsi" w:cstheme="majorHAnsi"/>
          <w:sz w:val="23"/>
          <w:szCs w:val="23"/>
          <w:lang w:eastAsia="en-GB"/>
        </w:rPr>
        <w:t xml:space="preserve"> </w:t>
      </w:r>
      <w:proofErr w:type="spellStart"/>
      <w:r w:rsidRPr="00BC19B6">
        <w:rPr>
          <w:rFonts w:asciiTheme="majorHAnsi" w:eastAsia="Times New Roman" w:hAnsiTheme="majorHAnsi" w:cstheme="majorHAnsi"/>
          <w:sz w:val="23"/>
          <w:szCs w:val="23"/>
          <w:lang w:eastAsia="en-GB"/>
        </w:rPr>
        <w:t>Rasanathan</w:t>
      </w:r>
      <w:proofErr w:type="spellEnd"/>
      <w:r w:rsidRPr="00BC19B6">
        <w:rPr>
          <w:rFonts w:asciiTheme="majorHAnsi" w:eastAsia="Times New Roman" w:hAnsiTheme="majorHAnsi" w:cstheme="majorHAnsi"/>
          <w:sz w:val="23"/>
          <w:szCs w:val="23"/>
          <w:lang w:eastAsia="en-GB"/>
        </w:rPr>
        <w:t xml:space="preserve"> et al</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explain</w:t>
      </w:r>
      <w:bookmarkEnd w:id="1"/>
      <w:r w:rsidRPr="00BC19B6">
        <w:rPr>
          <w:rFonts w:asciiTheme="majorHAnsi" w:eastAsia="Times New Roman" w:hAnsiTheme="majorHAnsi" w:cstheme="majorHAnsi"/>
          <w:sz w:val="23"/>
          <w:szCs w:val="23"/>
          <w:lang w:eastAsia="en-GB"/>
        </w:rPr>
        <w:t xml:space="preserve">, </w:t>
      </w:r>
      <w:r>
        <w:rPr>
          <w:rFonts w:asciiTheme="majorHAnsi" w:eastAsia="Times New Roman" w:hAnsiTheme="majorHAnsi" w:cstheme="majorHAnsi"/>
          <w:sz w:val="23"/>
          <w:szCs w:val="23"/>
          <w:lang w:eastAsia="en-GB"/>
        </w:rPr>
        <w:t>t</w:t>
      </w:r>
      <w:r w:rsidRPr="00BC19B6">
        <w:rPr>
          <w:rFonts w:asciiTheme="majorHAnsi" w:eastAsia="Times New Roman" w:hAnsiTheme="majorHAnsi" w:cstheme="majorHAnsi"/>
          <w:sz w:val="23"/>
          <w:szCs w:val="23"/>
          <w:lang w:eastAsia="en-GB"/>
        </w:rPr>
        <w:t>he Commission on Social Determinants of Health (CSDH) defines the social determinants of health (</w:t>
      </w:r>
      <w:proofErr w:type="spellStart"/>
      <w:r w:rsidRPr="00BC19B6">
        <w:rPr>
          <w:rFonts w:asciiTheme="majorHAnsi" w:eastAsia="Times New Roman" w:hAnsiTheme="majorHAnsi" w:cstheme="majorHAnsi"/>
          <w:sz w:val="23"/>
          <w:szCs w:val="23"/>
          <w:lang w:eastAsia="en-GB"/>
        </w:rPr>
        <w:t>SDoH</w:t>
      </w:r>
      <w:proofErr w:type="spellEnd"/>
      <w:r w:rsidRPr="00BC19B6">
        <w:rPr>
          <w:rFonts w:asciiTheme="majorHAnsi" w:eastAsia="Times New Roman" w:hAnsiTheme="majorHAnsi" w:cstheme="majorHAnsi"/>
          <w:sz w:val="23"/>
          <w:szCs w:val="23"/>
          <w:lang w:eastAsia="en-GB"/>
        </w:rPr>
        <w:t>) as:</w:t>
      </w:r>
    </w:p>
    <w:p w14:paraId="33762A7A" w14:textId="77777777" w:rsidR="00416D01" w:rsidRPr="00906BD0" w:rsidRDefault="00416D01" w:rsidP="00416D01">
      <w:pPr>
        <w:spacing w:after="0" w:line="276" w:lineRule="auto"/>
        <w:contextualSpacing/>
        <w:rPr>
          <w:rFonts w:asciiTheme="majorHAnsi" w:eastAsia="Times New Roman" w:hAnsiTheme="majorHAnsi" w:cstheme="majorBidi"/>
          <w:sz w:val="8"/>
          <w:szCs w:val="8"/>
          <w:lang w:eastAsia="en-GB"/>
        </w:rPr>
      </w:pPr>
    </w:p>
    <w:p w14:paraId="57485AA4" w14:textId="77777777" w:rsidR="00416D01" w:rsidRPr="00BC19B6" w:rsidRDefault="00416D01" w:rsidP="00416D01">
      <w:pPr>
        <w:spacing w:after="0" w:line="276" w:lineRule="auto"/>
        <w:ind w:left="720"/>
        <w:rPr>
          <w:rFonts w:asciiTheme="majorHAnsi" w:eastAsia="Times New Roman" w:hAnsiTheme="majorHAnsi" w:cstheme="majorHAnsi"/>
          <w:i/>
          <w:iCs/>
          <w:sz w:val="23"/>
          <w:szCs w:val="23"/>
          <w:lang w:eastAsia="en-GB"/>
        </w:rPr>
      </w:pPr>
      <w:r w:rsidRPr="000E4413">
        <w:rPr>
          <w:rFonts w:asciiTheme="majorHAnsi" w:eastAsia="Times New Roman" w:hAnsiTheme="majorHAnsi" w:cstheme="majorHAnsi"/>
          <w:sz w:val="23"/>
          <w:szCs w:val="23"/>
          <w:lang w:eastAsia="en-GB"/>
        </w:rPr>
        <w:t>the distribution of power, income, goods and services, globally and nationally...[and] the visible circumstances of people</w:t>
      </w:r>
      <w:r>
        <w:rPr>
          <w:rFonts w:asciiTheme="majorHAnsi" w:eastAsia="Times New Roman" w:hAnsiTheme="majorHAnsi" w:cstheme="majorHAnsi"/>
          <w:sz w:val="23"/>
          <w:szCs w:val="23"/>
          <w:lang w:eastAsia="en-GB"/>
        </w:rPr>
        <w:t>’</w:t>
      </w:r>
      <w:r w:rsidRPr="000E4413">
        <w:rPr>
          <w:rFonts w:asciiTheme="majorHAnsi" w:eastAsia="Times New Roman" w:hAnsiTheme="majorHAnsi" w:cstheme="majorHAnsi"/>
          <w:sz w:val="23"/>
          <w:szCs w:val="23"/>
          <w:lang w:eastAsia="en-GB"/>
        </w:rPr>
        <w:t>s lives</w:t>
      </w:r>
      <w:r>
        <w:rPr>
          <w:rFonts w:asciiTheme="majorHAnsi" w:eastAsia="Times New Roman" w:hAnsiTheme="majorHAnsi" w:cstheme="majorHAnsi"/>
          <w:sz w:val="23"/>
          <w:szCs w:val="23"/>
          <w:lang w:eastAsia="en-GB"/>
        </w:rPr>
        <w:t xml:space="preserve"> –</w:t>
      </w:r>
      <w:r w:rsidRPr="000E4413">
        <w:rPr>
          <w:rFonts w:asciiTheme="majorHAnsi" w:eastAsia="Times New Roman" w:hAnsiTheme="majorHAnsi" w:cstheme="majorHAnsi"/>
          <w:sz w:val="23"/>
          <w:szCs w:val="23"/>
          <w:lang w:eastAsia="en-GB"/>
        </w:rPr>
        <w:t xml:space="preserve"> their access to health care, schools and education, their conditions of work and leisure, their homes, communities, towns and cities </w:t>
      </w:r>
      <w:r>
        <w:rPr>
          <w:rFonts w:asciiTheme="majorHAnsi" w:eastAsia="Times New Roman" w:hAnsiTheme="majorHAnsi" w:cstheme="majorHAnsi"/>
          <w:sz w:val="23"/>
          <w:szCs w:val="23"/>
          <w:lang w:eastAsia="en-GB"/>
        </w:rPr>
        <w:t>–</w:t>
      </w:r>
      <w:r w:rsidRPr="000E4413">
        <w:rPr>
          <w:rFonts w:asciiTheme="majorHAnsi" w:eastAsia="Times New Roman" w:hAnsiTheme="majorHAnsi" w:cstheme="majorHAnsi"/>
          <w:sz w:val="23"/>
          <w:szCs w:val="23"/>
          <w:lang w:eastAsia="en-GB"/>
        </w:rPr>
        <w:t xml:space="preserve"> and their chances of leading a flourishing life. </w:t>
      </w:r>
      <w:r>
        <w:rPr>
          <w:rFonts w:asciiTheme="majorHAnsi" w:eastAsia="Times New Roman" w:hAnsiTheme="majorHAnsi" w:cstheme="majorHAnsi"/>
          <w:sz w:val="23"/>
          <w:szCs w:val="23"/>
          <w:lang w:eastAsia="en-GB"/>
        </w:rPr>
        <w:t>“</w:t>
      </w:r>
      <w:r w:rsidRPr="000E4413">
        <w:rPr>
          <w:rFonts w:asciiTheme="majorHAnsi" w:eastAsia="Times New Roman" w:hAnsiTheme="majorHAnsi" w:cstheme="majorHAnsi"/>
          <w:sz w:val="23"/>
          <w:szCs w:val="23"/>
          <w:lang w:eastAsia="en-GB"/>
        </w:rPr>
        <w:t>Social determinants</w:t>
      </w:r>
      <w:r>
        <w:rPr>
          <w:rFonts w:asciiTheme="majorHAnsi" w:eastAsia="Times New Roman" w:hAnsiTheme="majorHAnsi" w:cstheme="majorHAnsi"/>
          <w:sz w:val="23"/>
          <w:szCs w:val="23"/>
          <w:lang w:eastAsia="en-GB"/>
        </w:rPr>
        <w:t>”</w:t>
      </w:r>
      <w:r w:rsidRPr="000E4413">
        <w:rPr>
          <w:rFonts w:asciiTheme="majorHAnsi" w:eastAsia="Times New Roman" w:hAnsiTheme="majorHAnsi" w:cstheme="majorHAnsi"/>
          <w:sz w:val="23"/>
          <w:szCs w:val="23"/>
          <w:lang w:eastAsia="en-GB"/>
        </w:rPr>
        <w:t xml:space="preserve"> is thus</w:t>
      </w:r>
      <w:r>
        <w:rPr>
          <w:rFonts w:asciiTheme="majorHAnsi" w:eastAsia="Times New Roman" w:hAnsiTheme="majorHAnsi" w:cstheme="majorHAnsi"/>
          <w:sz w:val="23"/>
          <w:szCs w:val="23"/>
          <w:lang w:eastAsia="en-GB"/>
        </w:rPr>
        <w:t xml:space="preserve">… </w:t>
      </w:r>
      <w:r w:rsidRPr="000E4413">
        <w:rPr>
          <w:rFonts w:asciiTheme="majorHAnsi" w:eastAsia="Times New Roman" w:hAnsiTheme="majorHAnsi" w:cstheme="majorHAnsi"/>
          <w:sz w:val="23"/>
          <w:szCs w:val="23"/>
          <w:lang w:eastAsia="en-GB"/>
        </w:rPr>
        <w:t xml:space="preserve">shorthand for the broad and complex array of social, political, economic, environmental </w:t>
      </w:r>
      <w:r w:rsidRPr="000E4413">
        <w:rPr>
          <w:rFonts w:asciiTheme="majorHAnsi" w:eastAsia="Times New Roman" w:hAnsiTheme="majorHAnsi" w:cstheme="majorHAnsi"/>
          <w:sz w:val="23"/>
          <w:szCs w:val="23"/>
          <w:lang w:eastAsia="en-GB"/>
        </w:rPr>
        <w:lastRenderedPageBreak/>
        <w:t>and cultural factors which strongly impact on health status and equity</w:t>
      </w:r>
      <w:r w:rsidRPr="00BC19B6">
        <w:rPr>
          <w:rFonts w:asciiTheme="majorHAnsi" w:eastAsia="Times New Roman" w:hAnsiTheme="majorHAnsi" w:cstheme="majorHAnsi"/>
          <w:sz w:val="23"/>
          <w:szCs w:val="23"/>
          <w:lang w:eastAsia="en-GB"/>
        </w:rPr>
        <w:t xml:space="preserve"> </w:t>
      </w:r>
      <w:r>
        <w:rPr>
          <w:rFonts w:asciiTheme="majorHAnsi" w:eastAsia="Times New Roman" w:hAnsiTheme="majorHAnsi" w:cstheme="majorHAnsi"/>
          <w:sz w:val="23"/>
          <w:szCs w:val="23"/>
          <w:lang w:eastAsia="en-GB"/>
        </w:rPr>
        <w:t>(</w:t>
      </w:r>
      <w:proofErr w:type="spellStart"/>
      <w:r w:rsidRPr="00BC19B6">
        <w:rPr>
          <w:rFonts w:asciiTheme="majorHAnsi" w:eastAsia="Times New Roman" w:hAnsiTheme="majorHAnsi" w:cstheme="majorHAnsi"/>
          <w:sz w:val="23"/>
          <w:szCs w:val="23"/>
          <w:lang w:eastAsia="en-GB"/>
        </w:rPr>
        <w:t>Rasanathan</w:t>
      </w:r>
      <w:proofErr w:type="spellEnd"/>
      <w:r w:rsidRPr="00BC19B6">
        <w:rPr>
          <w:rFonts w:asciiTheme="majorHAnsi" w:eastAsia="Times New Roman" w:hAnsiTheme="majorHAnsi" w:cstheme="majorHAnsi"/>
          <w:sz w:val="23"/>
          <w:szCs w:val="23"/>
          <w:lang w:eastAsia="en-GB"/>
        </w:rPr>
        <w:t xml:space="preserve"> et al</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w:t>
      </w:r>
      <w:r>
        <w:rPr>
          <w:rFonts w:asciiTheme="majorHAnsi" w:eastAsia="Times New Roman" w:hAnsiTheme="majorHAnsi" w:cstheme="majorHAnsi"/>
          <w:noProof/>
          <w:sz w:val="23"/>
          <w:szCs w:val="23"/>
          <w:lang w:eastAsia="en-GB"/>
        </w:rPr>
        <w:t>2011, p. 3)</w:t>
      </w:r>
      <w:r>
        <w:rPr>
          <w:rFonts w:asciiTheme="majorHAnsi" w:eastAsia="Times New Roman" w:hAnsiTheme="majorHAnsi" w:cstheme="majorHAnsi"/>
          <w:sz w:val="23"/>
          <w:szCs w:val="23"/>
          <w:lang w:eastAsia="en-GB"/>
        </w:rPr>
        <w:t>.</w:t>
      </w:r>
    </w:p>
    <w:p w14:paraId="0DCA3AFF" w14:textId="77777777" w:rsidR="00416D01" w:rsidRPr="00906BD0" w:rsidRDefault="00416D01" w:rsidP="00416D01">
      <w:pPr>
        <w:spacing w:after="0" w:line="276" w:lineRule="auto"/>
        <w:rPr>
          <w:rFonts w:asciiTheme="majorHAnsi" w:eastAsia="Times New Roman" w:hAnsiTheme="majorHAnsi" w:cstheme="majorHAnsi"/>
          <w:sz w:val="12"/>
          <w:szCs w:val="12"/>
          <w:lang w:eastAsia="en-GB"/>
        </w:rPr>
      </w:pPr>
    </w:p>
    <w:p w14:paraId="2245EDF4" w14:textId="77777777" w:rsidR="00416D01" w:rsidRDefault="00416D01" w:rsidP="00416D01">
      <w:pPr>
        <w:spacing w:after="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 xml:space="preserve">Similarly, </w:t>
      </w:r>
      <w:r>
        <w:rPr>
          <w:rFonts w:asciiTheme="majorHAnsi" w:eastAsia="Times New Roman" w:hAnsiTheme="majorHAnsi" w:cstheme="majorHAnsi"/>
          <w:sz w:val="23"/>
          <w:szCs w:val="23"/>
          <w:lang w:eastAsia="en-GB"/>
        </w:rPr>
        <w:t>t</w:t>
      </w:r>
      <w:r w:rsidRPr="00BC19B6">
        <w:rPr>
          <w:rFonts w:asciiTheme="majorHAnsi" w:eastAsia="Times New Roman" w:hAnsiTheme="majorHAnsi" w:cstheme="majorHAnsi"/>
          <w:sz w:val="23"/>
          <w:szCs w:val="23"/>
          <w:lang w:eastAsia="en-GB"/>
        </w:rPr>
        <w:t xml:space="preserve">he World Health Organization’s Commission on the Social Determinants of Health has defined the </w:t>
      </w:r>
      <w:proofErr w:type="spellStart"/>
      <w:r w:rsidRPr="00BC19B6">
        <w:rPr>
          <w:rFonts w:asciiTheme="majorHAnsi" w:eastAsia="Times New Roman" w:hAnsiTheme="majorHAnsi" w:cstheme="majorHAnsi"/>
          <w:sz w:val="23"/>
          <w:szCs w:val="23"/>
          <w:lang w:eastAsia="en-GB"/>
        </w:rPr>
        <w:t>SDoH</w:t>
      </w:r>
      <w:proofErr w:type="spellEnd"/>
      <w:r w:rsidRPr="00BC19B6">
        <w:rPr>
          <w:rFonts w:asciiTheme="majorHAnsi" w:eastAsia="Times New Roman" w:hAnsiTheme="majorHAnsi" w:cstheme="majorHAnsi"/>
          <w:sz w:val="23"/>
          <w:szCs w:val="23"/>
          <w:lang w:eastAsia="en-GB"/>
        </w:rPr>
        <w:t xml:space="preserve"> as “the conditions in which people are born, grow, live, work and age” and “the fundamental drivers of these conditions.” Expanding on this, </w:t>
      </w:r>
      <w:proofErr w:type="spellStart"/>
      <w:r w:rsidRPr="00BC19B6">
        <w:rPr>
          <w:rFonts w:asciiTheme="majorHAnsi" w:eastAsia="Times New Roman" w:hAnsiTheme="majorHAnsi" w:cstheme="majorHAnsi"/>
          <w:sz w:val="23"/>
          <w:szCs w:val="23"/>
          <w:lang w:eastAsia="en-GB"/>
        </w:rPr>
        <w:t>Bravemen</w:t>
      </w:r>
      <w:proofErr w:type="spellEnd"/>
      <w:r w:rsidRPr="00BC19B6">
        <w:rPr>
          <w:rFonts w:asciiTheme="majorHAnsi" w:eastAsia="Times New Roman" w:hAnsiTheme="majorHAnsi" w:cstheme="majorHAnsi"/>
          <w:sz w:val="23"/>
          <w:szCs w:val="23"/>
          <w:lang w:eastAsia="en-GB"/>
        </w:rPr>
        <w:t xml:space="preserve"> and Gottlieb add that:</w:t>
      </w:r>
    </w:p>
    <w:p w14:paraId="6FC66EA6" w14:textId="77777777" w:rsidR="00416D01" w:rsidRPr="00906BD0" w:rsidRDefault="00416D01" w:rsidP="00416D01">
      <w:pPr>
        <w:spacing w:after="0" w:line="276" w:lineRule="auto"/>
        <w:rPr>
          <w:rFonts w:asciiTheme="majorHAnsi" w:eastAsia="Times New Roman" w:hAnsiTheme="majorHAnsi" w:cstheme="majorHAnsi"/>
          <w:sz w:val="8"/>
          <w:szCs w:val="8"/>
          <w:lang w:eastAsia="en-GB"/>
        </w:rPr>
      </w:pPr>
    </w:p>
    <w:p w14:paraId="2A8FBB4F" w14:textId="44348C66" w:rsidR="00416D01" w:rsidRDefault="00416D01" w:rsidP="00416D01">
      <w:pPr>
        <w:spacing w:after="0" w:line="276" w:lineRule="auto"/>
        <w:ind w:left="720"/>
        <w:rPr>
          <w:rFonts w:asciiTheme="majorHAnsi" w:eastAsia="Times New Roman" w:hAnsiTheme="majorHAnsi" w:cstheme="majorHAnsi"/>
          <w:sz w:val="23"/>
          <w:szCs w:val="23"/>
          <w:lang w:eastAsia="en-GB"/>
        </w:rPr>
      </w:pPr>
      <w:r w:rsidRPr="3967B0F6">
        <w:rPr>
          <w:rFonts w:asciiTheme="majorHAnsi" w:eastAsia="Times New Roman" w:hAnsiTheme="majorHAnsi" w:cstheme="majorBidi"/>
          <w:sz w:val="23"/>
          <w:szCs w:val="23"/>
          <w:lang w:eastAsia="en-GB"/>
        </w:rPr>
        <w:t>The term “social determinants” often evokes factors such as health-related features of neighbo</w:t>
      </w:r>
      <w:r w:rsidR="00B56BA2">
        <w:rPr>
          <w:rFonts w:asciiTheme="majorHAnsi" w:eastAsia="Times New Roman" w:hAnsiTheme="majorHAnsi" w:cstheme="majorBidi"/>
          <w:sz w:val="23"/>
          <w:szCs w:val="23"/>
          <w:lang w:eastAsia="en-GB"/>
        </w:rPr>
        <w:t>u</w:t>
      </w:r>
      <w:r w:rsidRPr="3967B0F6">
        <w:rPr>
          <w:rFonts w:asciiTheme="majorHAnsi" w:eastAsia="Times New Roman" w:hAnsiTheme="majorHAnsi" w:cstheme="majorBidi"/>
          <w:sz w:val="23"/>
          <w:szCs w:val="23"/>
          <w:lang w:eastAsia="en-GB"/>
        </w:rPr>
        <w:t xml:space="preserve">rhoods (e.g., walkability, recreational areas, and accessibility of healthful foods), which can influence health-related behaviour. Evidence has accumulated, however, pointing to socioeconomic factors such as income, wealth, and education as the fundamental causes of a wide range of health outcomes </w:t>
      </w:r>
      <w:r w:rsidRPr="3967B0F6">
        <w:rPr>
          <w:rFonts w:asciiTheme="majorHAnsi" w:eastAsia="Times New Roman" w:hAnsiTheme="majorHAnsi" w:cstheme="majorBidi"/>
          <w:noProof/>
          <w:sz w:val="23"/>
          <w:szCs w:val="23"/>
          <w:lang w:eastAsia="en-GB"/>
        </w:rPr>
        <w:t>(Braveman &amp; Gottlieb, 2014, p. 19)</w:t>
      </w:r>
      <w:r w:rsidRPr="3967B0F6">
        <w:rPr>
          <w:rFonts w:asciiTheme="majorHAnsi" w:eastAsia="Times New Roman" w:hAnsiTheme="majorHAnsi" w:cstheme="majorBidi"/>
          <w:sz w:val="23"/>
          <w:szCs w:val="23"/>
          <w:lang w:eastAsia="en-GB"/>
        </w:rPr>
        <w:t>.</w:t>
      </w:r>
    </w:p>
    <w:p w14:paraId="671199D7" w14:textId="77777777" w:rsidR="00416D01" w:rsidRPr="00906BD0" w:rsidRDefault="00416D01" w:rsidP="00416D01">
      <w:pPr>
        <w:spacing w:after="0" w:line="276" w:lineRule="auto"/>
        <w:rPr>
          <w:rFonts w:asciiTheme="majorHAnsi" w:eastAsia="Times New Roman" w:hAnsiTheme="majorHAnsi" w:cstheme="majorHAnsi"/>
          <w:sz w:val="12"/>
          <w:szCs w:val="12"/>
          <w:lang w:eastAsia="en-GB"/>
        </w:rPr>
      </w:pPr>
    </w:p>
    <w:p w14:paraId="2947CCA3" w14:textId="77777777" w:rsidR="00416D01" w:rsidRDefault="00416D01" w:rsidP="00416D01">
      <w:pPr>
        <w:spacing w:after="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As the Australian Institute of Health Welfare</w:t>
      </w:r>
      <w:r>
        <w:rPr>
          <w:rFonts w:asciiTheme="majorHAnsi" w:eastAsia="Times New Roman" w:hAnsiTheme="majorHAnsi" w:cstheme="majorHAnsi"/>
          <w:sz w:val="23"/>
          <w:szCs w:val="23"/>
          <w:lang w:eastAsia="en-GB"/>
        </w:rPr>
        <w:t xml:space="preserve"> (2019)</w:t>
      </w:r>
      <w:r w:rsidRPr="00BC19B6">
        <w:rPr>
          <w:rFonts w:asciiTheme="majorHAnsi" w:eastAsia="Times New Roman" w:hAnsiTheme="majorHAnsi" w:cstheme="majorHAnsi"/>
          <w:sz w:val="23"/>
          <w:szCs w:val="23"/>
          <w:lang w:eastAsia="en-GB"/>
        </w:rPr>
        <w:t xml:space="preserve"> explains:</w:t>
      </w:r>
    </w:p>
    <w:p w14:paraId="42824289" w14:textId="77777777" w:rsidR="00416D01" w:rsidRPr="00906BD0" w:rsidRDefault="00416D01" w:rsidP="00416D01">
      <w:pPr>
        <w:spacing w:after="0" w:line="276" w:lineRule="auto"/>
        <w:rPr>
          <w:rFonts w:asciiTheme="majorHAnsi" w:eastAsia="Times New Roman" w:hAnsiTheme="majorHAnsi" w:cstheme="majorHAnsi"/>
          <w:sz w:val="8"/>
          <w:szCs w:val="8"/>
          <w:lang w:eastAsia="en-GB"/>
        </w:rPr>
      </w:pPr>
    </w:p>
    <w:p w14:paraId="1A3F59E3" w14:textId="77777777" w:rsidR="00416D01" w:rsidRPr="00DC065A" w:rsidRDefault="00416D01" w:rsidP="00416D01">
      <w:pPr>
        <w:spacing w:after="100" w:afterAutospacing="1" w:line="276" w:lineRule="auto"/>
        <w:ind w:left="720"/>
        <w:rPr>
          <w:rFonts w:asciiTheme="majorHAnsi" w:eastAsia="Times New Roman" w:hAnsiTheme="majorHAnsi" w:cstheme="majorHAnsi"/>
          <w:sz w:val="23"/>
          <w:szCs w:val="23"/>
          <w:lang w:eastAsia="en-GB"/>
        </w:rPr>
      </w:pPr>
      <w:r w:rsidRPr="00DC065A">
        <w:rPr>
          <w:rFonts w:asciiTheme="majorHAnsi" w:eastAsia="Times New Roman" w:hAnsiTheme="majorHAnsi" w:cstheme="majorHAnsi"/>
          <w:sz w:val="23"/>
          <w:szCs w:val="23"/>
          <w:lang w:eastAsia="en-GB"/>
        </w:rPr>
        <w:t xml:space="preserve">Health inequalities (avoidable differences in health outcomes and life expectancy across groups in society) arise because of the conditions in which a person lives and works </w:t>
      </w:r>
      <w:r w:rsidRPr="00DC065A">
        <w:rPr>
          <w:rFonts w:asciiTheme="majorHAnsi" w:eastAsia="Times New Roman" w:hAnsiTheme="majorHAnsi" w:cstheme="majorHAnsi"/>
          <w:noProof/>
          <w:sz w:val="23"/>
          <w:szCs w:val="23"/>
          <w:lang w:eastAsia="en-GB"/>
        </w:rPr>
        <w:t>(Marmot et al., 2008)</w:t>
      </w:r>
      <w:r w:rsidRPr="00DC065A">
        <w:rPr>
          <w:rFonts w:asciiTheme="majorHAnsi" w:eastAsia="Times New Roman" w:hAnsiTheme="majorHAnsi" w:cstheme="majorHAnsi"/>
          <w:sz w:val="23"/>
          <w:szCs w:val="23"/>
          <w:lang w:eastAsia="en-GB"/>
        </w:rPr>
        <w:t xml:space="preserve">. Social inequalities and disadvantage are closely linked with health inequalities and the dramatic differences in health experienced across groups in society </w:t>
      </w:r>
      <w:r w:rsidRPr="00DC065A">
        <w:rPr>
          <w:rFonts w:asciiTheme="majorHAnsi" w:eastAsia="Times New Roman" w:hAnsiTheme="majorHAnsi" w:cstheme="majorHAnsi"/>
          <w:noProof/>
          <w:sz w:val="23"/>
          <w:szCs w:val="23"/>
          <w:lang w:eastAsia="en-GB"/>
        </w:rPr>
        <w:t>(Marmot et al., 2008)</w:t>
      </w:r>
      <w:r>
        <w:rPr>
          <w:rFonts w:asciiTheme="majorHAnsi" w:eastAsia="Times New Roman" w:hAnsiTheme="majorHAnsi" w:cstheme="majorHAnsi"/>
          <w:sz w:val="23"/>
          <w:szCs w:val="23"/>
          <w:lang w:eastAsia="en-GB"/>
        </w:rPr>
        <w:t>.</w:t>
      </w:r>
    </w:p>
    <w:p w14:paraId="0B682452" w14:textId="77777777" w:rsidR="00416D01" w:rsidRDefault="00416D01" w:rsidP="00416D01">
      <w:pPr>
        <w:spacing w:before="100" w:beforeAutospacing="1" w:after="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 xml:space="preserve">The Australian Institute of Health Welfare </w:t>
      </w:r>
      <w:r w:rsidRPr="00BC19B6">
        <w:rPr>
          <w:rFonts w:asciiTheme="majorHAnsi" w:eastAsia="Times New Roman" w:hAnsiTheme="majorHAnsi" w:cstheme="majorHAnsi"/>
          <w:noProof/>
          <w:sz w:val="23"/>
          <w:szCs w:val="23"/>
          <w:lang w:eastAsia="en-GB"/>
        </w:rPr>
        <w:t>(2020)</w:t>
      </w:r>
      <w:r w:rsidRPr="00BC19B6">
        <w:rPr>
          <w:rFonts w:asciiTheme="majorHAnsi" w:eastAsia="Times New Roman" w:hAnsiTheme="majorHAnsi" w:cstheme="majorHAnsi"/>
          <w:sz w:val="23"/>
          <w:szCs w:val="23"/>
          <w:lang w:eastAsia="en-GB"/>
        </w:rPr>
        <w:t xml:space="preserve"> lists the </w:t>
      </w:r>
      <w:proofErr w:type="spellStart"/>
      <w:r w:rsidRPr="00BC19B6">
        <w:rPr>
          <w:rFonts w:asciiTheme="majorHAnsi" w:eastAsia="Times New Roman" w:hAnsiTheme="majorHAnsi" w:cstheme="majorHAnsi"/>
          <w:sz w:val="23"/>
          <w:szCs w:val="23"/>
          <w:lang w:eastAsia="en-GB"/>
        </w:rPr>
        <w:t>SDoH</w:t>
      </w:r>
      <w:proofErr w:type="spellEnd"/>
      <w:r w:rsidRPr="00BC19B6">
        <w:rPr>
          <w:rFonts w:asciiTheme="majorHAnsi" w:eastAsia="Times New Roman" w:hAnsiTheme="majorHAnsi" w:cstheme="majorHAnsi"/>
          <w:sz w:val="23"/>
          <w:szCs w:val="23"/>
          <w:lang w:eastAsia="en-GB"/>
        </w:rPr>
        <w:t xml:space="preserve"> in</w:t>
      </w:r>
      <w:r>
        <w:rPr>
          <w:rFonts w:asciiTheme="majorHAnsi" w:eastAsia="Times New Roman" w:hAnsiTheme="majorHAnsi" w:cstheme="majorHAnsi"/>
          <w:sz w:val="23"/>
          <w:szCs w:val="23"/>
          <w:lang w:eastAsia="en-GB"/>
        </w:rPr>
        <w:t xml:space="preserve"> the</w:t>
      </w:r>
      <w:r w:rsidRPr="00BC19B6">
        <w:rPr>
          <w:rFonts w:asciiTheme="majorHAnsi" w:eastAsia="Times New Roman" w:hAnsiTheme="majorHAnsi" w:cstheme="majorHAnsi"/>
          <w:sz w:val="23"/>
          <w:szCs w:val="23"/>
          <w:lang w:eastAsia="en-GB"/>
        </w:rPr>
        <w:t xml:space="preserve"> Australia</w:t>
      </w:r>
      <w:r>
        <w:rPr>
          <w:rFonts w:asciiTheme="majorHAnsi" w:eastAsia="Times New Roman" w:hAnsiTheme="majorHAnsi" w:cstheme="majorHAnsi"/>
          <w:sz w:val="23"/>
          <w:szCs w:val="23"/>
          <w:lang w:eastAsia="en-GB"/>
        </w:rPr>
        <w:t>n context</w:t>
      </w:r>
      <w:r w:rsidRPr="00BC19B6">
        <w:rPr>
          <w:rFonts w:asciiTheme="majorHAnsi" w:eastAsia="Times New Roman" w:hAnsiTheme="majorHAnsi" w:cstheme="majorHAnsi"/>
          <w:sz w:val="23"/>
          <w:szCs w:val="23"/>
          <w:lang w:eastAsia="en-GB"/>
        </w:rPr>
        <w:t xml:space="preserve"> as:</w:t>
      </w:r>
    </w:p>
    <w:p w14:paraId="354622E0" w14:textId="77777777" w:rsidR="00416D01" w:rsidRPr="00906BD0" w:rsidRDefault="00416D01" w:rsidP="00416D01">
      <w:pPr>
        <w:spacing w:after="0" w:line="276" w:lineRule="auto"/>
        <w:rPr>
          <w:rFonts w:asciiTheme="majorHAnsi" w:eastAsia="Times New Roman" w:hAnsiTheme="majorHAnsi" w:cstheme="majorHAnsi"/>
          <w:sz w:val="8"/>
          <w:szCs w:val="8"/>
          <w:lang w:eastAsia="en-GB"/>
        </w:rPr>
      </w:pPr>
    </w:p>
    <w:p w14:paraId="5EB4B0FB"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Socioeconomic position</w:t>
      </w:r>
    </w:p>
    <w:p w14:paraId="54F68392"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Early childhood</w:t>
      </w:r>
    </w:p>
    <w:p w14:paraId="10225195"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Family relationships</w:t>
      </w:r>
    </w:p>
    <w:p w14:paraId="0FA076EE"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Social support and exclusion</w:t>
      </w:r>
    </w:p>
    <w:p w14:paraId="19FF4BF9"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Employment and work</w:t>
      </w:r>
    </w:p>
    <w:p w14:paraId="72125C2E" w14:textId="77777777" w:rsidR="00416D01" w:rsidRPr="00BC19B6" w:rsidRDefault="00416D01" w:rsidP="006E6588">
      <w:pPr>
        <w:numPr>
          <w:ilvl w:val="0"/>
          <w:numId w:val="6"/>
        </w:numPr>
        <w:autoSpaceDE w:val="0"/>
        <w:autoSpaceDN w:val="0"/>
        <w:adjustRightInd w:val="0"/>
        <w:spacing w:after="120" w:line="276" w:lineRule="auto"/>
        <w:ind w:left="714" w:hanging="357"/>
        <w:rPr>
          <w:rFonts w:asciiTheme="majorHAnsi" w:hAnsiTheme="majorHAnsi" w:cstheme="majorHAnsi"/>
          <w:sz w:val="23"/>
          <w:szCs w:val="23"/>
          <w:lang w:val="en-GB"/>
        </w:rPr>
      </w:pPr>
      <w:r w:rsidRPr="00BC19B6">
        <w:rPr>
          <w:rFonts w:asciiTheme="majorHAnsi" w:hAnsiTheme="majorHAnsi" w:cstheme="majorHAnsi"/>
          <w:sz w:val="23"/>
          <w:szCs w:val="23"/>
          <w:lang w:val="en-GB"/>
        </w:rPr>
        <w:t>Housing and homelessness</w:t>
      </w:r>
    </w:p>
    <w:p w14:paraId="6B9FF652" w14:textId="03E1CFBA" w:rsidR="00B56BA2" w:rsidRPr="00D248D3" w:rsidRDefault="00416D01" w:rsidP="00416D01">
      <w:pPr>
        <w:spacing w:after="0" w:line="276" w:lineRule="auto"/>
        <w:contextualSpacing/>
        <w:rPr>
          <w:rFonts w:asciiTheme="majorHAnsi" w:eastAsia="Times New Roman" w:hAnsiTheme="majorHAnsi" w:cstheme="majorBidi"/>
          <w:sz w:val="23"/>
          <w:szCs w:val="23"/>
          <w:lang w:eastAsia="en-GB"/>
        </w:rPr>
      </w:pPr>
      <w:r w:rsidRPr="2164661D">
        <w:rPr>
          <w:rFonts w:asciiTheme="majorHAnsi" w:eastAsia="Times New Roman" w:hAnsiTheme="majorHAnsi" w:cstheme="majorBidi"/>
          <w:sz w:val="23"/>
          <w:szCs w:val="23"/>
          <w:lang w:eastAsia="en-GB"/>
        </w:rPr>
        <w:t xml:space="preserve">In </w:t>
      </w:r>
      <w:r>
        <w:rPr>
          <w:rFonts w:asciiTheme="majorHAnsi" w:eastAsia="Times New Roman" w:hAnsiTheme="majorHAnsi" w:cstheme="majorBidi"/>
          <w:sz w:val="23"/>
          <w:szCs w:val="23"/>
          <w:lang w:eastAsia="en-GB"/>
        </w:rPr>
        <w:t>our sample</w:t>
      </w:r>
      <w:r w:rsidRPr="2164661D">
        <w:rPr>
          <w:rFonts w:asciiTheme="majorHAnsi" w:eastAsia="Times New Roman" w:hAnsiTheme="majorHAnsi" w:cstheme="majorBidi"/>
          <w:sz w:val="23"/>
          <w:szCs w:val="23"/>
          <w:lang w:eastAsia="en-GB"/>
        </w:rPr>
        <w:t xml:space="preserve">, of the 82 </w:t>
      </w:r>
      <w:r>
        <w:rPr>
          <w:rFonts w:asciiTheme="majorHAnsi" w:eastAsia="Times New Roman" w:hAnsiTheme="majorHAnsi" w:cstheme="majorBidi"/>
          <w:sz w:val="23"/>
          <w:szCs w:val="23"/>
          <w:lang w:eastAsia="en-GB"/>
        </w:rPr>
        <w:t>articles</w:t>
      </w:r>
      <w:r w:rsidRPr="2164661D">
        <w:rPr>
          <w:rFonts w:asciiTheme="majorHAnsi" w:eastAsia="Times New Roman" w:hAnsiTheme="majorHAnsi" w:cstheme="majorBidi"/>
          <w:sz w:val="23"/>
          <w:szCs w:val="23"/>
          <w:lang w:eastAsia="en-GB"/>
        </w:rPr>
        <w:t xml:space="preserve"> </w:t>
      </w:r>
      <w:r>
        <w:rPr>
          <w:rFonts w:asciiTheme="majorHAnsi" w:eastAsia="Times New Roman" w:hAnsiTheme="majorHAnsi" w:cstheme="majorBidi"/>
          <w:sz w:val="23"/>
          <w:szCs w:val="23"/>
          <w:lang w:eastAsia="en-GB"/>
        </w:rPr>
        <w:t xml:space="preserve">that </w:t>
      </w:r>
      <w:r w:rsidRPr="2164661D">
        <w:rPr>
          <w:rFonts w:asciiTheme="majorHAnsi" w:eastAsia="Times New Roman" w:hAnsiTheme="majorHAnsi" w:cstheme="majorBidi"/>
          <w:sz w:val="23"/>
          <w:szCs w:val="23"/>
          <w:lang w:eastAsia="en-GB"/>
        </w:rPr>
        <w:t xml:space="preserve">focus on the factors and social determinants of inequality in the five </w:t>
      </w:r>
      <w:r>
        <w:rPr>
          <w:rFonts w:asciiTheme="majorHAnsi" w:eastAsia="Times New Roman" w:hAnsiTheme="majorHAnsi" w:cstheme="majorBidi"/>
          <w:sz w:val="23"/>
          <w:szCs w:val="23"/>
          <w:lang w:eastAsia="en-GB"/>
        </w:rPr>
        <w:t>Practice Domain</w:t>
      </w:r>
      <w:r w:rsidRPr="2164661D">
        <w:rPr>
          <w:rFonts w:asciiTheme="majorHAnsi" w:eastAsia="Times New Roman" w:hAnsiTheme="majorHAnsi" w:cstheme="majorBidi"/>
          <w:sz w:val="23"/>
          <w:szCs w:val="23"/>
          <w:lang w:eastAsia="en-GB"/>
        </w:rPr>
        <w:t xml:space="preserve">s, 58 were in the domain of Health </w:t>
      </w:r>
      <w:r>
        <w:rPr>
          <w:rFonts w:asciiTheme="majorHAnsi" w:eastAsia="Times New Roman" w:hAnsiTheme="majorHAnsi" w:cstheme="majorBidi"/>
          <w:sz w:val="23"/>
          <w:szCs w:val="23"/>
          <w:lang w:eastAsia="en-GB"/>
        </w:rPr>
        <w:t>and</w:t>
      </w:r>
      <w:r w:rsidRPr="2164661D">
        <w:rPr>
          <w:rFonts w:asciiTheme="majorHAnsi" w:eastAsia="Times New Roman" w:hAnsiTheme="majorHAnsi" w:cstheme="majorBidi"/>
          <w:sz w:val="23"/>
          <w:szCs w:val="23"/>
          <w:lang w:eastAsia="en-GB"/>
        </w:rPr>
        <w:t xml:space="preserve"> Wellbeing</w:t>
      </w:r>
      <w:r>
        <w:rPr>
          <w:rFonts w:asciiTheme="majorHAnsi" w:eastAsia="Times New Roman" w:hAnsiTheme="majorHAnsi" w:cstheme="majorBidi"/>
          <w:sz w:val="23"/>
          <w:szCs w:val="23"/>
          <w:lang w:eastAsia="en-GB"/>
        </w:rPr>
        <w:t>,</w:t>
      </w:r>
      <w:r w:rsidRPr="2164661D">
        <w:rPr>
          <w:rFonts w:asciiTheme="majorHAnsi" w:eastAsia="Times New Roman" w:hAnsiTheme="majorHAnsi" w:cstheme="majorBidi"/>
          <w:sz w:val="23"/>
          <w:szCs w:val="23"/>
          <w:lang w:eastAsia="en-GB"/>
        </w:rPr>
        <w:t xml:space="preserve"> or Health </w:t>
      </w:r>
      <w:r>
        <w:rPr>
          <w:rFonts w:asciiTheme="majorHAnsi" w:eastAsia="Times New Roman" w:hAnsiTheme="majorHAnsi" w:cstheme="majorBidi"/>
          <w:sz w:val="23"/>
          <w:szCs w:val="23"/>
          <w:lang w:eastAsia="en-GB"/>
        </w:rPr>
        <w:t>and</w:t>
      </w:r>
      <w:r w:rsidRPr="2164661D">
        <w:rPr>
          <w:rFonts w:asciiTheme="majorHAnsi" w:eastAsia="Times New Roman" w:hAnsiTheme="majorHAnsi" w:cstheme="majorBidi"/>
          <w:sz w:val="23"/>
          <w:szCs w:val="23"/>
          <w:lang w:eastAsia="en-GB"/>
        </w:rPr>
        <w:t xml:space="preserve"> Wellbeing plus other domains. </w:t>
      </w:r>
      <w:r>
        <w:rPr>
          <w:rFonts w:asciiTheme="majorHAnsi" w:eastAsia="Times New Roman" w:hAnsiTheme="majorHAnsi" w:cstheme="majorBidi"/>
          <w:sz w:val="23"/>
          <w:szCs w:val="23"/>
          <w:lang w:eastAsia="en-GB"/>
        </w:rPr>
        <w:t>Table 3.5</w:t>
      </w:r>
      <w:r w:rsidRPr="2164661D">
        <w:rPr>
          <w:rFonts w:asciiTheme="majorHAnsi" w:eastAsia="Times New Roman" w:hAnsiTheme="majorHAnsi" w:cstheme="majorBidi"/>
          <w:sz w:val="23"/>
          <w:szCs w:val="23"/>
          <w:lang w:eastAsia="en-GB"/>
        </w:rPr>
        <w:t xml:space="preserve"> indicates the social and economic factors </w:t>
      </w:r>
      <w:r>
        <w:rPr>
          <w:rFonts w:asciiTheme="majorHAnsi" w:eastAsia="Times New Roman" w:hAnsiTheme="majorHAnsi" w:cstheme="majorBidi"/>
          <w:sz w:val="23"/>
          <w:szCs w:val="23"/>
          <w:lang w:eastAsia="en-GB"/>
        </w:rPr>
        <w:t xml:space="preserve">these studies </w:t>
      </w:r>
      <w:r w:rsidRPr="2164661D">
        <w:rPr>
          <w:rFonts w:asciiTheme="majorHAnsi" w:eastAsia="Times New Roman" w:hAnsiTheme="majorHAnsi" w:cstheme="majorBidi"/>
          <w:sz w:val="23"/>
          <w:szCs w:val="23"/>
          <w:lang w:eastAsia="en-GB"/>
        </w:rPr>
        <w:t>identif</w:t>
      </w:r>
      <w:r>
        <w:rPr>
          <w:rFonts w:asciiTheme="majorHAnsi" w:eastAsia="Times New Roman" w:hAnsiTheme="majorHAnsi" w:cstheme="majorBidi"/>
          <w:sz w:val="23"/>
          <w:szCs w:val="23"/>
          <w:lang w:eastAsia="en-GB"/>
        </w:rPr>
        <w:t>y</w:t>
      </w:r>
      <w:r w:rsidRPr="2164661D">
        <w:rPr>
          <w:rFonts w:asciiTheme="majorHAnsi" w:eastAsia="Times New Roman" w:hAnsiTheme="majorHAnsi" w:cstheme="majorBidi"/>
          <w:sz w:val="23"/>
          <w:szCs w:val="23"/>
          <w:lang w:eastAsia="en-GB"/>
        </w:rPr>
        <w:t xml:space="preserve"> as driving health outcomes for </w:t>
      </w:r>
      <w:r>
        <w:rPr>
          <w:rFonts w:asciiTheme="majorHAnsi" w:eastAsia="Times New Roman" w:hAnsiTheme="majorHAnsi" w:cstheme="majorBidi"/>
          <w:sz w:val="23"/>
          <w:szCs w:val="23"/>
          <w:lang w:eastAsia="en-GB"/>
        </w:rPr>
        <w:t>communities affected by disadvantage</w:t>
      </w:r>
      <w:r w:rsidRPr="2164661D">
        <w:rPr>
          <w:rFonts w:asciiTheme="majorHAnsi" w:eastAsia="Times New Roman" w:hAnsiTheme="majorHAnsi" w:cstheme="majorBidi"/>
          <w:sz w:val="23"/>
          <w:szCs w:val="23"/>
          <w:lang w:eastAsia="en-GB"/>
        </w:rPr>
        <w:t>.</w:t>
      </w:r>
      <w:r>
        <w:rPr>
          <w:rFonts w:asciiTheme="majorHAnsi" w:eastAsia="Times New Roman" w:hAnsiTheme="majorHAnsi" w:cstheme="majorBidi"/>
          <w:sz w:val="23"/>
          <w:szCs w:val="23"/>
          <w:lang w:eastAsia="en-GB"/>
        </w:rPr>
        <w:t xml:space="preserve"> As in the broader research literature, housing and income stand out as key factors impacting health and wellbeing outcomes.</w:t>
      </w:r>
    </w:p>
    <w:tbl>
      <w:tblPr>
        <w:tblStyle w:val="TableGrid"/>
        <w:tblW w:w="8931" w:type="dxa"/>
        <w:tblInd w:w="-5" w:type="dxa"/>
        <w:tblLayout w:type="fixed"/>
        <w:tblLook w:val="04A0" w:firstRow="1" w:lastRow="0" w:firstColumn="1" w:lastColumn="0" w:noHBand="0" w:noVBand="1"/>
      </w:tblPr>
      <w:tblGrid>
        <w:gridCol w:w="1059"/>
        <w:gridCol w:w="2910"/>
        <w:gridCol w:w="4962"/>
      </w:tblGrid>
      <w:tr w:rsidR="00C61C82" w:rsidRPr="004611D0" w14:paraId="5776C6E8" w14:textId="77777777" w:rsidTr="006E6588">
        <w:trPr>
          <w:trHeight w:val="346"/>
          <w:tblHeader/>
        </w:trPr>
        <w:tc>
          <w:tcPr>
            <w:tcW w:w="1059" w:type="dxa"/>
            <w:shd w:val="clear" w:color="auto" w:fill="D0CECE" w:themeFill="background2" w:themeFillShade="E6"/>
          </w:tcPr>
          <w:p w14:paraId="0B48B679" w14:textId="77777777" w:rsidR="00C61C82" w:rsidRPr="004611D0" w:rsidRDefault="00C61C82" w:rsidP="005775B9">
            <w:pPr>
              <w:contextualSpacing/>
              <w:rPr>
                <w:rFonts w:eastAsia="Times New Roman" w:cstheme="majorHAnsi"/>
                <w:b/>
                <w:bCs/>
                <w:sz w:val="21"/>
                <w:szCs w:val="21"/>
                <w:lang w:eastAsia="en-GB"/>
              </w:rPr>
            </w:pPr>
            <w:r w:rsidRPr="004611D0">
              <w:rPr>
                <w:rFonts w:eastAsia="Times New Roman" w:cstheme="majorHAnsi"/>
                <w:b/>
                <w:bCs/>
                <w:sz w:val="21"/>
                <w:szCs w:val="21"/>
                <w:lang w:eastAsia="en-GB"/>
              </w:rPr>
              <w:t>Context Category</w:t>
            </w:r>
          </w:p>
        </w:tc>
        <w:tc>
          <w:tcPr>
            <w:tcW w:w="2910" w:type="dxa"/>
            <w:shd w:val="clear" w:color="auto" w:fill="D0CECE" w:themeFill="background2" w:themeFillShade="E6"/>
          </w:tcPr>
          <w:p w14:paraId="7F8D0A0F" w14:textId="77777777" w:rsidR="00C61C82" w:rsidRPr="004611D0" w:rsidRDefault="00C61C82" w:rsidP="005775B9">
            <w:pPr>
              <w:contextualSpacing/>
              <w:rPr>
                <w:rFonts w:eastAsia="Times New Roman" w:cstheme="majorHAnsi"/>
                <w:b/>
                <w:bCs/>
                <w:sz w:val="21"/>
                <w:szCs w:val="21"/>
                <w:lang w:eastAsia="en-GB"/>
              </w:rPr>
            </w:pPr>
            <w:r w:rsidRPr="004611D0">
              <w:rPr>
                <w:rFonts w:eastAsia="Times New Roman" w:cstheme="majorHAnsi"/>
                <w:b/>
                <w:bCs/>
                <w:sz w:val="21"/>
                <w:szCs w:val="21"/>
                <w:lang w:eastAsia="en-GB"/>
              </w:rPr>
              <w:t>Determinant</w:t>
            </w:r>
          </w:p>
        </w:tc>
        <w:tc>
          <w:tcPr>
            <w:tcW w:w="4962" w:type="dxa"/>
            <w:shd w:val="clear" w:color="auto" w:fill="D0CECE" w:themeFill="background2" w:themeFillShade="E6"/>
          </w:tcPr>
          <w:p w14:paraId="60C7D3F0" w14:textId="77777777" w:rsidR="00C61C82" w:rsidRPr="004611D0" w:rsidRDefault="00C61C82" w:rsidP="00C61C82">
            <w:pPr>
              <w:ind w:left="340" w:hanging="340"/>
              <w:contextualSpacing/>
              <w:rPr>
                <w:rFonts w:eastAsia="Times New Roman" w:cstheme="majorHAnsi"/>
                <w:b/>
                <w:bCs/>
                <w:sz w:val="21"/>
                <w:szCs w:val="21"/>
                <w:lang w:eastAsia="en-GB"/>
              </w:rPr>
            </w:pPr>
            <w:r w:rsidRPr="004611D0">
              <w:rPr>
                <w:rFonts w:eastAsia="Times New Roman" w:cstheme="majorHAnsi"/>
                <w:b/>
                <w:bCs/>
                <w:sz w:val="21"/>
                <w:szCs w:val="21"/>
                <w:lang w:eastAsia="en-GB"/>
              </w:rPr>
              <w:t>Factor</w:t>
            </w:r>
          </w:p>
        </w:tc>
      </w:tr>
      <w:tr w:rsidR="00C61C82" w:rsidRPr="00127F2D" w14:paraId="4E9AFD09" w14:textId="77777777" w:rsidTr="00C61C82">
        <w:trPr>
          <w:trHeight w:val="246"/>
        </w:trPr>
        <w:tc>
          <w:tcPr>
            <w:tcW w:w="1059" w:type="dxa"/>
            <w:vMerge w:val="restart"/>
            <w:textDirection w:val="tbRl"/>
            <w:vAlign w:val="center"/>
          </w:tcPr>
          <w:p w14:paraId="02B98442" w14:textId="77777777" w:rsidR="00C61C82" w:rsidRPr="00204CE6" w:rsidRDefault="00C61C82" w:rsidP="005775B9">
            <w:pPr>
              <w:ind w:left="113" w:right="113"/>
              <w:contextualSpacing/>
              <w:jc w:val="center"/>
              <w:rPr>
                <w:rFonts w:eastAsia="Times New Roman" w:cstheme="majorBidi"/>
                <w:b/>
                <w:color w:val="000000"/>
                <w:sz w:val="21"/>
                <w:szCs w:val="21"/>
                <w:lang w:eastAsia="en-GB"/>
              </w:rPr>
            </w:pPr>
            <w:r w:rsidRPr="701B9583">
              <w:rPr>
                <w:rFonts w:eastAsia="Times New Roman" w:cstheme="majorBidi"/>
                <w:b/>
                <w:bCs/>
                <w:color w:val="000000" w:themeColor="text1"/>
                <w:sz w:val="21"/>
                <w:szCs w:val="21"/>
                <w:lang w:eastAsia="en-GB"/>
              </w:rPr>
              <w:t>Economic</w:t>
            </w:r>
          </w:p>
        </w:tc>
        <w:tc>
          <w:tcPr>
            <w:tcW w:w="2910" w:type="dxa"/>
            <w:vMerge w:val="restart"/>
            <w:vAlign w:val="center"/>
          </w:tcPr>
          <w:p w14:paraId="2213808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Economy</w:t>
            </w:r>
          </w:p>
        </w:tc>
        <w:tc>
          <w:tcPr>
            <w:tcW w:w="4962" w:type="dxa"/>
            <w:vAlign w:val="center"/>
          </w:tcPr>
          <w:p w14:paraId="613605B2"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Economic Conditions</w:t>
            </w:r>
          </w:p>
        </w:tc>
      </w:tr>
      <w:tr w:rsidR="00C61C82" w:rsidRPr="00127F2D" w14:paraId="50A71564" w14:textId="77777777" w:rsidTr="00C61C82">
        <w:trPr>
          <w:trHeight w:val="246"/>
        </w:trPr>
        <w:tc>
          <w:tcPr>
            <w:tcW w:w="1059" w:type="dxa"/>
            <w:vMerge/>
          </w:tcPr>
          <w:p w14:paraId="2AEA252D"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3A1003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029157A2"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Education Funding</w:t>
            </w:r>
          </w:p>
        </w:tc>
      </w:tr>
      <w:tr w:rsidR="00C61C82" w:rsidRPr="00127F2D" w14:paraId="42B98BB1" w14:textId="77777777" w:rsidTr="00C61C82">
        <w:trPr>
          <w:trHeight w:val="194"/>
        </w:trPr>
        <w:tc>
          <w:tcPr>
            <w:tcW w:w="1059" w:type="dxa"/>
            <w:vMerge/>
          </w:tcPr>
          <w:p w14:paraId="34EC725F"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6DEC869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25F363A3"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Energy Affordability</w:t>
            </w:r>
          </w:p>
        </w:tc>
      </w:tr>
      <w:tr w:rsidR="00C61C82" w:rsidRPr="00127F2D" w14:paraId="49EC1F0F" w14:textId="77777777" w:rsidTr="00C61C82">
        <w:trPr>
          <w:trHeight w:val="246"/>
        </w:trPr>
        <w:tc>
          <w:tcPr>
            <w:tcW w:w="1059" w:type="dxa"/>
            <w:vMerge/>
          </w:tcPr>
          <w:p w14:paraId="6330E1C3"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6551D539"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Policy</w:t>
            </w:r>
          </w:p>
        </w:tc>
        <w:tc>
          <w:tcPr>
            <w:tcW w:w="4962" w:type="dxa"/>
            <w:vAlign w:val="center"/>
          </w:tcPr>
          <w:p w14:paraId="0F6DCE5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Government Policy (global)</w:t>
            </w:r>
          </w:p>
        </w:tc>
      </w:tr>
      <w:tr w:rsidR="00C61C82" w:rsidRPr="00127F2D" w14:paraId="5F0588C8" w14:textId="77777777" w:rsidTr="00C61C82">
        <w:trPr>
          <w:trHeight w:val="246"/>
        </w:trPr>
        <w:tc>
          <w:tcPr>
            <w:tcW w:w="1059" w:type="dxa"/>
            <w:vMerge/>
          </w:tcPr>
          <w:p w14:paraId="02706F2A"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2E6557F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00EC003E"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 xml:space="preserve">Government Policy (local </w:t>
            </w:r>
            <w:r>
              <w:rPr>
                <w:rFonts w:asciiTheme="majorHAnsi" w:eastAsia="Times New Roman" w:hAnsiTheme="majorHAnsi" w:cstheme="majorHAnsi"/>
                <w:color w:val="000000"/>
                <w:sz w:val="20"/>
                <w:szCs w:val="20"/>
                <w:lang w:eastAsia="en-GB"/>
              </w:rPr>
              <w:t>and</w:t>
            </w:r>
            <w:r w:rsidRPr="006E1BAC">
              <w:rPr>
                <w:rFonts w:asciiTheme="majorHAnsi" w:eastAsia="Times New Roman" w:hAnsiTheme="majorHAnsi" w:cstheme="majorHAnsi"/>
                <w:color w:val="000000"/>
                <w:sz w:val="20"/>
                <w:szCs w:val="20"/>
                <w:lang w:eastAsia="en-GB"/>
              </w:rPr>
              <w:t xml:space="preserve"> national)</w:t>
            </w:r>
          </w:p>
        </w:tc>
      </w:tr>
      <w:tr w:rsidR="00C61C82" w:rsidRPr="00127F2D" w14:paraId="65830644" w14:textId="77777777" w:rsidTr="00C61C82">
        <w:trPr>
          <w:trHeight w:val="246"/>
        </w:trPr>
        <w:tc>
          <w:tcPr>
            <w:tcW w:w="1059" w:type="dxa"/>
            <w:vMerge/>
          </w:tcPr>
          <w:p w14:paraId="725D3B9E"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DC509DD"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789CD0A" w14:textId="77777777" w:rsidR="00C61C82"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Human Rights Policy</w:t>
            </w:r>
          </w:p>
          <w:p w14:paraId="0B187207" w14:textId="75BD3AE8" w:rsidR="006E6588" w:rsidRPr="006E1BAC" w:rsidRDefault="006E6588" w:rsidP="005775B9">
            <w:pPr>
              <w:contextualSpacing/>
              <w:rPr>
                <w:rFonts w:asciiTheme="majorHAnsi" w:eastAsia="Times New Roman" w:hAnsiTheme="majorHAnsi" w:cstheme="majorHAnsi"/>
                <w:color w:val="000000"/>
                <w:sz w:val="20"/>
                <w:szCs w:val="20"/>
                <w:lang w:eastAsia="en-GB"/>
              </w:rPr>
            </w:pPr>
          </w:p>
        </w:tc>
      </w:tr>
      <w:tr w:rsidR="00C61C82" w:rsidRPr="00127F2D" w14:paraId="5CB1D724" w14:textId="77777777" w:rsidTr="00C61C82">
        <w:trPr>
          <w:trHeight w:val="254"/>
        </w:trPr>
        <w:tc>
          <w:tcPr>
            <w:tcW w:w="1059" w:type="dxa"/>
            <w:vMerge w:val="restart"/>
            <w:textDirection w:val="tbRl"/>
            <w:vAlign w:val="center"/>
          </w:tcPr>
          <w:p w14:paraId="6E945889" w14:textId="77777777" w:rsidR="00C61C82" w:rsidRPr="00204CE6" w:rsidRDefault="00C61C82" w:rsidP="005775B9">
            <w:pPr>
              <w:contextualSpacing/>
              <w:jc w:val="center"/>
              <w:rPr>
                <w:rFonts w:eastAsia="Times New Roman" w:cstheme="majorHAnsi"/>
                <w:b/>
                <w:bCs/>
                <w:color w:val="000000"/>
                <w:sz w:val="21"/>
                <w:szCs w:val="21"/>
                <w:lang w:eastAsia="en-GB"/>
              </w:rPr>
            </w:pPr>
            <w:r w:rsidRPr="00204CE6">
              <w:rPr>
                <w:rFonts w:eastAsia="Times New Roman" w:cstheme="majorHAnsi"/>
                <w:b/>
                <w:bCs/>
                <w:color w:val="000000"/>
                <w:sz w:val="21"/>
                <w:szCs w:val="21"/>
                <w:lang w:eastAsia="en-GB"/>
              </w:rPr>
              <w:lastRenderedPageBreak/>
              <w:t>Health</w:t>
            </w:r>
          </w:p>
        </w:tc>
        <w:tc>
          <w:tcPr>
            <w:tcW w:w="2910" w:type="dxa"/>
            <w:vMerge w:val="restart"/>
            <w:vAlign w:val="center"/>
          </w:tcPr>
          <w:p w14:paraId="6C1B3065" w14:textId="7169D373" w:rsidR="00C61C82" w:rsidRPr="006E1BAC" w:rsidRDefault="00C61C82" w:rsidP="00C61C82">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Healthcare &amp;</w:t>
            </w:r>
            <w:r>
              <w:rPr>
                <w:rFonts w:asciiTheme="majorHAnsi" w:eastAsia="Times New Roman" w:hAnsiTheme="majorHAnsi" w:cstheme="majorHAnsi"/>
                <w:color w:val="000000"/>
                <w:sz w:val="20"/>
                <w:szCs w:val="20"/>
                <w:lang w:eastAsia="en-GB"/>
              </w:rPr>
              <w:t xml:space="preserve"> </w:t>
            </w:r>
            <w:r w:rsidRPr="006E1BAC">
              <w:rPr>
                <w:rFonts w:asciiTheme="majorHAnsi" w:eastAsia="Times New Roman" w:hAnsiTheme="majorHAnsi" w:cstheme="majorHAnsi"/>
                <w:color w:val="000000"/>
                <w:sz w:val="20"/>
                <w:szCs w:val="20"/>
                <w:lang w:eastAsia="en-GB"/>
              </w:rPr>
              <w:t>Social Services</w:t>
            </w:r>
          </w:p>
        </w:tc>
        <w:tc>
          <w:tcPr>
            <w:tcW w:w="4962" w:type="dxa"/>
            <w:vAlign w:val="center"/>
          </w:tcPr>
          <w:p w14:paraId="6A1C94C4"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Access to Health Information</w:t>
            </w:r>
          </w:p>
        </w:tc>
      </w:tr>
      <w:tr w:rsidR="00C61C82" w:rsidRPr="00127F2D" w14:paraId="6E57FE60" w14:textId="77777777" w:rsidTr="00C61C82">
        <w:trPr>
          <w:trHeight w:val="254"/>
        </w:trPr>
        <w:tc>
          <w:tcPr>
            <w:tcW w:w="1059" w:type="dxa"/>
            <w:vMerge/>
          </w:tcPr>
          <w:p w14:paraId="2D9766E2"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2452A7AC"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11F73479"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Access to Healthcare</w:t>
            </w:r>
          </w:p>
        </w:tc>
      </w:tr>
      <w:tr w:rsidR="00C61C82" w:rsidRPr="00127F2D" w14:paraId="1493C15A" w14:textId="77777777" w:rsidTr="00C61C82">
        <w:trPr>
          <w:trHeight w:val="254"/>
        </w:trPr>
        <w:tc>
          <w:tcPr>
            <w:tcW w:w="1059" w:type="dxa"/>
            <w:vMerge/>
          </w:tcPr>
          <w:p w14:paraId="40C69AFE"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1E34CE5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6ADC2E00"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Access to Services</w:t>
            </w:r>
          </w:p>
        </w:tc>
      </w:tr>
      <w:tr w:rsidR="00C61C82" w:rsidRPr="00127F2D" w14:paraId="77A0CD85" w14:textId="77777777" w:rsidTr="00C61C82">
        <w:trPr>
          <w:trHeight w:val="254"/>
        </w:trPr>
        <w:tc>
          <w:tcPr>
            <w:tcW w:w="1059" w:type="dxa"/>
            <w:vMerge/>
          </w:tcPr>
          <w:p w14:paraId="036D5AF6"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15474ADD"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Personal Health Status</w:t>
            </w:r>
          </w:p>
        </w:tc>
        <w:tc>
          <w:tcPr>
            <w:tcW w:w="4962" w:type="dxa"/>
            <w:vAlign w:val="center"/>
          </w:tcPr>
          <w:p w14:paraId="6B0FBC4D"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Individual Health</w:t>
            </w:r>
          </w:p>
        </w:tc>
      </w:tr>
      <w:tr w:rsidR="00C61C82" w:rsidRPr="00127F2D" w14:paraId="2E3D627F" w14:textId="77777777" w:rsidTr="00C61C82">
        <w:trPr>
          <w:trHeight w:val="233"/>
        </w:trPr>
        <w:tc>
          <w:tcPr>
            <w:tcW w:w="1059" w:type="dxa"/>
            <w:vMerge/>
          </w:tcPr>
          <w:p w14:paraId="6EF96DF6"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1FC5FF0" w14:textId="77777777" w:rsidR="00C61C82" w:rsidRPr="006E1BAC" w:rsidRDefault="00C61C82" w:rsidP="005775B9">
            <w:pPr>
              <w:rPr>
                <w:rFonts w:asciiTheme="majorHAnsi" w:eastAsia="Times New Roman" w:hAnsiTheme="majorHAnsi" w:cstheme="majorHAnsi"/>
                <w:color w:val="000000"/>
                <w:sz w:val="20"/>
                <w:szCs w:val="20"/>
                <w:lang w:eastAsia="en-GB"/>
              </w:rPr>
            </w:pPr>
          </w:p>
        </w:tc>
        <w:tc>
          <w:tcPr>
            <w:tcW w:w="4962" w:type="dxa"/>
            <w:vAlign w:val="center"/>
          </w:tcPr>
          <w:p w14:paraId="79F977D7"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Early Childhood Experiences</w:t>
            </w:r>
          </w:p>
        </w:tc>
      </w:tr>
      <w:tr w:rsidR="00C61C82" w:rsidRPr="00127F2D" w14:paraId="26C37600" w14:textId="77777777" w:rsidTr="00C61C82">
        <w:trPr>
          <w:trHeight w:val="254"/>
        </w:trPr>
        <w:tc>
          <w:tcPr>
            <w:tcW w:w="1059" w:type="dxa"/>
            <w:vMerge/>
          </w:tcPr>
          <w:p w14:paraId="03F875C3"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6DCA6239"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0827213E"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Physical Activity Level</w:t>
            </w:r>
          </w:p>
        </w:tc>
      </w:tr>
      <w:tr w:rsidR="00C61C82" w:rsidRPr="00127F2D" w14:paraId="60905ABF" w14:textId="77777777" w:rsidTr="00C61C82">
        <w:trPr>
          <w:trHeight w:val="254"/>
        </w:trPr>
        <w:tc>
          <w:tcPr>
            <w:tcW w:w="1059" w:type="dxa"/>
            <w:vMerge w:val="restart"/>
            <w:textDirection w:val="tbRl"/>
            <w:vAlign w:val="center"/>
          </w:tcPr>
          <w:p w14:paraId="3392973F" w14:textId="77777777" w:rsidR="00C61C82" w:rsidRPr="00204CE6" w:rsidRDefault="00C61C82" w:rsidP="005775B9">
            <w:pPr>
              <w:tabs>
                <w:tab w:val="left" w:pos="1457"/>
              </w:tabs>
              <w:contextualSpacing/>
              <w:jc w:val="center"/>
              <w:rPr>
                <w:rFonts w:eastAsia="Times New Roman" w:cstheme="majorHAnsi"/>
                <w:b/>
                <w:bCs/>
                <w:color w:val="000000"/>
                <w:sz w:val="21"/>
                <w:szCs w:val="21"/>
                <w:lang w:eastAsia="en-GB"/>
              </w:rPr>
            </w:pPr>
            <w:r w:rsidRPr="00204CE6">
              <w:rPr>
                <w:rFonts w:eastAsia="Times New Roman" w:cstheme="majorHAnsi"/>
                <w:b/>
                <w:bCs/>
                <w:color w:val="000000"/>
                <w:sz w:val="21"/>
                <w:szCs w:val="21"/>
                <w:lang w:eastAsia="en-GB"/>
              </w:rPr>
              <w:t>Social</w:t>
            </w:r>
          </w:p>
        </w:tc>
        <w:tc>
          <w:tcPr>
            <w:tcW w:w="2910" w:type="dxa"/>
            <w:vMerge w:val="restart"/>
            <w:vAlign w:val="center"/>
          </w:tcPr>
          <w:p w14:paraId="19C11D09" w14:textId="77777777" w:rsidR="00C61C82" w:rsidRPr="006E1BAC" w:rsidRDefault="00C61C82" w:rsidP="005775B9">
            <w:pPr>
              <w:tabs>
                <w:tab w:val="left" w:pos="1457"/>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Behaviours</w:t>
            </w:r>
          </w:p>
        </w:tc>
        <w:tc>
          <w:tcPr>
            <w:tcW w:w="4962" w:type="dxa"/>
            <w:vAlign w:val="center"/>
          </w:tcPr>
          <w:p w14:paraId="2083B13F" w14:textId="77777777" w:rsidR="00C61C82" w:rsidRPr="006E1BAC" w:rsidRDefault="00C61C82" w:rsidP="005775B9">
            <w:pPr>
              <w:tabs>
                <w:tab w:val="left" w:pos="1457"/>
              </w:tabs>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Personal Behaviours</w:t>
            </w:r>
          </w:p>
        </w:tc>
      </w:tr>
      <w:tr w:rsidR="00C61C82" w:rsidRPr="00127F2D" w14:paraId="5CD6FD69" w14:textId="77777777" w:rsidTr="00C61C82">
        <w:trPr>
          <w:trHeight w:val="254"/>
        </w:trPr>
        <w:tc>
          <w:tcPr>
            <w:tcW w:w="1059" w:type="dxa"/>
            <w:vMerge/>
          </w:tcPr>
          <w:p w14:paraId="1CF6290E" w14:textId="77777777" w:rsidR="00C61C82" w:rsidRPr="00127F2D" w:rsidRDefault="00C61C82" w:rsidP="005775B9">
            <w:pPr>
              <w:tabs>
                <w:tab w:val="left" w:pos="1457"/>
              </w:tabs>
              <w:contextualSpacing/>
              <w:rPr>
                <w:rFonts w:asciiTheme="majorHAnsi" w:eastAsia="Times New Roman" w:hAnsiTheme="majorHAnsi" w:cstheme="majorHAnsi"/>
                <w:color w:val="000000"/>
                <w:sz w:val="21"/>
                <w:szCs w:val="21"/>
                <w:lang w:eastAsia="en-GB"/>
              </w:rPr>
            </w:pPr>
          </w:p>
        </w:tc>
        <w:tc>
          <w:tcPr>
            <w:tcW w:w="2910" w:type="dxa"/>
            <w:vMerge/>
          </w:tcPr>
          <w:p w14:paraId="2A91C57F" w14:textId="77777777" w:rsidR="00C61C82" w:rsidRPr="006E1BAC" w:rsidRDefault="00C61C82" w:rsidP="005775B9">
            <w:pPr>
              <w:tabs>
                <w:tab w:val="left" w:pos="1457"/>
              </w:tabs>
              <w:contextualSpacing/>
              <w:rPr>
                <w:rFonts w:asciiTheme="majorHAnsi" w:eastAsia="Times New Roman" w:hAnsiTheme="majorHAnsi" w:cstheme="majorHAnsi"/>
                <w:color w:val="000000"/>
                <w:sz w:val="20"/>
                <w:szCs w:val="20"/>
                <w:lang w:eastAsia="en-GB"/>
              </w:rPr>
            </w:pPr>
          </w:p>
        </w:tc>
        <w:tc>
          <w:tcPr>
            <w:tcW w:w="4962" w:type="dxa"/>
            <w:vAlign w:val="center"/>
          </w:tcPr>
          <w:p w14:paraId="35525096" w14:textId="77777777" w:rsidR="00C61C82" w:rsidRPr="006E1BAC" w:rsidRDefault="00C61C82" w:rsidP="005775B9">
            <w:pPr>
              <w:tabs>
                <w:tab w:val="left" w:pos="1457"/>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Personal Motivation</w:t>
            </w:r>
          </w:p>
        </w:tc>
      </w:tr>
      <w:tr w:rsidR="00C61C82" w:rsidRPr="00127F2D" w14:paraId="36CB4A89" w14:textId="77777777" w:rsidTr="00C61C82">
        <w:trPr>
          <w:trHeight w:val="228"/>
        </w:trPr>
        <w:tc>
          <w:tcPr>
            <w:tcW w:w="1059" w:type="dxa"/>
            <w:vMerge/>
          </w:tcPr>
          <w:p w14:paraId="3EC49C6E" w14:textId="77777777" w:rsidR="00C61C82" w:rsidRPr="00127F2D" w:rsidRDefault="00C61C82" w:rsidP="005775B9">
            <w:pPr>
              <w:tabs>
                <w:tab w:val="left" w:pos="3181"/>
              </w:tabs>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17B20865"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Crime &amp; Safety</w:t>
            </w:r>
          </w:p>
        </w:tc>
        <w:tc>
          <w:tcPr>
            <w:tcW w:w="4962" w:type="dxa"/>
            <w:vAlign w:val="center"/>
          </w:tcPr>
          <w:p w14:paraId="23F8DBC4" w14:textId="77777777" w:rsidR="00C61C82" w:rsidRPr="006E1BAC" w:rsidRDefault="00C61C82" w:rsidP="005775B9">
            <w:pPr>
              <w:tabs>
                <w:tab w:val="left" w:pos="3181"/>
              </w:tabs>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Crime</w:t>
            </w:r>
          </w:p>
        </w:tc>
      </w:tr>
      <w:tr w:rsidR="00C61C82" w:rsidRPr="00127F2D" w14:paraId="22BA3776" w14:textId="77777777" w:rsidTr="00C61C82">
        <w:trPr>
          <w:trHeight w:val="254"/>
        </w:trPr>
        <w:tc>
          <w:tcPr>
            <w:tcW w:w="1059" w:type="dxa"/>
            <w:vMerge/>
          </w:tcPr>
          <w:p w14:paraId="2FF72B8F" w14:textId="77777777" w:rsidR="00C61C82" w:rsidRPr="00127F2D" w:rsidRDefault="00C61C82" w:rsidP="005775B9">
            <w:pPr>
              <w:tabs>
                <w:tab w:val="left" w:pos="3181"/>
              </w:tabs>
              <w:contextualSpacing/>
              <w:rPr>
                <w:rFonts w:asciiTheme="majorHAnsi" w:eastAsia="Times New Roman" w:hAnsiTheme="majorHAnsi" w:cstheme="majorHAnsi"/>
                <w:color w:val="000000"/>
                <w:sz w:val="21"/>
                <w:szCs w:val="21"/>
                <w:lang w:eastAsia="en-GB"/>
              </w:rPr>
            </w:pPr>
          </w:p>
        </w:tc>
        <w:tc>
          <w:tcPr>
            <w:tcW w:w="2910" w:type="dxa"/>
            <w:vMerge/>
          </w:tcPr>
          <w:p w14:paraId="384ED2DC" w14:textId="77777777" w:rsidR="00C61C82" w:rsidRPr="006E1BAC" w:rsidRDefault="00C61C82" w:rsidP="005775B9">
            <w:pPr>
              <w:tabs>
                <w:tab w:val="left" w:pos="3181"/>
              </w:tabs>
              <w:contextualSpacing/>
              <w:rPr>
                <w:rFonts w:asciiTheme="majorHAnsi" w:eastAsia="Times New Roman" w:hAnsiTheme="majorHAnsi" w:cstheme="majorHAnsi"/>
                <w:color w:val="000000"/>
                <w:sz w:val="20"/>
                <w:szCs w:val="20"/>
                <w:lang w:eastAsia="en-GB"/>
              </w:rPr>
            </w:pPr>
          </w:p>
        </w:tc>
        <w:tc>
          <w:tcPr>
            <w:tcW w:w="4962" w:type="dxa"/>
            <w:vAlign w:val="center"/>
          </w:tcPr>
          <w:p w14:paraId="42FC0775" w14:textId="77777777" w:rsidR="00C61C82" w:rsidRPr="006E1BAC" w:rsidRDefault="00C61C82" w:rsidP="005775B9">
            <w:pPr>
              <w:tabs>
                <w:tab w:val="left" w:pos="3181"/>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Neighbourhood Reputation</w:t>
            </w:r>
          </w:p>
        </w:tc>
      </w:tr>
      <w:tr w:rsidR="00C61C82" w:rsidRPr="00127F2D" w14:paraId="0CA7360F" w14:textId="77777777" w:rsidTr="00C61C82">
        <w:trPr>
          <w:trHeight w:val="254"/>
        </w:trPr>
        <w:tc>
          <w:tcPr>
            <w:tcW w:w="1059" w:type="dxa"/>
            <w:vMerge/>
          </w:tcPr>
          <w:p w14:paraId="5CEE70E6" w14:textId="77777777" w:rsidR="00C61C82" w:rsidRPr="00127F2D" w:rsidRDefault="00C61C82" w:rsidP="005775B9">
            <w:pPr>
              <w:tabs>
                <w:tab w:val="left" w:pos="3181"/>
              </w:tabs>
              <w:contextualSpacing/>
              <w:rPr>
                <w:rFonts w:asciiTheme="majorHAnsi" w:eastAsia="Times New Roman" w:hAnsiTheme="majorHAnsi" w:cstheme="majorHAnsi"/>
                <w:color w:val="000000"/>
                <w:sz w:val="21"/>
                <w:szCs w:val="21"/>
                <w:lang w:eastAsia="en-GB"/>
              </w:rPr>
            </w:pPr>
          </w:p>
        </w:tc>
        <w:tc>
          <w:tcPr>
            <w:tcW w:w="2910" w:type="dxa"/>
            <w:vMerge/>
          </w:tcPr>
          <w:p w14:paraId="426E08E3" w14:textId="77777777" w:rsidR="00C61C82" w:rsidRPr="006E1BAC" w:rsidRDefault="00C61C82" w:rsidP="005775B9">
            <w:pPr>
              <w:tabs>
                <w:tab w:val="left" w:pos="3181"/>
              </w:tabs>
              <w:contextualSpacing/>
              <w:rPr>
                <w:rFonts w:asciiTheme="majorHAnsi" w:eastAsia="Times New Roman" w:hAnsiTheme="majorHAnsi" w:cstheme="majorHAnsi"/>
                <w:color w:val="000000"/>
                <w:sz w:val="20"/>
                <w:szCs w:val="20"/>
                <w:lang w:eastAsia="en-GB"/>
              </w:rPr>
            </w:pPr>
          </w:p>
        </w:tc>
        <w:tc>
          <w:tcPr>
            <w:tcW w:w="4962" w:type="dxa"/>
            <w:vAlign w:val="center"/>
          </w:tcPr>
          <w:p w14:paraId="1257C46F" w14:textId="77777777" w:rsidR="00C61C82" w:rsidRPr="006E1BAC" w:rsidRDefault="00C61C82" w:rsidP="005775B9">
            <w:pPr>
              <w:tabs>
                <w:tab w:val="left" w:pos="3181"/>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Neighbourhood Safety</w:t>
            </w:r>
          </w:p>
        </w:tc>
      </w:tr>
      <w:tr w:rsidR="00C61C82" w:rsidRPr="00127F2D" w14:paraId="5E1E60BF" w14:textId="77777777" w:rsidTr="00C61C82">
        <w:trPr>
          <w:trHeight w:val="254"/>
        </w:trPr>
        <w:tc>
          <w:tcPr>
            <w:tcW w:w="1059" w:type="dxa"/>
            <w:vMerge/>
          </w:tcPr>
          <w:p w14:paraId="05D18E28"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53474A8E"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1040200"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Violence</w:t>
            </w:r>
          </w:p>
        </w:tc>
      </w:tr>
      <w:tr w:rsidR="00C61C82" w:rsidRPr="00127F2D" w14:paraId="5D50F887" w14:textId="77777777" w:rsidTr="00C61C82">
        <w:trPr>
          <w:trHeight w:val="254"/>
        </w:trPr>
        <w:tc>
          <w:tcPr>
            <w:tcW w:w="1059" w:type="dxa"/>
            <w:vMerge/>
          </w:tcPr>
          <w:p w14:paraId="4E726391"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156285E6"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Employment &amp; Work</w:t>
            </w:r>
          </w:p>
        </w:tc>
        <w:tc>
          <w:tcPr>
            <w:tcW w:w="4962" w:type="dxa"/>
            <w:vAlign w:val="center"/>
          </w:tcPr>
          <w:p w14:paraId="7FB78252"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Access to Employment</w:t>
            </w:r>
          </w:p>
        </w:tc>
      </w:tr>
      <w:tr w:rsidR="00C61C82" w:rsidRPr="00127F2D" w14:paraId="78040610" w14:textId="77777777" w:rsidTr="00C61C82">
        <w:trPr>
          <w:trHeight w:val="254"/>
        </w:trPr>
        <w:tc>
          <w:tcPr>
            <w:tcW w:w="1059" w:type="dxa"/>
            <w:vMerge/>
          </w:tcPr>
          <w:p w14:paraId="065B4829"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6EBFCB2"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564A3485"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 xml:space="preserve">Employment </w:t>
            </w:r>
          </w:p>
        </w:tc>
      </w:tr>
      <w:tr w:rsidR="00C61C82" w:rsidRPr="00127F2D" w14:paraId="6DFC2A09" w14:textId="77777777" w:rsidTr="00C61C82">
        <w:trPr>
          <w:trHeight w:val="254"/>
        </w:trPr>
        <w:tc>
          <w:tcPr>
            <w:tcW w:w="1059" w:type="dxa"/>
            <w:vMerge/>
          </w:tcPr>
          <w:p w14:paraId="4D6992BE"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662F5179"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40556F9D" w14:textId="77777777" w:rsidR="00C61C82" w:rsidRPr="006E1BAC" w:rsidRDefault="00C61C82" w:rsidP="005775B9">
            <w:pPr>
              <w:contextualSpacing/>
              <w:rPr>
                <w:rFonts w:asciiTheme="majorHAnsi" w:eastAsia="Times New Roman" w:hAnsiTheme="majorHAnsi" w:cstheme="majorHAnsi"/>
                <w:sz w:val="20"/>
                <w:szCs w:val="20"/>
                <w:lang w:eastAsia="en-GB"/>
              </w:rPr>
            </w:pPr>
            <w:r w:rsidRPr="006E1BAC">
              <w:rPr>
                <w:rFonts w:asciiTheme="majorHAnsi" w:eastAsia="Times New Roman" w:hAnsiTheme="majorHAnsi" w:cstheme="majorHAnsi"/>
                <w:color w:val="000000"/>
                <w:sz w:val="20"/>
                <w:szCs w:val="20"/>
                <w:lang w:eastAsia="en-GB"/>
              </w:rPr>
              <w:t>Skills</w:t>
            </w:r>
          </w:p>
        </w:tc>
      </w:tr>
      <w:tr w:rsidR="00C61C82" w:rsidRPr="00127F2D" w14:paraId="237F4E7E" w14:textId="77777777" w:rsidTr="00C61C82">
        <w:trPr>
          <w:trHeight w:val="254"/>
        </w:trPr>
        <w:tc>
          <w:tcPr>
            <w:tcW w:w="1059" w:type="dxa"/>
            <w:vMerge/>
          </w:tcPr>
          <w:p w14:paraId="7DE57FD2"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6865927F"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w:t>
            </w:r>
          </w:p>
        </w:tc>
        <w:tc>
          <w:tcPr>
            <w:tcW w:w="4962" w:type="dxa"/>
            <w:vAlign w:val="center"/>
          </w:tcPr>
          <w:p w14:paraId="1BB2120B"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 xml:space="preserve">Housing </w:t>
            </w:r>
          </w:p>
        </w:tc>
      </w:tr>
      <w:tr w:rsidR="00C61C82" w:rsidRPr="00127F2D" w14:paraId="4982BF41" w14:textId="77777777" w:rsidTr="00C61C82">
        <w:trPr>
          <w:trHeight w:val="254"/>
        </w:trPr>
        <w:tc>
          <w:tcPr>
            <w:tcW w:w="1059" w:type="dxa"/>
            <w:vMerge/>
          </w:tcPr>
          <w:p w14:paraId="65F2EB3F"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3337C7EC"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DFD821F"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 (Access to Affordable Housing)</w:t>
            </w:r>
          </w:p>
        </w:tc>
      </w:tr>
      <w:tr w:rsidR="00C61C82" w:rsidRPr="00127F2D" w14:paraId="137A1D80" w14:textId="77777777" w:rsidTr="00C61C82">
        <w:trPr>
          <w:trHeight w:val="254"/>
        </w:trPr>
        <w:tc>
          <w:tcPr>
            <w:tcW w:w="1059" w:type="dxa"/>
            <w:vMerge/>
          </w:tcPr>
          <w:p w14:paraId="37F00CFF" w14:textId="77777777" w:rsidR="00C61C82" w:rsidRPr="00127F2D" w:rsidRDefault="00C61C82" w:rsidP="005775B9">
            <w:pPr>
              <w:tabs>
                <w:tab w:val="left" w:pos="2713"/>
              </w:tabs>
              <w:contextualSpacing/>
              <w:rPr>
                <w:rFonts w:asciiTheme="majorHAnsi" w:eastAsia="Times New Roman" w:hAnsiTheme="majorHAnsi" w:cstheme="majorHAnsi"/>
                <w:color w:val="000000"/>
                <w:sz w:val="21"/>
                <w:szCs w:val="21"/>
                <w:lang w:eastAsia="en-GB"/>
              </w:rPr>
            </w:pPr>
          </w:p>
        </w:tc>
        <w:tc>
          <w:tcPr>
            <w:tcW w:w="2910" w:type="dxa"/>
            <w:vMerge/>
          </w:tcPr>
          <w:p w14:paraId="0F2F75D8" w14:textId="77777777" w:rsidR="00C61C82" w:rsidRPr="006E1BAC" w:rsidRDefault="00C61C82" w:rsidP="005775B9">
            <w:pPr>
              <w:tabs>
                <w:tab w:val="left" w:pos="2713"/>
              </w:tabs>
              <w:contextualSpacing/>
              <w:rPr>
                <w:rFonts w:asciiTheme="majorHAnsi" w:eastAsia="Times New Roman" w:hAnsiTheme="majorHAnsi" w:cstheme="majorHAnsi"/>
                <w:color w:val="000000"/>
                <w:sz w:val="20"/>
                <w:szCs w:val="20"/>
                <w:lang w:eastAsia="en-GB"/>
              </w:rPr>
            </w:pPr>
          </w:p>
        </w:tc>
        <w:tc>
          <w:tcPr>
            <w:tcW w:w="4962" w:type="dxa"/>
            <w:vAlign w:val="center"/>
          </w:tcPr>
          <w:p w14:paraId="2AC8A5D4" w14:textId="77777777" w:rsidR="00C61C82" w:rsidRPr="006E1BAC" w:rsidRDefault="00C61C82" w:rsidP="005775B9">
            <w:pPr>
              <w:tabs>
                <w:tab w:val="left" w:pos="2713"/>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 (Home-making Practices)</w:t>
            </w:r>
          </w:p>
        </w:tc>
      </w:tr>
      <w:tr w:rsidR="00C61C82" w:rsidRPr="00127F2D" w14:paraId="210C0FB5" w14:textId="77777777" w:rsidTr="00C61C82">
        <w:trPr>
          <w:trHeight w:val="254"/>
        </w:trPr>
        <w:tc>
          <w:tcPr>
            <w:tcW w:w="1059" w:type="dxa"/>
            <w:vMerge/>
          </w:tcPr>
          <w:p w14:paraId="4ECA8533" w14:textId="77777777" w:rsidR="00C61C82" w:rsidRPr="00127F2D" w:rsidRDefault="00C61C82" w:rsidP="005775B9">
            <w:pPr>
              <w:tabs>
                <w:tab w:val="left" w:pos="2713"/>
              </w:tabs>
              <w:contextualSpacing/>
              <w:rPr>
                <w:rFonts w:asciiTheme="majorHAnsi" w:eastAsia="Times New Roman" w:hAnsiTheme="majorHAnsi" w:cstheme="majorHAnsi"/>
                <w:color w:val="000000"/>
                <w:sz w:val="21"/>
                <w:szCs w:val="21"/>
                <w:lang w:eastAsia="en-GB"/>
              </w:rPr>
            </w:pPr>
          </w:p>
        </w:tc>
        <w:tc>
          <w:tcPr>
            <w:tcW w:w="2910" w:type="dxa"/>
            <w:vMerge/>
          </w:tcPr>
          <w:p w14:paraId="4A64DD3A" w14:textId="77777777" w:rsidR="00C61C82" w:rsidRPr="006E1BAC" w:rsidRDefault="00C61C82" w:rsidP="005775B9">
            <w:pPr>
              <w:tabs>
                <w:tab w:val="left" w:pos="2713"/>
              </w:tabs>
              <w:contextualSpacing/>
              <w:rPr>
                <w:rFonts w:asciiTheme="majorHAnsi" w:eastAsia="Times New Roman" w:hAnsiTheme="majorHAnsi" w:cstheme="majorHAnsi"/>
                <w:color w:val="000000"/>
                <w:sz w:val="20"/>
                <w:szCs w:val="20"/>
                <w:lang w:eastAsia="en-GB"/>
              </w:rPr>
            </w:pPr>
          </w:p>
        </w:tc>
        <w:tc>
          <w:tcPr>
            <w:tcW w:w="4962" w:type="dxa"/>
            <w:vAlign w:val="center"/>
          </w:tcPr>
          <w:p w14:paraId="1A87E2E6" w14:textId="77777777" w:rsidR="00C61C82" w:rsidRPr="006E1BAC" w:rsidRDefault="00C61C82" w:rsidP="005775B9">
            <w:pPr>
              <w:tabs>
                <w:tab w:val="left" w:pos="2713"/>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 (Length of Tenure/Stay)</w:t>
            </w:r>
          </w:p>
        </w:tc>
      </w:tr>
      <w:tr w:rsidR="00C61C82" w:rsidRPr="00127F2D" w14:paraId="314139D6" w14:textId="77777777" w:rsidTr="00C61C82">
        <w:trPr>
          <w:trHeight w:val="254"/>
        </w:trPr>
        <w:tc>
          <w:tcPr>
            <w:tcW w:w="1059" w:type="dxa"/>
            <w:vMerge/>
          </w:tcPr>
          <w:p w14:paraId="66C350B8"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6DFC84FF"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Networks,</w:t>
            </w:r>
          </w:p>
          <w:p w14:paraId="0B8728E5"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Support &amp; Exclusion</w:t>
            </w:r>
          </w:p>
        </w:tc>
        <w:tc>
          <w:tcPr>
            <w:tcW w:w="4962" w:type="dxa"/>
            <w:vAlign w:val="center"/>
          </w:tcPr>
          <w:p w14:paraId="5B388F37"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Quality of Social &amp; Familial Networks</w:t>
            </w:r>
          </w:p>
        </w:tc>
      </w:tr>
      <w:tr w:rsidR="00C61C82" w:rsidRPr="00127F2D" w14:paraId="1C511E61" w14:textId="77777777" w:rsidTr="00C61C82">
        <w:trPr>
          <w:trHeight w:val="254"/>
        </w:trPr>
        <w:tc>
          <w:tcPr>
            <w:tcW w:w="1059" w:type="dxa"/>
            <w:vMerge/>
          </w:tcPr>
          <w:p w14:paraId="2E548DDA"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CD2A62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383C3A32"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Sense of Belonging</w:t>
            </w:r>
          </w:p>
        </w:tc>
      </w:tr>
      <w:tr w:rsidR="00C61C82" w:rsidRPr="00127F2D" w14:paraId="1A170D2E" w14:textId="77777777" w:rsidTr="00C61C82">
        <w:trPr>
          <w:trHeight w:val="254"/>
        </w:trPr>
        <w:tc>
          <w:tcPr>
            <w:tcW w:w="1059" w:type="dxa"/>
            <w:vMerge/>
          </w:tcPr>
          <w:p w14:paraId="6F073020"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01CE2102"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5BD4F40F"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Capital</w:t>
            </w:r>
          </w:p>
        </w:tc>
      </w:tr>
      <w:tr w:rsidR="00C61C82" w:rsidRPr="00127F2D" w14:paraId="63FA927B" w14:textId="77777777" w:rsidTr="00C61C82">
        <w:trPr>
          <w:trHeight w:val="254"/>
        </w:trPr>
        <w:tc>
          <w:tcPr>
            <w:tcW w:w="1059" w:type="dxa"/>
            <w:vMerge/>
          </w:tcPr>
          <w:p w14:paraId="01614B92"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0C9CD9D0"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85CB5C2"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Cohesion</w:t>
            </w:r>
          </w:p>
        </w:tc>
      </w:tr>
      <w:tr w:rsidR="00C61C82" w:rsidRPr="00127F2D" w14:paraId="0140D9EC" w14:textId="77777777" w:rsidTr="00C61C82">
        <w:trPr>
          <w:trHeight w:val="254"/>
        </w:trPr>
        <w:tc>
          <w:tcPr>
            <w:tcW w:w="1059" w:type="dxa"/>
            <w:vMerge/>
          </w:tcPr>
          <w:p w14:paraId="1ED26050"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07C5988F"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427A61F8"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Diversity</w:t>
            </w:r>
          </w:p>
        </w:tc>
      </w:tr>
      <w:tr w:rsidR="00C61C82" w:rsidRPr="00127F2D" w14:paraId="6D78676D" w14:textId="77777777" w:rsidTr="00C61C82">
        <w:trPr>
          <w:trHeight w:val="254"/>
        </w:trPr>
        <w:tc>
          <w:tcPr>
            <w:tcW w:w="1059" w:type="dxa"/>
            <w:vMerge/>
          </w:tcPr>
          <w:p w14:paraId="2FF4F3A0"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6333002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3699413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Engagement</w:t>
            </w:r>
          </w:p>
        </w:tc>
      </w:tr>
      <w:tr w:rsidR="00C61C82" w:rsidRPr="00127F2D" w14:paraId="780A50C4" w14:textId="77777777" w:rsidTr="00C61C82">
        <w:trPr>
          <w:trHeight w:val="254"/>
        </w:trPr>
        <w:tc>
          <w:tcPr>
            <w:tcW w:w="1059" w:type="dxa"/>
            <w:vMerge/>
          </w:tcPr>
          <w:p w14:paraId="3F24BA36"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F086C86"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013858C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Social Exclusion</w:t>
            </w:r>
          </w:p>
        </w:tc>
      </w:tr>
      <w:tr w:rsidR="00C61C82" w:rsidRPr="00127F2D" w14:paraId="77088FF2" w14:textId="77777777" w:rsidTr="00C61C82">
        <w:trPr>
          <w:trHeight w:val="254"/>
        </w:trPr>
        <w:tc>
          <w:tcPr>
            <w:tcW w:w="1059" w:type="dxa"/>
            <w:vMerge/>
          </w:tcPr>
          <w:p w14:paraId="3EC9672A"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4F8788C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1D962D6E"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Discrimination</w:t>
            </w:r>
          </w:p>
        </w:tc>
      </w:tr>
      <w:tr w:rsidR="00C61C82" w:rsidRPr="00127F2D" w14:paraId="643F07A2" w14:textId="77777777" w:rsidTr="00C61C82">
        <w:trPr>
          <w:trHeight w:val="254"/>
        </w:trPr>
        <w:tc>
          <w:tcPr>
            <w:tcW w:w="1059" w:type="dxa"/>
            <w:vMerge/>
          </w:tcPr>
          <w:p w14:paraId="1E871B65"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4032BB7F"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Socio-demographics</w:t>
            </w:r>
          </w:p>
        </w:tc>
        <w:tc>
          <w:tcPr>
            <w:tcW w:w="4962" w:type="dxa"/>
            <w:vAlign w:val="center"/>
          </w:tcPr>
          <w:p w14:paraId="754FCDC0"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Area (Neighbourhood) Effects</w:t>
            </w:r>
          </w:p>
        </w:tc>
      </w:tr>
      <w:tr w:rsidR="00C61C82" w:rsidRPr="00127F2D" w14:paraId="6DD48D1D" w14:textId="77777777" w:rsidTr="00C61C82">
        <w:trPr>
          <w:trHeight w:val="254"/>
        </w:trPr>
        <w:tc>
          <w:tcPr>
            <w:tcW w:w="1059" w:type="dxa"/>
            <w:vMerge/>
          </w:tcPr>
          <w:p w14:paraId="6114BDD2"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3C317AC"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1E70216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Demographics</w:t>
            </w:r>
          </w:p>
        </w:tc>
      </w:tr>
      <w:tr w:rsidR="00C61C82" w:rsidRPr="00127F2D" w14:paraId="0E5CFB83" w14:textId="77777777" w:rsidTr="00C61C82">
        <w:trPr>
          <w:trHeight w:val="254"/>
        </w:trPr>
        <w:tc>
          <w:tcPr>
            <w:tcW w:w="1059" w:type="dxa"/>
            <w:vMerge/>
          </w:tcPr>
          <w:p w14:paraId="0E36921E"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5E9030AF"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Socioeconomic Position</w:t>
            </w:r>
          </w:p>
        </w:tc>
        <w:tc>
          <w:tcPr>
            <w:tcW w:w="4962" w:type="dxa"/>
            <w:vAlign w:val="center"/>
          </w:tcPr>
          <w:p w14:paraId="5CA894B8"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Education Level</w:t>
            </w:r>
          </w:p>
        </w:tc>
      </w:tr>
      <w:tr w:rsidR="00C61C82" w:rsidRPr="00127F2D" w14:paraId="24D3D120" w14:textId="77777777" w:rsidTr="00C61C82">
        <w:trPr>
          <w:trHeight w:val="254"/>
        </w:trPr>
        <w:tc>
          <w:tcPr>
            <w:tcW w:w="1059" w:type="dxa"/>
            <w:vMerge/>
          </w:tcPr>
          <w:p w14:paraId="2029947A"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7631D586"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0D96146"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Educational Opportunity</w:t>
            </w:r>
          </w:p>
        </w:tc>
      </w:tr>
      <w:tr w:rsidR="00C61C82" w:rsidRPr="00127F2D" w14:paraId="78741A36" w14:textId="77777777" w:rsidTr="00C61C82">
        <w:trPr>
          <w:trHeight w:val="254"/>
        </w:trPr>
        <w:tc>
          <w:tcPr>
            <w:tcW w:w="1059" w:type="dxa"/>
            <w:vMerge/>
          </w:tcPr>
          <w:p w14:paraId="6D0A899F"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484E802A"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06979837"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Income (including Poverty)</w:t>
            </w:r>
          </w:p>
        </w:tc>
      </w:tr>
      <w:tr w:rsidR="00C61C82" w:rsidRPr="00127F2D" w14:paraId="4798C94E" w14:textId="77777777" w:rsidTr="00C61C82">
        <w:trPr>
          <w:trHeight w:val="254"/>
        </w:trPr>
        <w:tc>
          <w:tcPr>
            <w:tcW w:w="1059" w:type="dxa"/>
            <w:vMerge/>
          </w:tcPr>
          <w:p w14:paraId="191E7F25"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42007181"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260F2B25"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Intergenerational Transmission of Disadvantage</w:t>
            </w:r>
          </w:p>
        </w:tc>
      </w:tr>
      <w:tr w:rsidR="00C61C82" w:rsidRPr="00127F2D" w14:paraId="4600B65F" w14:textId="77777777" w:rsidTr="00C61C82">
        <w:trPr>
          <w:trHeight w:val="254"/>
        </w:trPr>
        <w:tc>
          <w:tcPr>
            <w:tcW w:w="1059" w:type="dxa"/>
            <w:vMerge/>
          </w:tcPr>
          <w:p w14:paraId="4B6F8C1A"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115EA853"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776C3AB0"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Residential Mobility</w:t>
            </w:r>
          </w:p>
        </w:tc>
      </w:tr>
      <w:tr w:rsidR="00C61C82" w:rsidRPr="00127F2D" w14:paraId="1C2572C6" w14:textId="77777777" w:rsidTr="00C61C82">
        <w:trPr>
          <w:trHeight w:val="254"/>
        </w:trPr>
        <w:tc>
          <w:tcPr>
            <w:tcW w:w="1059" w:type="dxa"/>
            <w:vMerge/>
          </w:tcPr>
          <w:p w14:paraId="24613733"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tcPr>
          <w:p w14:paraId="408F6D74"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p>
        </w:tc>
        <w:tc>
          <w:tcPr>
            <w:tcW w:w="4962" w:type="dxa"/>
            <w:vAlign w:val="center"/>
          </w:tcPr>
          <w:p w14:paraId="5966D162"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Socioeconomic Status</w:t>
            </w:r>
          </w:p>
        </w:tc>
      </w:tr>
      <w:tr w:rsidR="00C61C82" w:rsidRPr="00127F2D" w14:paraId="709C0469" w14:textId="77777777" w:rsidTr="00C61C82">
        <w:trPr>
          <w:trHeight w:val="108"/>
        </w:trPr>
        <w:tc>
          <w:tcPr>
            <w:tcW w:w="1059" w:type="dxa"/>
            <w:vMerge/>
          </w:tcPr>
          <w:p w14:paraId="63B0CAE7" w14:textId="77777777" w:rsidR="00C61C82" w:rsidRPr="00127F2D" w:rsidRDefault="00C61C82" w:rsidP="005775B9">
            <w:pPr>
              <w:tabs>
                <w:tab w:val="left" w:pos="1273"/>
              </w:tabs>
              <w:contextualSpacing/>
              <w:rPr>
                <w:rFonts w:asciiTheme="majorHAnsi" w:eastAsia="Times New Roman" w:hAnsiTheme="majorHAnsi" w:cstheme="majorHAnsi"/>
                <w:color w:val="000000"/>
                <w:sz w:val="21"/>
                <w:szCs w:val="21"/>
                <w:lang w:eastAsia="en-GB"/>
              </w:rPr>
            </w:pPr>
          </w:p>
        </w:tc>
        <w:tc>
          <w:tcPr>
            <w:tcW w:w="2910" w:type="dxa"/>
            <w:vMerge/>
          </w:tcPr>
          <w:p w14:paraId="1064E9DF" w14:textId="77777777" w:rsidR="00C61C82" w:rsidRPr="006E1BAC" w:rsidRDefault="00C61C82" w:rsidP="005775B9">
            <w:pPr>
              <w:tabs>
                <w:tab w:val="left" w:pos="1273"/>
              </w:tabs>
              <w:contextualSpacing/>
              <w:rPr>
                <w:rFonts w:asciiTheme="majorHAnsi" w:eastAsia="Times New Roman" w:hAnsiTheme="majorHAnsi" w:cstheme="majorHAnsi"/>
                <w:color w:val="000000"/>
                <w:sz w:val="20"/>
                <w:szCs w:val="20"/>
                <w:lang w:eastAsia="en-GB"/>
              </w:rPr>
            </w:pPr>
          </w:p>
        </w:tc>
        <w:tc>
          <w:tcPr>
            <w:tcW w:w="4962" w:type="dxa"/>
            <w:vAlign w:val="center"/>
          </w:tcPr>
          <w:p w14:paraId="0A6CBD59" w14:textId="77777777" w:rsidR="00C61C82" w:rsidRPr="006E1BAC" w:rsidRDefault="00C61C82" w:rsidP="005775B9">
            <w:pPr>
              <w:tabs>
                <w:tab w:val="left" w:pos="1273"/>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Wealth</w:t>
            </w:r>
          </w:p>
        </w:tc>
      </w:tr>
      <w:tr w:rsidR="00C61C82" w:rsidRPr="00127F2D" w14:paraId="3CA4593F" w14:textId="77777777" w:rsidTr="00C61C82">
        <w:trPr>
          <w:trHeight w:val="190"/>
        </w:trPr>
        <w:tc>
          <w:tcPr>
            <w:tcW w:w="1059" w:type="dxa"/>
            <w:vMerge w:val="restart"/>
            <w:textDirection w:val="tbRl"/>
            <w:vAlign w:val="center"/>
          </w:tcPr>
          <w:p w14:paraId="2C62367E" w14:textId="2AF870C0" w:rsidR="00C61C82" w:rsidRPr="003238ED" w:rsidRDefault="00C61C82" w:rsidP="005775B9">
            <w:pPr>
              <w:tabs>
                <w:tab w:val="left" w:pos="1273"/>
              </w:tabs>
              <w:contextualSpacing/>
              <w:jc w:val="center"/>
              <w:rPr>
                <w:rFonts w:asciiTheme="majorHAnsi" w:eastAsia="Times New Roman" w:hAnsiTheme="majorHAnsi" w:cstheme="majorBidi"/>
                <w:b/>
                <w:color w:val="000000"/>
                <w:sz w:val="21"/>
                <w:szCs w:val="21"/>
                <w:lang w:eastAsia="en-GB"/>
              </w:rPr>
            </w:pPr>
            <w:r w:rsidRPr="701B9583">
              <w:rPr>
                <w:rFonts w:eastAsia="Times New Roman" w:cstheme="majorBidi"/>
                <w:b/>
                <w:bCs/>
                <w:color w:val="000000" w:themeColor="text1"/>
                <w:sz w:val="21"/>
                <w:szCs w:val="21"/>
                <w:lang w:eastAsia="en-GB"/>
              </w:rPr>
              <w:t>Urban Environment</w:t>
            </w:r>
          </w:p>
        </w:tc>
        <w:tc>
          <w:tcPr>
            <w:tcW w:w="2910" w:type="dxa"/>
            <w:vAlign w:val="center"/>
          </w:tcPr>
          <w:p w14:paraId="4ED14D79"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w:t>
            </w:r>
          </w:p>
        </w:tc>
        <w:tc>
          <w:tcPr>
            <w:tcW w:w="4962" w:type="dxa"/>
            <w:vAlign w:val="center"/>
          </w:tcPr>
          <w:p w14:paraId="4E9602A8"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Housing Quality</w:t>
            </w:r>
          </w:p>
        </w:tc>
      </w:tr>
      <w:tr w:rsidR="00C61C82" w:rsidRPr="00127F2D" w14:paraId="007440B3" w14:textId="77777777" w:rsidTr="00C61C82">
        <w:trPr>
          <w:trHeight w:val="264"/>
        </w:trPr>
        <w:tc>
          <w:tcPr>
            <w:tcW w:w="1059" w:type="dxa"/>
            <w:vMerge/>
          </w:tcPr>
          <w:p w14:paraId="0800A041"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vMerge w:val="restart"/>
            <w:vAlign w:val="center"/>
          </w:tcPr>
          <w:p w14:paraId="1B109357"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Neighbourhood Accessibility</w:t>
            </w:r>
          </w:p>
        </w:tc>
        <w:tc>
          <w:tcPr>
            <w:tcW w:w="4962" w:type="dxa"/>
            <w:vAlign w:val="center"/>
          </w:tcPr>
          <w:p w14:paraId="65F12D25"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Access to Facilities/Amenities</w:t>
            </w:r>
          </w:p>
        </w:tc>
      </w:tr>
      <w:tr w:rsidR="00C61C82" w:rsidRPr="00127F2D" w14:paraId="581C72F1" w14:textId="77777777" w:rsidTr="00C61C82">
        <w:trPr>
          <w:trHeight w:val="264"/>
        </w:trPr>
        <w:tc>
          <w:tcPr>
            <w:tcW w:w="1059" w:type="dxa"/>
            <w:vMerge/>
          </w:tcPr>
          <w:p w14:paraId="06E2C23C" w14:textId="77777777" w:rsidR="00C61C82" w:rsidRPr="00127F2D" w:rsidRDefault="00C61C82" w:rsidP="005775B9">
            <w:pPr>
              <w:tabs>
                <w:tab w:val="left" w:pos="1540"/>
              </w:tabs>
              <w:contextualSpacing/>
              <w:rPr>
                <w:rFonts w:asciiTheme="majorHAnsi" w:eastAsia="Times New Roman" w:hAnsiTheme="majorHAnsi" w:cstheme="majorHAnsi"/>
                <w:color w:val="000000"/>
                <w:sz w:val="21"/>
                <w:szCs w:val="21"/>
                <w:lang w:eastAsia="en-GB"/>
              </w:rPr>
            </w:pPr>
          </w:p>
        </w:tc>
        <w:tc>
          <w:tcPr>
            <w:tcW w:w="2910" w:type="dxa"/>
            <w:vMerge/>
          </w:tcPr>
          <w:p w14:paraId="44423BE8" w14:textId="77777777" w:rsidR="00C61C82" w:rsidRPr="006E1BAC" w:rsidRDefault="00C61C82" w:rsidP="005775B9">
            <w:pPr>
              <w:tabs>
                <w:tab w:val="left" w:pos="1540"/>
              </w:tabs>
              <w:contextualSpacing/>
              <w:rPr>
                <w:rFonts w:asciiTheme="majorHAnsi" w:eastAsia="Times New Roman" w:hAnsiTheme="majorHAnsi" w:cstheme="majorHAnsi"/>
                <w:color w:val="000000"/>
                <w:sz w:val="20"/>
                <w:szCs w:val="20"/>
                <w:lang w:eastAsia="en-GB"/>
              </w:rPr>
            </w:pPr>
          </w:p>
        </w:tc>
        <w:tc>
          <w:tcPr>
            <w:tcW w:w="4962" w:type="dxa"/>
            <w:vAlign w:val="center"/>
          </w:tcPr>
          <w:p w14:paraId="3C011CE5" w14:textId="77777777" w:rsidR="00C61C82" w:rsidRPr="006E1BAC" w:rsidRDefault="00C61C82" w:rsidP="005775B9">
            <w:pPr>
              <w:tabs>
                <w:tab w:val="left" w:pos="1540"/>
              </w:tabs>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Access to Transport</w:t>
            </w:r>
          </w:p>
        </w:tc>
      </w:tr>
      <w:tr w:rsidR="00C61C82" w:rsidRPr="00127F2D" w14:paraId="07579DC1" w14:textId="77777777" w:rsidTr="00C61C82">
        <w:trPr>
          <w:trHeight w:val="228"/>
        </w:trPr>
        <w:tc>
          <w:tcPr>
            <w:tcW w:w="1059" w:type="dxa"/>
            <w:vMerge/>
          </w:tcPr>
          <w:p w14:paraId="56726D14" w14:textId="77777777" w:rsidR="00C61C82" w:rsidRPr="00127F2D" w:rsidRDefault="00C61C82" w:rsidP="005775B9">
            <w:pPr>
              <w:ind w:firstLine="25"/>
              <w:contextualSpacing/>
              <w:rPr>
                <w:rFonts w:asciiTheme="majorHAnsi" w:eastAsia="Times New Roman" w:hAnsiTheme="majorHAnsi" w:cstheme="majorHAnsi"/>
                <w:color w:val="000000"/>
                <w:sz w:val="21"/>
                <w:szCs w:val="21"/>
                <w:lang w:eastAsia="en-GB"/>
              </w:rPr>
            </w:pPr>
          </w:p>
        </w:tc>
        <w:tc>
          <w:tcPr>
            <w:tcW w:w="2910" w:type="dxa"/>
            <w:vMerge/>
          </w:tcPr>
          <w:p w14:paraId="7ECF76D2" w14:textId="77777777" w:rsidR="00C61C82" w:rsidRPr="006E1BAC" w:rsidRDefault="00C61C82" w:rsidP="005775B9">
            <w:pPr>
              <w:ind w:firstLine="25"/>
              <w:contextualSpacing/>
              <w:rPr>
                <w:rFonts w:asciiTheme="majorHAnsi" w:eastAsia="Times New Roman" w:hAnsiTheme="majorHAnsi" w:cstheme="majorHAnsi"/>
                <w:color w:val="000000"/>
                <w:sz w:val="20"/>
                <w:szCs w:val="20"/>
                <w:lang w:eastAsia="en-GB"/>
              </w:rPr>
            </w:pPr>
          </w:p>
        </w:tc>
        <w:tc>
          <w:tcPr>
            <w:tcW w:w="4962" w:type="dxa"/>
            <w:vAlign w:val="center"/>
          </w:tcPr>
          <w:p w14:paraId="780E5F54" w14:textId="77777777" w:rsidR="00C61C82" w:rsidRPr="006E1BAC" w:rsidRDefault="00C61C82" w:rsidP="005775B9">
            <w:pPr>
              <w:ind w:firstLine="25"/>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 xml:space="preserve">Food (Access to Affordable &amp; Good Quality) </w:t>
            </w:r>
          </w:p>
        </w:tc>
      </w:tr>
      <w:tr w:rsidR="00C61C82" w:rsidRPr="00127F2D" w14:paraId="16EE0DEE" w14:textId="77777777" w:rsidTr="006E6588">
        <w:trPr>
          <w:trHeight w:val="1125"/>
        </w:trPr>
        <w:tc>
          <w:tcPr>
            <w:tcW w:w="1059" w:type="dxa"/>
            <w:vMerge/>
          </w:tcPr>
          <w:p w14:paraId="474B9D33" w14:textId="77777777" w:rsidR="00C61C82" w:rsidRPr="00127F2D" w:rsidRDefault="00C61C82" w:rsidP="005775B9">
            <w:pPr>
              <w:contextualSpacing/>
              <w:rPr>
                <w:rFonts w:asciiTheme="majorHAnsi" w:eastAsia="Times New Roman" w:hAnsiTheme="majorHAnsi" w:cstheme="majorHAnsi"/>
                <w:color w:val="000000"/>
                <w:sz w:val="21"/>
                <w:szCs w:val="21"/>
                <w:lang w:eastAsia="en-GB"/>
              </w:rPr>
            </w:pPr>
          </w:p>
        </w:tc>
        <w:tc>
          <w:tcPr>
            <w:tcW w:w="2910" w:type="dxa"/>
          </w:tcPr>
          <w:p w14:paraId="3ADA99B0" w14:textId="77777777" w:rsidR="00C61C82" w:rsidRPr="006E1BAC" w:rsidRDefault="00C61C82" w:rsidP="005775B9">
            <w:pPr>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Physical Environment</w:t>
            </w:r>
          </w:p>
        </w:tc>
        <w:tc>
          <w:tcPr>
            <w:tcW w:w="4962" w:type="dxa"/>
            <w:vAlign w:val="center"/>
          </w:tcPr>
          <w:p w14:paraId="6F46C329" w14:textId="77777777" w:rsidR="00C61C82" w:rsidRPr="006E1BAC" w:rsidRDefault="00C61C82" w:rsidP="005775B9">
            <w:pPr>
              <w:contextualSpacing/>
              <w:rPr>
                <w:rFonts w:asciiTheme="majorHAnsi" w:eastAsia="Times New Roman" w:hAnsiTheme="majorHAnsi" w:cstheme="majorHAnsi"/>
                <w:color w:val="000000"/>
                <w:sz w:val="20"/>
                <w:szCs w:val="20"/>
                <w:lang w:eastAsia="en-GB"/>
              </w:rPr>
            </w:pPr>
            <w:r w:rsidRPr="006E1BAC">
              <w:rPr>
                <w:rFonts w:asciiTheme="majorHAnsi" w:eastAsia="Times New Roman" w:hAnsiTheme="majorHAnsi" w:cstheme="majorHAnsi"/>
                <w:color w:val="000000"/>
                <w:sz w:val="20"/>
                <w:szCs w:val="20"/>
                <w:lang w:eastAsia="en-GB"/>
              </w:rPr>
              <w:t>Physical Environment</w:t>
            </w:r>
          </w:p>
        </w:tc>
      </w:tr>
    </w:tbl>
    <w:p w14:paraId="542732C8" w14:textId="6BD08FB1" w:rsidR="00B56BA2" w:rsidRDefault="00416D01" w:rsidP="00416D01">
      <w:pPr>
        <w:spacing w:after="0" w:line="240" w:lineRule="auto"/>
        <w:contextualSpacing/>
        <w:rPr>
          <w:rFonts w:eastAsia="Times New Roman" w:cstheme="majorHAnsi"/>
          <w:b/>
          <w:bCs/>
          <w:sz w:val="21"/>
          <w:szCs w:val="21"/>
          <w:lang w:eastAsia="en-GB"/>
        </w:rPr>
      </w:pPr>
      <w:bookmarkStart w:id="2" w:name="OLE_LINKTable111"/>
      <w:r w:rsidRPr="004611D0">
        <w:rPr>
          <w:rFonts w:eastAsia="Times New Roman" w:cstheme="majorHAnsi"/>
          <w:b/>
          <w:bCs/>
          <w:sz w:val="21"/>
          <w:szCs w:val="21"/>
          <w:lang w:eastAsia="en-GB"/>
        </w:rPr>
        <w:t>Table 3.5: Health and Wellbeing: Social, Economic, Health, and Urban Environment Determinants</w:t>
      </w:r>
      <w:bookmarkEnd w:id="2"/>
    </w:p>
    <w:p w14:paraId="2CD9DB10" w14:textId="08EACA3F" w:rsidR="002674FC" w:rsidRDefault="002674FC" w:rsidP="002674FC">
      <w:bookmarkStart w:id="3" w:name="_Toc107841037"/>
      <w:bookmarkStart w:id="4" w:name="_Hlk106630972"/>
    </w:p>
    <w:p w14:paraId="325D84CA" w14:textId="77777777" w:rsidR="00C61C82" w:rsidRDefault="00C61C82" w:rsidP="002674FC"/>
    <w:p w14:paraId="2153618E" w14:textId="77777777" w:rsidR="002674FC" w:rsidRPr="002674FC" w:rsidRDefault="002674FC" w:rsidP="002674FC"/>
    <w:p w14:paraId="408A8C99" w14:textId="689930CA" w:rsidR="009E1ADB" w:rsidRPr="002674FC" w:rsidRDefault="002674FC" w:rsidP="002674FC">
      <w:pPr>
        <w:pStyle w:val="Heading1"/>
        <w:rPr>
          <w:b/>
          <w:bCs/>
          <w:u w:val="single"/>
        </w:rPr>
      </w:pPr>
      <w:r w:rsidRPr="002674FC">
        <w:rPr>
          <w:b/>
          <w:bCs/>
          <w:u w:val="single"/>
        </w:rPr>
        <w:lastRenderedPageBreak/>
        <w:t>Determining s</w:t>
      </w:r>
      <w:r w:rsidR="009E1ADB" w:rsidRPr="002674FC">
        <w:rPr>
          <w:b/>
          <w:bCs/>
          <w:u w:val="single"/>
        </w:rPr>
        <w:t>trategies and responses</w:t>
      </w:r>
      <w:bookmarkEnd w:id="3"/>
    </w:p>
    <w:bookmarkEnd w:id="4"/>
    <w:p w14:paraId="1E4092CA" w14:textId="77777777" w:rsidR="009E1ADB" w:rsidRPr="002674FC" w:rsidRDefault="009E1ADB" w:rsidP="009E1ADB">
      <w:pPr>
        <w:pStyle w:val="Default"/>
        <w:numPr>
          <w:ilvl w:val="0"/>
          <w:numId w:val="1"/>
        </w:numPr>
        <w:spacing w:line="276" w:lineRule="auto"/>
        <w:rPr>
          <w:rFonts w:asciiTheme="minorHAnsi" w:hAnsiTheme="minorHAnsi" w:cstheme="minorBidi"/>
          <w:b/>
          <w:bCs/>
          <w:color w:val="2F5496" w:themeColor="accent1" w:themeShade="BF"/>
          <w:sz w:val="25"/>
          <w:szCs w:val="25"/>
        </w:rPr>
      </w:pPr>
      <w:r w:rsidRPr="002674FC">
        <w:rPr>
          <w:rFonts w:asciiTheme="minorHAnsi" w:hAnsiTheme="minorHAnsi" w:cstheme="minorBidi"/>
          <w:b/>
          <w:color w:val="2F5496" w:themeColor="accent1" w:themeShade="BF"/>
          <w:sz w:val="25"/>
          <w:szCs w:val="25"/>
        </w:rPr>
        <w:t>What makes place-based interventions effective at addressing these social and economic factors and improve community outcomes, both within Australia and globally?</w:t>
      </w:r>
    </w:p>
    <w:p w14:paraId="41B0B187" w14:textId="77777777" w:rsidR="009E1ADB" w:rsidRDefault="009E1ADB" w:rsidP="009E1ADB">
      <w:pPr>
        <w:spacing w:after="0" w:line="276" w:lineRule="auto"/>
        <w:contextualSpacing/>
        <w:rPr>
          <w:rFonts w:asciiTheme="majorHAnsi" w:hAnsiTheme="majorHAnsi" w:cstheme="majorBidi"/>
          <w:sz w:val="23"/>
          <w:szCs w:val="23"/>
        </w:rPr>
      </w:pPr>
      <w:r>
        <w:rPr>
          <w:rFonts w:asciiTheme="majorHAnsi" w:hAnsiTheme="majorHAnsi" w:cstheme="majorBidi"/>
          <w:sz w:val="23"/>
          <w:szCs w:val="23"/>
        </w:rPr>
        <w:t xml:space="preserve">Drawing on the research that informed the Case Studies (see Appendix 1), we identify </w:t>
      </w:r>
      <w:r w:rsidRPr="37EA9A9A">
        <w:rPr>
          <w:rFonts w:asciiTheme="majorHAnsi" w:hAnsiTheme="majorHAnsi" w:cstheme="majorBidi"/>
          <w:sz w:val="23"/>
          <w:szCs w:val="23"/>
        </w:rPr>
        <w:t xml:space="preserve">some key tendencies of effective place-based </w:t>
      </w:r>
      <w:r w:rsidRPr="00CC521D">
        <w:rPr>
          <w:rFonts w:asciiTheme="majorHAnsi" w:hAnsiTheme="majorHAnsi" w:cstheme="majorBidi"/>
          <w:sz w:val="23"/>
          <w:szCs w:val="23"/>
        </w:rPr>
        <w:t xml:space="preserve">interventions. </w:t>
      </w:r>
      <w:r>
        <w:rPr>
          <w:rFonts w:asciiTheme="majorHAnsi" w:hAnsiTheme="majorHAnsi" w:cstheme="majorBidi"/>
          <w:sz w:val="23"/>
          <w:szCs w:val="23"/>
        </w:rPr>
        <w:t xml:space="preserve">These </w:t>
      </w:r>
      <w:r w:rsidRPr="00CC521D">
        <w:rPr>
          <w:rFonts w:asciiTheme="majorHAnsi" w:hAnsiTheme="majorHAnsi" w:cstheme="majorBidi"/>
          <w:sz w:val="23"/>
          <w:szCs w:val="23"/>
        </w:rPr>
        <w:t>programs often:</w:t>
      </w:r>
    </w:p>
    <w:p w14:paraId="32975957" w14:textId="77777777" w:rsidR="009E1ADB" w:rsidRPr="00D27F4B" w:rsidRDefault="009E1ADB" w:rsidP="00D678C3">
      <w:pPr>
        <w:pStyle w:val="ListParagraph"/>
        <w:numPr>
          <w:ilvl w:val="0"/>
          <w:numId w:val="4"/>
        </w:numPr>
        <w:spacing w:after="120" w:line="276" w:lineRule="auto"/>
        <w:ind w:left="357"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 xml:space="preserve">have a </w:t>
      </w:r>
      <w:r w:rsidRPr="37EA9A9A">
        <w:rPr>
          <w:rFonts w:asciiTheme="majorHAnsi" w:hAnsiTheme="majorHAnsi" w:cstheme="majorBidi"/>
          <w:sz w:val="23"/>
          <w:szCs w:val="23"/>
        </w:rPr>
        <w:t xml:space="preserve">multi-pronged focus, </w:t>
      </w:r>
      <w:r>
        <w:rPr>
          <w:rFonts w:asciiTheme="majorHAnsi" w:hAnsiTheme="majorHAnsi" w:cstheme="majorBidi"/>
          <w:sz w:val="23"/>
          <w:szCs w:val="23"/>
        </w:rPr>
        <w:t>involving</w:t>
      </w:r>
      <w:r w:rsidRPr="37EA9A9A">
        <w:rPr>
          <w:rFonts w:asciiTheme="majorHAnsi" w:hAnsiTheme="majorHAnsi" w:cstheme="majorBidi"/>
          <w:sz w:val="23"/>
          <w:szCs w:val="23"/>
        </w:rPr>
        <w:t xml:space="preserve"> cross-sector collaboration</w:t>
      </w:r>
      <w:r>
        <w:rPr>
          <w:rFonts w:asciiTheme="majorHAnsi" w:hAnsiTheme="majorHAnsi" w:cstheme="majorBidi"/>
          <w:sz w:val="23"/>
          <w:szCs w:val="23"/>
        </w:rPr>
        <w:t>, and</w:t>
      </w:r>
      <w:r w:rsidRPr="37EA9A9A">
        <w:rPr>
          <w:rFonts w:asciiTheme="majorHAnsi" w:hAnsiTheme="majorHAnsi" w:cstheme="majorBidi"/>
          <w:sz w:val="23"/>
          <w:szCs w:val="23"/>
        </w:rPr>
        <w:t xml:space="preserve"> span</w:t>
      </w:r>
      <w:r>
        <w:rPr>
          <w:rFonts w:asciiTheme="majorHAnsi" w:hAnsiTheme="majorHAnsi" w:cstheme="majorBidi"/>
          <w:sz w:val="23"/>
          <w:szCs w:val="23"/>
        </w:rPr>
        <w:t>ning</w:t>
      </w:r>
      <w:r w:rsidRPr="37EA9A9A">
        <w:rPr>
          <w:rFonts w:asciiTheme="majorHAnsi" w:hAnsiTheme="majorHAnsi" w:cstheme="majorBidi"/>
          <w:sz w:val="23"/>
          <w:szCs w:val="23"/>
        </w:rPr>
        <w:t xml:space="preserve"> </w:t>
      </w:r>
      <w:r>
        <w:rPr>
          <w:rFonts w:asciiTheme="majorHAnsi" w:hAnsiTheme="majorHAnsi" w:cstheme="majorBidi"/>
          <w:sz w:val="23"/>
          <w:szCs w:val="23"/>
        </w:rPr>
        <w:t>more than one</w:t>
      </w:r>
      <w:r w:rsidRPr="37EA9A9A">
        <w:rPr>
          <w:rFonts w:asciiTheme="majorHAnsi" w:hAnsiTheme="majorHAnsi" w:cstheme="majorBidi"/>
          <w:sz w:val="23"/>
          <w:szCs w:val="23"/>
        </w:rPr>
        <w:t xml:space="preserve"> </w:t>
      </w:r>
      <w:r>
        <w:rPr>
          <w:rFonts w:asciiTheme="majorHAnsi" w:hAnsiTheme="majorHAnsi" w:cstheme="majorBidi"/>
          <w:sz w:val="23"/>
          <w:szCs w:val="23"/>
        </w:rPr>
        <w:t>Practice Domain</w:t>
      </w:r>
    </w:p>
    <w:p w14:paraId="734B3B84" w14:textId="77777777" w:rsidR="009E1ADB" w:rsidRDefault="009E1ADB" w:rsidP="00D678C3">
      <w:pPr>
        <w:pStyle w:val="ListParagraph"/>
        <w:numPr>
          <w:ilvl w:val="0"/>
          <w:numId w:val="4"/>
        </w:numPr>
        <w:spacing w:after="120" w:line="276" w:lineRule="auto"/>
        <w:ind w:left="357"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support and empower community members to play an active role in identifying issues, solving problems,</w:t>
      </w:r>
      <w:r w:rsidRPr="001B7A14">
        <w:rPr>
          <w:rFonts w:asciiTheme="majorHAnsi" w:hAnsiTheme="majorHAnsi" w:cstheme="majorBidi"/>
          <w:sz w:val="23"/>
          <w:szCs w:val="23"/>
        </w:rPr>
        <w:t xml:space="preserve"> </w:t>
      </w:r>
      <w:r>
        <w:rPr>
          <w:rFonts w:asciiTheme="majorHAnsi" w:hAnsiTheme="majorHAnsi" w:cstheme="majorBidi"/>
          <w:sz w:val="23"/>
          <w:szCs w:val="23"/>
        </w:rPr>
        <w:t>and shaping and evaluating programs</w:t>
      </w:r>
    </w:p>
    <w:p w14:paraId="283719C9" w14:textId="77777777" w:rsidR="009E1ADB" w:rsidRDefault="009E1ADB" w:rsidP="00D678C3">
      <w:pPr>
        <w:pStyle w:val="ListParagraph"/>
        <w:numPr>
          <w:ilvl w:val="0"/>
          <w:numId w:val="4"/>
        </w:numPr>
        <w:spacing w:after="120" w:line="276" w:lineRule="auto"/>
        <w:ind w:left="357" w:hanging="357"/>
        <w:contextualSpacing w:val="0"/>
        <w:rPr>
          <w:rFonts w:eastAsiaTheme="minorEastAsia"/>
          <w:sz w:val="23"/>
          <w:szCs w:val="23"/>
        </w:rPr>
      </w:pPr>
      <w:r>
        <w:rPr>
          <w:rFonts w:asciiTheme="majorHAnsi" w:hAnsiTheme="majorHAnsi" w:cstheme="majorBidi"/>
          <w:sz w:val="23"/>
          <w:szCs w:val="23"/>
        </w:rPr>
        <w:t xml:space="preserve">are </w:t>
      </w:r>
      <w:r w:rsidRPr="37EA9A9A">
        <w:rPr>
          <w:rFonts w:asciiTheme="majorHAnsi" w:hAnsiTheme="majorHAnsi" w:cstheme="majorBidi"/>
          <w:sz w:val="23"/>
          <w:szCs w:val="23"/>
        </w:rPr>
        <w:t xml:space="preserve">based on sound community engagement </w:t>
      </w:r>
      <w:r>
        <w:rPr>
          <w:rFonts w:asciiTheme="majorHAnsi" w:hAnsiTheme="majorHAnsi" w:cstheme="majorBidi"/>
          <w:sz w:val="23"/>
          <w:szCs w:val="23"/>
        </w:rPr>
        <w:t xml:space="preserve">strategies, </w:t>
      </w:r>
      <w:r w:rsidRPr="37EA9A9A">
        <w:rPr>
          <w:rFonts w:asciiTheme="majorHAnsi" w:hAnsiTheme="majorHAnsi" w:cstheme="majorBidi"/>
          <w:sz w:val="23"/>
          <w:szCs w:val="23"/>
        </w:rPr>
        <w:t xml:space="preserve">including co-design </w:t>
      </w:r>
      <w:r>
        <w:rPr>
          <w:rFonts w:asciiTheme="majorHAnsi" w:hAnsiTheme="majorHAnsi" w:cstheme="majorBidi"/>
          <w:sz w:val="23"/>
          <w:szCs w:val="23"/>
        </w:rPr>
        <w:t>methods</w:t>
      </w:r>
      <w:r w:rsidRPr="37EA9A9A">
        <w:rPr>
          <w:rFonts w:asciiTheme="majorHAnsi" w:hAnsiTheme="majorHAnsi" w:cstheme="majorBidi"/>
          <w:sz w:val="23"/>
          <w:szCs w:val="23"/>
        </w:rPr>
        <w:t xml:space="preserve">, that are </w:t>
      </w:r>
      <w:r w:rsidRPr="37EA9A9A">
        <w:rPr>
          <w:rFonts w:ascii="Calibri Light" w:eastAsia="Calibri Light" w:hAnsi="Calibri Light" w:cs="Calibri Light"/>
          <w:sz w:val="23"/>
          <w:szCs w:val="23"/>
        </w:rPr>
        <w:t>genuinely participatory</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respectful, empowering, </w:t>
      </w:r>
      <w:r>
        <w:rPr>
          <w:rFonts w:ascii="Calibri Light" w:eastAsia="Calibri Light" w:hAnsi="Calibri Light" w:cs="Calibri Light"/>
          <w:sz w:val="23"/>
          <w:szCs w:val="23"/>
        </w:rPr>
        <w:t xml:space="preserve">and </w:t>
      </w:r>
      <w:r w:rsidRPr="37EA9A9A">
        <w:rPr>
          <w:rFonts w:ascii="Calibri Light" w:eastAsia="Calibri Light" w:hAnsi="Calibri Light" w:cs="Calibri Light"/>
          <w:sz w:val="23"/>
          <w:szCs w:val="23"/>
        </w:rPr>
        <w:t xml:space="preserve">inclusive </w:t>
      </w:r>
    </w:p>
    <w:p w14:paraId="64E4FDF9" w14:textId="77777777" w:rsidR="009E1ADB" w:rsidRDefault="009E1ADB" w:rsidP="00D678C3">
      <w:pPr>
        <w:pStyle w:val="ListParagraph"/>
        <w:numPr>
          <w:ilvl w:val="0"/>
          <w:numId w:val="4"/>
        </w:numPr>
        <w:spacing w:after="120" w:line="276" w:lineRule="auto"/>
        <w:ind w:left="357" w:hanging="357"/>
        <w:contextualSpacing w:val="0"/>
        <w:rPr>
          <w:rFonts w:eastAsiaTheme="minorEastAsia"/>
          <w:sz w:val="23"/>
          <w:szCs w:val="23"/>
        </w:rPr>
      </w:pPr>
      <w:r w:rsidRPr="37EA9A9A">
        <w:rPr>
          <w:rFonts w:ascii="Calibri Light" w:eastAsia="Calibri Light" w:hAnsi="Calibri Light" w:cs="Calibri Light"/>
          <w:sz w:val="23"/>
          <w:szCs w:val="23"/>
        </w:rPr>
        <w:t>recognise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build</w:t>
      </w:r>
      <w:r>
        <w:rPr>
          <w:rFonts w:ascii="Calibri Light" w:eastAsia="Calibri Light" w:hAnsi="Calibri Light" w:cs="Calibri Light"/>
          <w:sz w:val="23"/>
          <w:szCs w:val="23"/>
        </w:rPr>
        <w:t xml:space="preserve"> on, and celebrate existing </w:t>
      </w:r>
      <w:r w:rsidRPr="37EA9A9A">
        <w:rPr>
          <w:rFonts w:ascii="Calibri Light" w:eastAsia="Calibri Light" w:hAnsi="Calibri Light" w:cs="Calibri Light"/>
          <w:sz w:val="23"/>
          <w:szCs w:val="23"/>
        </w:rPr>
        <w:t>community assets,</w:t>
      </w:r>
      <w:r>
        <w:rPr>
          <w:rFonts w:ascii="Calibri Light" w:eastAsia="Calibri Light" w:hAnsi="Calibri Light" w:cs="Calibri Light"/>
          <w:sz w:val="23"/>
          <w:szCs w:val="23"/>
        </w:rPr>
        <w:t xml:space="preserve"> strengths,</w:t>
      </w:r>
      <w:r w:rsidRPr="37EA9A9A">
        <w:rPr>
          <w:rFonts w:ascii="Calibri Light" w:eastAsia="Calibri Light" w:hAnsi="Calibri Light" w:cs="Calibri Light"/>
          <w:sz w:val="23"/>
          <w:szCs w:val="23"/>
        </w:rPr>
        <w:t xml:space="preserve"> knowledge, </w:t>
      </w:r>
      <w:r>
        <w:rPr>
          <w:rFonts w:ascii="Calibri Light" w:eastAsia="Calibri Light" w:hAnsi="Calibri Light" w:cs="Calibri Light"/>
          <w:sz w:val="23"/>
          <w:szCs w:val="23"/>
        </w:rPr>
        <w:t>and skills</w:t>
      </w:r>
    </w:p>
    <w:p w14:paraId="3FF01E03" w14:textId="77777777" w:rsidR="009E1ADB" w:rsidRDefault="009E1ADB" w:rsidP="00D678C3">
      <w:pPr>
        <w:pStyle w:val="ListParagraph"/>
        <w:numPr>
          <w:ilvl w:val="0"/>
          <w:numId w:val="4"/>
        </w:numPr>
        <w:spacing w:after="120" w:line="276" w:lineRule="auto"/>
        <w:ind w:left="357" w:hanging="357"/>
        <w:contextualSpacing w:val="0"/>
        <w:rPr>
          <w:sz w:val="23"/>
          <w:szCs w:val="23"/>
        </w:rPr>
      </w:pPr>
      <w:r w:rsidRPr="37EA9A9A">
        <w:rPr>
          <w:rFonts w:asciiTheme="majorHAnsi" w:hAnsiTheme="majorHAnsi" w:cstheme="majorBidi"/>
          <w:sz w:val="23"/>
          <w:szCs w:val="23"/>
        </w:rPr>
        <w:t>are overseen by a highly capable lead agency with strong local connections</w:t>
      </w:r>
    </w:p>
    <w:p w14:paraId="79BC29C9" w14:textId="77777777" w:rsidR="009E1ADB" w:rsidRDefault="009E1ADB" w:rsidP="00D678C3">
      <w:pPr>
        <w:pStyle w:val="ListParagraph"/>
        <w:numPr>
          <w:ilvl w:val="0"/>
          <w:numId w:val="4"/>
        </w:numPr>
        <w:spacing w:after="120" w:line="276" w:lineRule="auto"/>
        <w:ind w:left="357" w:hanging="357"/>
        <w:contextualSpacing w:val="0"/>
        <w:rPr>
          <w:rFonts w:eastAsiaTheme="minorEastAsia"/>
          <w:sz w:val="23"/>
          <w:szCs w:val="23"/>
        </w:rPr>
      </w:pPr>
      <w:r w:rsidRPr="37EA9A9A">
        <w:rPr>
          <w:rFonts w:ascii="Calibri Light" w:eastAsia="Calibri Light" w:hAnsi="Calibri Light" w:cs="Calibri Light"/>
          <w:sz w:val="23"/>
          <w:szCs w:val="23"/>
        </w:rPr>
        <w:t xml:space="preserve">involve </w:t>
      </w:r>
      <w:r>
        <w:rPr>
          <w:rFonts w:ascii="Calibri Light" w:eastAsia="Calibri Light" w:hAnsi="Calibri Light" w:cs="Calibri Light"/>
          <w:sz w:val="23"/>
          <w:szCs w:val="23"/>
        </w:rPr>
        <w:t>effective</w:t>
      </w:r>
      <w:r w:rsidRPr="37EA9A9A">
        <w:rPr>
          <w:rFonts w:ascii="Calibri Light" w:eastAsia="Calibri Light" w:hAnsi="Calibri Light" w:cs="Calibri Light"/>
          <w:sz w:val="23"/>
          <w:szCs w:val="23"/>
        </w:rPr>
        <w:t xml:space="preserve"> partnerships, sound governance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and relationships of trust</w:t>
      </w:r>
    </w:p>
    <w:p w14:paraId="429BF5E9" w14:textId="77777777" w:rsidR="009E1ADB" w:rsidRDefault="009E1ADB" w:rsidP="00D678C3">
      <w:pPr>
        <w:pStyle w:val="ListParagraph"/>
        <w:numPr>
          <w:ilvl w:val="0"/>
          <w:numId w:val="4"/>
        </w:numPr>
        <w:spacing w:after="120" w:line="276" w:lineRule="auto"/>
        <w:ind w:left="357" w:hanging="357"/>
        <w:contextualSpacing w:val="0"/>
        <w:rPr>
          <w:sz w:val="23"/>
          <w:szCs w:val="23"/>
        </w:rPr>
      </w:pPr>
      <w:r w:rsidRPr="37EA9A9A">
        <w:rPr>
          <w:rFonts w:ascii="Calibri Light" w:eastAsia="Calibri Light" w:hAnsi="Calibri Light" w:cs="Calibri Light"/>
          <w:sz w:val="23"/>
          <w:szCs w:val="23"/>
        </w:rPr>
        <w:t xml:space="preserve">are adequately funded and resourced, with generous timeframes and </w:t>
      </w:r>
      <w:r>
        <w:rPr>
          <w:rFonts w:ascii="Calibri Light" w:eastAsia="Calibri Light" w:hAnsi="Calibri Light" w:cs="Calibri Light"/>
          <w:sz w:val="23"/>
          <w:szCs w:val="23"/>
        </w:rPr>
        <w:t>workable</w:t>
      </w:r>
      <w:r w:rsidRPr="37EA9A9A">
        <w:rPr>
          <w:rFonts w:ascii="Calibri Light" w:eastAsia="Calibri Light" w:hAnsi="Calibri Light" w:cs="Calibri Light"/>
          <w:sz w:val="23"/>
          <w:szCs w:val="23"/>
        </w:rPr>
        <w:t xml:space="preserve"> evaluation methods</w:t>
      </w:r>
    </w:p>
    <w:p w14:paraId="7435C914" w14:textId="77777777" w:rsidR="009E1ADB" w:rsidRPr="001132AD" w:rsidRDefault="009E1ADB" w:rsidP="00D678C3">
      <w:pPr>
        <w:pStyle w:val="ListParagraph"/>
        <w:numPr>
          <w:ilvl w:val="0"/>
          <w:numId w:val="4"/>
        </w:numPr>
        <w:spacing w:after="120" w:line="276" w:lineRule="auto"/>
        <w:ind w:left="357" w:hanging="357"/>
        <w:contextualSpacing w:val="0"/>
        <w:rPr>
          <w:rFonts w:eastAsiaTheme="minorEastAsia"/>
          <w:sz w:val="23"/>
          <w:szCs w:val="23"/>
        </w:rPr>
      </w:pPr>
      <w:r>
        <w:rPr>
          <w:rFonts w:ascii="Calibri Light" w:eastAsia="Calibri Light" w:hAnsi="Calibri Light" w:cs="Calibri Light"/>
          <w:sz w:val="23"/>
          <w:szCs w:val="23"/>
        </w:rPr>
        <w:t>enable</w:t>
      </w:r>
      <w:r w:rsidRPr="37EA9A9A">
        <w:rPr>
          <w:rFonts w:ascii="Calibri Light" w:eastAsia="Calibri Light" w:hAnsi="Calibri Light" w:cs="Calibri Light"/>
          <w:sz w:val="23"/>
          <w:szCs w:val="23"/>
        </w:rPr>
        <w:t xml:space="preserve"> holistic thinking and</w:t>
      </w:r>
      <w:r>
        <w:rPr>
          <w:rFonts w:ascii="Calibri Light" w:eastAsia="Calibri Light" w:hAnsi="Calibri Light" w:cs="Calibri Light"/>
          <w:sz w:val="23"/>
          <w:szCs w:val="23"/>
        </w:rPr>
        <w:t xml:space="preserve"> program flexibility</w:t>
      </w:r>
    </w:p>
    <w:p w14:paraId="4E6FF183" w14:textId="77777777" w:rsidR="009E1ADB" w:rsidRPr="001132AD" w:rsidRDefault="009E1ADB" w:rsidP="00D678C3">
      <w:pPr>
        <w:pStyle w:val="ListParagraph"/>
        <w:numPr>
          <w:ilvl w:val="0"/>
          <w:numId w:val="4"/>
        </w:numPr>
        <w:spacing w:after="120" w:line="276" w:lineRule="auto"/>
        <w:ind w:left="357" w:hanging="357"/>
        <w:contextualSpacing w:val="0"/>
        <w:rPr>
          <w:rFonts w:eastAsiaTheme="minorEastAsia"/>
          <w:sz w:val="23"/>
          <w:szCs w:val="23"/>
        </w:rPr>
      </w:pPr>
      <w:r w:rsidRPr="001132AD">
        <w:rPr>
          <w:rFonts w:ascii="Calibri Light" w:eastAsia="Calibri Light" w:hAnsi="Calibri Light" w:cs="Calibri Light"/>
          <w:sz w:val="23"/>
          <w:szCs w:val="23"/>
        </w:rPr>
        <w:t>are connected to broader socioeconomic contexts, including local, regional, and national policy.</w:t>
      </w:r>
    </w:p>
    <w:p w14:paraId="48FE03AD" w14:textId="6798735E" w:rsidR="00794642" w:rsidRPr="002674FC" w:rsidRDefault="009E1ADB" w:rsidP="00D678C3">
      <w:pPr>
        <w:pStyle w:val="Default"/>
        <w:numPr>
          <w:ilvl w:val="0"/>
          <w:numId w:val="1"/>
        </w:numPr>
        <w:spacing w:before="120" w:line="276" w:lineRule="auto"/>
        <w:ind w:left="357" w:hanging="357"/>
        <w:rPr>
          <w:rFonts w:asciiTheme="minorHAnsi" w:hAnsiTheme="minorHAnsi" w:cstheme="minorBidi"/>
          <w:b/>
          <w:color w:val="2F5496" w:themeColor="accent1" w:themeShade="BF"/>
          <w:sz w:val="25"/>
          <w:szCs w:val="25"/>
        </w:rPr>
      </w:pPr>
      <w:r w:rsidRPr="002674FC">
        <w:rPr>
          <w:rFonts w:asciiTheme="minorHAnsi" w:hAnsiTheme="minorHAnsi" w:cstheme="minorBidi"/>
          <w:b/>
          <w:color w:val="2F5496" w:themeColor="accent1" w:themeShade="BF"/>
          <w:sz w:val="25"/>
          <w:szCs w:val="25"/>
        </w:rPr>
        <w:t>What are the key federal and state policies, programs, and funding initiatives that target health and wellbeing to improve community outcomes?</w:t>
      </w:r>
    </w:p>
    <w:tbl>
      <w:tblPr>
        <w:tblStyle w:val="TableGrid"/>
        <w:tblW w:w="9204" w:type="dxa"/>
        <w:tblInd w:w="5" w:type="dxa"/>
        <w:tblLayout w:type="fixed"/>
        <w:tblLook w:val="04A0" w:firstRow="1" w:lastRow="0" w:firstColumn="1" w:lastColumn="0" w:noHBand="0" w:noVBand="1"/>
      </w:tblPr>
      <w:tblGrid>
        <w:gridCol w:w="983"/>
        <w:gridCol w:w="6095"/>
        <w:gridCol w:w="2126"/>
      </w:tblGrid>
      <w:tr w:rsidR="00794642" w:rsidRPr="00661DE7" w14:paraId="73A65304" w14:textId="77777777" w:rsidTr="00D678C3">
        <w:trPr>
          <w:tblHeader/>
        </w:trPr>
        <w:tc>
          <w:tcPr>
            <w:tcW w:w="983" w:type="dxa"/>
            <w:shd w:val="clear" w:color="auto" w:fill="D9D9D9" w:themeFill="background1" w:themeFillShade="D9"/>
          </w:tcPr>
          <w:p w14:paraId="07447FDF" w14:textId="77777777" w:rsidR="00794642" w:rsidRPr="00661DE7" w:rsidRDefault="00794642" w:rsidP="00D678C3">
            <w:pPr>
              <w:spacing w:before="60" w:after="60"/>
              <w:rPr>
                <w:rFonts w:eastAsia="Times New Roman" w:cstheme="minorHAnsi"/>
                <w:b/>
                <w:bCs/>
                <w:sz w:val="21"/>
                <w:szCs w:val="21"/>
                <w:lang w:val="en-GB"/>
              </w:rPr>
            </w:pPr>
            <w:r w:rsidRPr="00661DE7">
              <w:rPr>
                <w:rFonts w:eastAsia="Times New Roman" w:cstheme="minorHAnsi"/>
                <w:b/>
                <w:bCs/>
                <w:sz w:val="21"/>
                <w:szCs w:val="21"/>
                <w:lang w:val="en-GB"/>
              </w:rPr>
              <w:t>Practice</w:t>
            </w:r>
          </w:p>
          <w:p w14:paraId="5B8E8231" w14:textId="381BD1FB" w:rsidR="00794642" w:rsidRPr="00661DE7" w:rsidRDefault="00794642" w:rsidP="00D678C3">
            <w:pPr>
              <w:spacing w:before="60" w:after="60"/>
              <w:rPr>
                <w:rFonts w:eastAsia="Times New Roman" w:cstheme="minorHAnsi"/>
                <w:b/>
                <w:bCs/>
                <w:sz w:val="21"/>
                <w:szCs w:val="21"/>
                <w:lang w:val="en-GB"/>
              </w:rPr>
            </w:pPr>
            <w:r w:rsidRPr="00661DE7">
              <w:rPr>
                <w:rFonts w:eastAsia="Times New Roman" w:cstheme="minorHAnsi"/>
                <w:b/>
                <w:bCs/>
                <w:sz w:val="21"/>
                <w:szCs w:val="21"/>
                <w:lang w:val="en-GB"/>
              </w:rPr>
              <w:t>Domain</w:t>
            </w:r>
          </w:p>
        </w:tc>
        <w:tc>
          <w:tcPr>
            <w:tcW w:w="6095" w:type="dxa"/>
            <w:shd w:val="clear" w:color="auto" w:fill="D9D9D9" w:themeFill="background1" w:themeFillShade="D9"/>
          </w:tcPr>
          <w:p w14:paraId="05257C5A" w14:textId="77777777" w:rsidR="00794642" w:rsidRPr="00661DE7" w:rsidRDefault="00794642" w:rsidP="00D678C3">
            <w:pPr>
              <w:spacing w:before="60" w:after="60"/>
              <w:jc w:val="center"/>
              <w:rPr>
                <w:rFonts w:cstheme="minorHAnsi"/>
                <w:sz w:val="21"/>
                <w:szCs w:val="21"/>
              </w:rPr>
            </w:pPr>
            <w:r w:rsidRPr="00661DE7">
              <w:rPr>
                <w:rFonts w:eastAsia="Times New Roman" w:cstheme="minorHAnsi"/>
                <w:b/>
                <w:bCs/>
                <w:sz w:val="21"/>
                <w:szCs w:val="21"/>
                <w:lang w:val="en-GB"/>
              </w:rPr>
              <w:t>Policy Name and Purpose</w:t>
            </w:r>
          </w:p>
        </w:tc>
        <w:tc>
          <w:tcPr>
            <w:tcW w:w="2126" w:type="dxa"/>
            <w:shd w:val="clear" w:color="auto" w:fill="D9D9D9" w:themeFill="background1" w:themeFillShade="D9"/>
          </w:tcPr>
          <w:p w14:paraId="13606243" w14:textId="4DBBC906" w:rsidR="00794642" w:rsidRPr="00D678C3" w:rsidRDefault="00794642" w:rsidP="00D678C3">
            <w:pPr>
              <w:spacing w:before="60" w:after="60"/>
              <w:rPr>
                <w:rFonts w:eastAsia="Times New Roman" w:cstheme="minorHAnsi"/>
                <w:b/>
                <w:bCs/>
                <w:sz w:val="21"/>
                <w:szCs w:val="21"/>
                <w:lang w:val="en-GB"/>
              </w:rPr>
            </w:pPr>
            <w:r w:rsidRPr="00661DE7">
              <w:rPr>
                <w:rFonts w:eastAsia="Times New Roman" w:cstheme="minorHAnsi"/>
                <w:b/>
                <w:bCs/>
                <w:sz w:val="21"/>
                <w:szCs w:val="21"/>
                <w:lang w:val="en-GB"/>
              </w:rPr>
              <w:t xml:space="preserve">Relevance to Geelong, Corio, </w:t>
            </w:r>
            <w:proofErr w:type="spellStart"/>
            <w:r w:rsidRPr="00661DE7">
              <w:rPr>
                <w:rFonts w:eastAsia="Times New Roman" w:cstheme="minorHAnsi"/>
                <w:b/>
                <w:bCs/>
                <w:sz w:val="21"/>
                <w:szCs w:val="21"/>
                <w:lang w:val="en-GB"/>
              </w:rPr>
              <w:t>Norlane</w:t>
            </w:r>
            <w:proofErr w:type="spellEnd"/>
            <w:r w:rsidRPr="00661DE7">
              <w:rPr>
                <w:rFonts w:eastAsia="Times New Roman" w:cstheme="minorHAnsi"/>
                <w:b/>
                <w:bCs/>
                <w:sz w:val="21"/>
                <w:szCs w:val="21"/>
                <w:lang w:val="en-GB"/>
              </w:rPr>
              <w:t xml:space="preserve">, Whittington </w:t>
            </w:r>
          </w:p>
        </w:tc>
      </w:tr>
      <w:tr w:rsidR="00794642" w:rsidRPr="008F5E2C" w14:paraId="4EF01B51" w14:textId="77777777" w:rsidTr="00794642">
        <w:trPr>
          <w:trHeight w:val="122"/>
        </w:trPr>
        <w:tc>
          <w:tcPr>
            <w:tcW w:w="983" w:type="dxa"/>
            <w:tcBorders>
              <w:top w:val="single" w:sz="8" w:space="0" w:color="auto"/>
              <w:left w:val="single" w:sz="8" w:space="0" w:color="auto"/>
              <w:bottom w:val="single" w:sz="8" w:space="0" w:color="auto"/>
              <w:right w:val="single" w:sz="8" w:space="0" w:color="auto"/>
            </w:tcBorders>
          </w:tcPr>
          <w:p w14:paraId="6ED0585F" w14:textId="77777777" w:rsidR="00794642" w:rsidRDefault="00794642" w:rsidP="005775B9">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59264" behindDoc="0" locked="0" layoutInCell="1" allowOverlap="1" wp14:anchorId="6C54C059" wp14:editId="0A6412F1">
                      <wp:simplePos x="0" y="0"/>
                      <wp:positionH relativeFrom="column">
                        <wp:posOffset>-554990</wp:posOffset>
                      </wp:positionH>
                      <wp:positionV relativeFrom="paragraph">
                        <wp:posOffset>850900</wp:posOffset>
                      </wp:positionV>
                      <wp:extent cx="1555115" cy="341630"/>
                      <wp:effectExtent l="0" t="0" r="4127"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55115" cy="341630"/>
                              </a:xfrm>
                              <a:prstGeom prst="rect">
                                <a:avLst/>
                              </a:prstGeom>
                              <a:noFill/>
                              <a:ln w="9525">
                                <a:noFill/>
                                <a:miter lim="800000"/>
                                <a:headEnd/>
                                <a:tailEnd/>
                              </a:ln>
                            </wps:spPr>
                            <wps:txbx>
                              <w:txbxContent>
                                <w:p w14:paraId="14395D9C" w14:textId="0E8025C0" w:rsidR="00794642" w:rsidRPr="004200CF" w:rsidRDefault="00794642" w:rsidP="00794642">
                                  <w:pPr>
                                    <w:jc w:val="center"/>
                                    <w:rPr>
                                      <w:b/>
                                      <w:bCs/>
                                      <w:color w:val="595959" w:themeColor="text1" w:themeTint="A6"/>
                                    </w:rPr>
                                  </w:pPr>
                                  <w:r>
                                    <w:rPr>
                                      <w:b/>
                                      <w:bCs/>
                                      <w:color w:val="595959" w:themeColor="text1" w:themeTint="A6"/>
                                    </w:rPr>
                                    <w:t>Federal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4C059" id="_x0000_t202" coordsize="21600,21600" o:spt="202" path="m,l,21600r21600,l21600,xe">
                      <v:stroke joinstyle="miter"/>
                      <v:path gradientshapeok="t" o:connecttype="rect"/>
                    </v:shapetype>
                    <v:shape id="Text Box 2" o:spid="_x0000_s1026" type="#_x0000_t202" style="position:absolute;margin-left:-43.7pt;margin-top:67pt;width:122.45pt;height:26.9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" filled="f" stroked="f">
                      <v:textbox>
                        <w:txbxContent>
                          <w:p w14:paraId="14395D9C" w14:textId="0E8025C0" w:rsidR="00794642" w:rsidRPr="004200CF" w:rsidRDefault="00794642" w:rsidP="00794642">
                            <w:pPr>
                              <w:jc w:val="center"/>
                              <w:rPr>
                                <w:b/>
                                <w:bCs/>
                                <w:color w:val="595959" w:themeColor="text1" w:themeTint="A6"/>
                              </w:rPr>
                            </w:pPr>
                            <w:r>
                              <w:rPr>
                                <w:b/>
                                <w:bCs/>
                                <w:color w:val="595959" w:themeColor="text1" w:themeTint="A6"/>
                              </w:rPr>
                              <w:t>Federal</w:t>
                            </w:r>
                          </w:p>
                        </w:txbxContent>
                      </v:textbox>
                      <w10:wrap type="square"/>
                    </v:shape>
                  </w:pict>
                </mc:Fallback>
              </mc:AlternateContent>
            </w:r>
          </w:p>
          <w:p w14:paraId="49DB2FEB" w14:textId="77777777" w:rsidR="00794642" w:rsidRPr="00C711E4" w:rsidRDefault="00794642" w:rsidP="005775B9">
            <w:pPr>
              <w:rPr>
                <w:rFonts w:asciiTheme="majorHAnsi" w:hAnsiTheme="majorHAnsi" w:cstheme="majorHAnsi"/>
                <w:sz w:val="21"/>
                <w:szCs w:val="21"/>
              </w:rPr>
            </w:pPr>
          </w:p>
        </w:tc>
        <w:tc>
          <w:tcPr>
            <w:tcW w:w="6095" w:type="dxa"/>
            <w:tcBorders>
              <w:top w:val="single" w:sz="8" w:space="0" w:color="auto"/>
              <w:left w:val="single" w:sz="8" w:space="0" w:color="auto"/>
              <w:bottom w:val="single" w:sz="8" w:space="0" w:color="auto"/>
              <w:right w:val="single" w:sz="8" w:space="0" w:color="auto"/>
            </w:tcBorders>
          </w:tcPr>
          <w:p w14:paraId="78CA2A80" w14:textId="77777777" w:rsidR="00794642" w:rsidRPr="00006E5F" w:rsidRDefault="00B2281A" w:rsidP="005775B9">
            <w:pPr>
              <w:rPr>
                <w:rFonts w:asciiTheme="majorHAnsi" w:hAnsiTheme="majorHAnsi" w:cstheme="majorHAnsi"/>
                <w:sz w:val="21"/>
                <w:szCs w:val="21"/>
              </w:rPr>
            </w:pPr>
            <w:hyperlink r:id="rId8">
              <w:r w:rsidR="00794642" w:rsidRPr="00C711E4">
                <w:rPr>
                  <w:rStyle w:val="Hyperlink"/>
                  <w:rFonts w:asciiTheme="majorHAnsi" w:eastAsia="Times New Roman" w:hAnsiTheme="majorHAnsi" w:cstheme="majorHAnsi"/>
                  <w:b/>
                  <w:bCs/>
                  <w:sz w:val="21"/>
                  <w:szCs w:val="21"/>
                </w:rPr>
                <w:t>National Strategic Framework for Rural and Remote Health</w:t>
              </w:r>
            </w:hyperlink>
            <w:r w:rsidR="00794642" w:rsidRPr="00C711E4">
              <w:rPr>
                <w:rFonts w:asciiTheme="majorHAnsi" w:hAnsiTheme="majorHAnsi" w:cstheme="majorHAnsi"/>
                <w:sz w:val="21"/>
                <w:szCs w:val="21"/>
              </w:rPr>
              <w:t xml:space="preserve">: </w:t>
            </w:r>
            <w:r w:rsidR="00794642" w:rsidRPr="00C711E4">
              <w:rPr>
                <w:rFonts w:asciiTheme="majorHAnsi" w:eastAsia="Times New Roman" w:hAnsiTheme="majorHAnsi" w:cstheme="majorHAnsi"/>
                <w:sz w:val="21"/>
                <w:szCs w:val="21"/>
              </w:rPr>
              <w:t>Aims to support policy development. Identified five key outcome measures: access; service models and models of care; health workforce; collaborative partnerships/local planning;</w:t>
            </w:r>
            <w:r w:rsidR="00794642">
              <w:rPr>
                <w:rFonts w:asciiTheme="majorHAnsi" w:eastAsia="Times New Roman" w:hAnsiTheme="majorHAnsi" w:cstheme="majorHAnsi"/>
                <w:sz w:val="21"/>
                <w:szCs w:val="21"/>
              </w:rPr>
              <w:t xml:space="preserve"> and</w:t>
            </w:r>
            <w:r w:rsidR="00794642" w:rsidRPr="00C711E4">
              <w:rPr>
                <w:rFonts w:asciiTheme="majorHAnsi" w:eastAsia="Times New Roman" w:hAnsiTheme="majorHAnsi" w:cstheme="majorHAnsi"/>
                <w:sz w:val="21"/>
                <w:szCs w:val="21"/>
              </w:rPr>
              <w:t xml:space="preserve"> strong leadership/governance/transparency/performance.</w:t>
            </w:r>
          </w:p>
          <w:p w14:paraId="7ECD726C" w14:textId="77777777" w:rsidR="00794642" w:rsidRPr="00006E5F" w:rsidRDefault="00B2281A" w:rsidP="005775B9">
            <w:pPr>
              <w:rPr>
                <w:rFonts w:asciiTheme="majorHAnsi" w:hAnsiTheme="majorHAnsi" w:cstheme="majorHAnsi"/>
                <w:sz w:val="21"/>
                <w:szCs w:val="21"/>
              </w:rPr>
            </w:pPr>
            <w:hyperlink r:id="rId9">
              <w:r w:rsidR="00794642" w:rsidRPr="00C711E4">
                <w:rPr>
                  <w:rStyle w:val="Hyperlink"/>
                  <w:rFonts w:asciiTheme="majorHAnsi" w:eastAsia="Times New Roman" w:hAnsiTheme="majorHAnsi" w:cstheme="majorHAnsi"/>
                  <w:b/>
                  <w:bCs/>
                  <w:sz w:val="21"/>
                  <w:szCs w:val="21"/>
                </w:rPr>
                <w:t>Stronger Rural Health Strategy</w:t>
              </w:r>
            </w:hyperlink>
            <w:r w:rsidR="00794642" w:rsidRPr="00C711E4">
              <w:rPr>
                <w:rFonts w:asciiTheme="majorHAnsi" w:eastAsia="Times New Roman" w:hAnsiTheme="majorHAnsi" w:cstheme="majorHAnsi"/>
                <w:sz w:val="21"/>
                <w:szCs w:val="21"/>
              </w:rPr>
              <w:t>:</w:t>
            </w:r>
            <w:r w:rsidR="00794642" w:rsidRPr="00C711E4">
              <w:rPr>
                <w:rFonts w:asciiTheme="majorHAnsi" w:eastAsia="Times New Roman" w:hAnsiTheme="majorHAnsi" w:cstheme="majorHAnsi"/>
                <w:b/>
                <w:bCs/>
                <w:sz w:val="21"/>
                <w:szCs w:val="21"/>
              </w:rPr>
              <w:t xml:space="preserve"> </w:t>
            </w:r>
            <w:r w:rsidR="00794642" w:rsidRPr="00C711E4">
              <w:rPr>
                <w:rFonts w:asciiTheme="majorHAnsi" w:eastAsia="Times New Roman" w:hAnsiTheme="majorHAnsi" w:cstheme="majorHAnsi"/>
                <w:sz w:val="21"/>
                <w:szCs w:val="21"/>
              </w:rPr>
              <w:t>Aims to ensure workforce is distributed across the country according to need. Includes greater focus on nursing and allied health contribution</w:t>
            </w:r>
            <w:r w:rsidR="00794642">
              <w:rPr>
                <w:rFonts w:asciiTheme="majorHAnsi" w:eastAsia="Times New Roman" w:hAnsiTheme="majorHAnsi" w:cstheme="majorHAnsi"/>
                <w:sz w:val="21"/>
                <w:szCs w:val="21"/>
              </w:rPr>
              <w:t>s</w:t>
            </w:r>
            <w:r w:rsidR="00794642" w:rsidRPr="00C711E4">
              <w:rPr>
                <w:rFonts w:asciiTheme="majorHAnsi" w:eastAsia="Times New Roman" w:hAnsiTheme="majorHAnsi" w:cstheme="majorHAnsi"/>
                <w:sz w:val="21"/>
                <w:szCs w:val="21"/>
              </w:rPr>
              <w:t xml:space="preserve"> to multidisciplinary team model of primary care. </w:t>
            </w:r>
          </w:p>
          <w:p w14:paraId="2AAB983D" w14:textId="77777777" w:rsidR="00794642" w:rsidRDefault="00B2281A" w:rsidP="005775B9">
            <w:pPr>
              <w:rPr>
                <w:rFonts w:asciiTheme="majorHAnsi" w:eastAsia="Times New Roman" w:hAnsiTheme="majorHAnsi" w:cstheme="majorHAnsi"/>
                <w:b/>
                <w:bCs/>
                <w:sz w:val="21"/>
                <w:szCs w:val="21"/>
              </w:rPr>
            </w:pPr>
            <w:hyperlink r:id="rId10">
              <w:r w:rsidR="00794642" w:rsidRPr="00C711E4">
                <w:rPr>
                  <w:rStyle w:val="Hyperlink"/>
                  <w:rFonts w:asciiTheme="majorHAnsi" w:eastAsia="Times New Roman" w:hAnsiTheme="majorHAnsi" w:cstheme="majorHAnsi"/>
                  <w:b/>
                  <w:bCs/>
                  <w:sz w:val="21"/>
                  <w:szCs w:val="21"/>
                </w:rPr>
                <w:t>National Preventative Health Strategies</w:t>
              </w:r>
            </w:hyperlink>
            <w:r w:rsidR="00794642" w:rsidRPr="00C711E4">
              <w:rPr>
                <w:rFonts w:asciiTheme="majorHAnsi" w:hAnsiTheme="majorHAnsi" w:cstheme="majorHAnsi"/>
                <w:sz w:val="21"/>
                <w:szCs w:val="21"/>
              </w:rPr>
              <w:t xml:space="preserve">: </w:t>
            </w:r>
            <w:r w:rsidR="00794642" w:rsidRPr="00C711E4">
              <w:rPr>
                <w:rFonts w:asciiTheme="majorHAnsi" w:eastAsia="Times New Roman" w:hAnsiTheme="majorHAnsi" w:cstheme="majorHAnsi"/>
                <w:sz w:val="21"/>
                <w:szCs w:val="21"/>
              </w:rPr>
              <w:t>Aims to help all Australians improve health across life span via early intervention, better information, and targeting risk factors. Rural and remote consultation held December 2019. Key factors: attracting an appropriate workforce, move away from sickness model to health model.</w:t>
            </w:r>
          </w:p>
          <w:p w14:paraId="13FC3182" w14:textId="77777777" w:rsidR="00794642" w:rsidRPr="008F5E2C" w:rsidRDefault="00794642" w:rsidP="005775B9">
            <w:pPr>
              <w:rPr>
                <w:rFonts w:asciiTheme="majorHAnsi" w:eastAsia="Times New Roman" w:hAnsiTheme="majorHAnsi" w:cstheme="majorBidi"/>
                <w:sz w:val="21"/>
                <w:szCs w:val="21"/>
              </w:rPr>
            </w:pPr>
            <w:r w:rsidRPr="701B9583">
              <w:rPr>
                <w:rFonts w:asciiTheme="majorHAnsi" w:eastAsia="Times New Roman" w:hAnsiTheme="majorHAnsi" w:cstheme="majorBidi"/>
                <w:b/>
                <w:sz w:val="21"/>
                <w:szCs w:val="21"/>
              </w:rPr>
              <w:t xml:space="preserve">National Disability Insurance Scheme: </w:t>
            </w:r>
            <w:r w:rsidRPr="701B9583">
              <w:rPr>
                <w:rFonts w:asciiTheme="majorHAnsi" w:eastAsia="Times New Roman" w:hAnsiTheme="majorHAnsi" w:cstheme="majorBidi"/>
                <w:sz w:val="21"/>
                <w:szCs w:val="21"/>
              </w:rPr>
              <w:t>Additional tailored support for people with disability.</w:t>
            </w:r>
          </w:p>
          <w:p w14:paraId="4D03F76E" w14:textId="77777777" w:rsidR="00794642" w:rsidRPr="008F5E2C" w:rsidRDefault="00B2281A" w:rsidP="005775B9">
            <w:pPr>
              <w:rPr>
                <w:rFonts w:asciiTheme="majorHAnsi" w:eastAsia="Times New Roman" w:hAnsiTheme="majorHAnsi" w:cstheme="majorHAnsi"/>
                <w:sz w:val="21"/>
                <w:szCs w:val="21"/>
              </w:rPr>
            </w:pPr>
            <w:hyperlink r:id="rId11">
              <w:r w:rsidR="00794642" w:rsidRPr="00C711E4">
                <w:rPr>
                  <w:rStyle w:val="Hyperlink"/>
                  <w:rFonts w:asciiTheme="majorHAnsi" w:eastAsia="Times New Roman" w:hAnsiTheme="majorHAnsi" w:cstheme="majorHAnsi"/>
                  <w:b/>
                  <w:bCs/>
                  <w:sz w:val="21"/>
                  <w:szCs w:val="21"/>
                </w:rPr>
                <w:t>National Mental Health and Suicide Prevention Plan</w:t>
              </w:r>
            </w:hyperlink>
            <w:r w:rsidR="00794642" w:rsidRPr="00C711E4">
              <w:rPr>
                <w:rStyle w:val="Hyperlink"/>
                <w:rFonts w:asciiTheme="majorHAnsi" w:eastAsia="Times New Roman" w:hAnsiTheme="majorHAnsi" w:cstheme="majorHAnsi"/>
                <w:b/>
                <w:bCs/>
                <w:sz w:val="21"/>
                <w:szCs w:val="21"/>
              </w:rPr>
              <w:t>:</w:t>
            </w:r>
            <w:r w:rsidR="00794642" w:rsidRPr="00C711E4">
              <w:rPr>
                <w:rFonts w:asciiTheme="majorHAnsi" w:eastAsia="Times New Roman" w:hAnsiTheme="majorHAnsi" w:cstheme="majorHAnsi"/>
                <w:b/>
                <w:bCs/>
                <w:color w:val="0000FF"/>
                <w:sz w:val="21"/>
                <w:szCs w:val="21"/>
                <w:u w:val="single"/>
              </w:rPr>
              <w:t xml:space="preserve"> </w:t>
            </w:r>
            <w:r w:rsidR="00794642" w:rsidRPr="00C711E4">
              <w:rPr>
                <w:rFonts w:asciiTheme="majorHAnsi" w:eastAsia="Times New Roman" w:hAnsiTheme="majorHAnsi" w:cstheme="majorHAnsi"/>
                <w:sz w:val="21"/>
                <w:szCs w:val="21"/>
              </w:rPr>
              <w:t>A key outcome of the fifth plan is achieving integrated regional planning and service delivery. To be achieved by guiding LHNs and PHNs to develop joint regional plans.</w:t>
            </w:r>
          </w:p>
        </w:tc>
        <w:tc>
          <w:tcPr>
            <w:tcW w:w="2126" w:type="dxa"/>
            <w:tcBorders>
              <w:top w:val="single" w:sz="8" w:space="0" w:color="auto"/>
              <w:left w:val="single" w:sz="8" w:space="0" w:color="auto"/>
              <w:bottom w:val="single" w:sz="8" w:space="0" w:color="auto"/>
              <w:right w:val="single" w:sz="8" w:space="0" w:color="auto"/>
            </w:tcBorders>
          </w:tcPr>
          <w:p w14:paraId="2C382170" w14:textId="77777777" w:rsidR="00794642" w:rsidRPr="00C711E4" w:rsidRDefault="00794642" w:rsidP="005775B9">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lastRenderedPageBreak/>
              <w:t xml:space="preserve">Overarching frameworks to influence all regional health services. </w:t>
            </w:r>
          </w:p>
          <w:p w14:paraId="00677D70" w14:textId="77777777" w:rsidR="00794642" w:rsidRPr="00C711E4" w:rsidRDefault="00794642" w:rsidP="005775B9">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 </w:t>
            </w:r>
          </w:p>
          <w:p w14:paraId="1D43EA8F" w14:textId="77777777" w:rsidR="00794642" w:rsidRPr="00C711E4" w:rsidRDefault="00794642" w:rsidP="005775B9">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 </w:t>
            </w:r>
          </w:p>
          <w:p w14:paraId="518A449E" w14:textId="77777777" w:rsidR="00794642" w:rsidRPr="00C711E4" w:rsidRDefault="00794642" w:rsidP="005775B9">
            <w:pPr>
              <w:rPr>
                <w:rFonts w:asciiTheme="majorHAnsi" w:hAnsiTheme="majorHAnsi" w:cstheme="majorHAnsi"/>
                <w:sz w:val="21"/>
                <w:szCs w:val="21"/>
              </w:rPr>
            </w:pPr>
            <w:r w:rsidRPr="00C711E4">
              <w:rPr>
                <w:rFonts w:asciiTheme="majorHAnsi" w:eastAsia="Times New Roman" w:hAnsiTheme="majorHAnsi" w:cstheme="majorHAnsi"/>
                <w:sz w:val="21"/>
                <w:szCs w:val="21"/>
                <w:lang w:val="en-GB"/>
              </w:rPr>
              <w:t xml:space="preserve"> </w:t>
            </w:r>
          </w:p>
          <w:p w14:paraId="4077535D" w14:textId="32715AC3" w:rsidR="00794642" w:rsidRDefault="00794642" w:rsidP="005775B9">
            <w:pPr>
              <w:rPr>
                <w:rFonts w:asciiTheme="majorHAnsi" w:eastAsia="Times New Roman" w:hAnsiTheme="majorHAnsi" w:cstheme="majorBidi"/>
                <w:sz w:val="21"/>
                <w:szCs w:val="21"/>
                <w:lang w:val="en-GB"/>
              </w:rPr>
            </w:pPr>
            <w:r w:rsidRPr="778E395A">
              <w:rPr>
                <w:rFonts w:asciiTheme="majorHAnsi" w:eastAsia="Times New Roman" w:hAnsiTheme="majorHAnsi" w:cstheme="majorBidi"/>
                <w:sz w:val="21"/>
                <w:szCs w:val="21"/>
                <w:lang w:val="en-GB"/>
              </w:rPr>
              <w:t xml:space="preserve"> </w:t>
            </w:r>
          </w:p>
          <w:p w14:paraId="41B3C3B4" w14:textId="2867BA91" w:rsidR="00794642" w:rsidRDefault="00794642" w:rsidP="005775B9">
            <w:pPr>
              <w:rPr>
                <w:rFonts w:asciiTheme="majorHAnsi" w:eastAsia="Times New Roman" w:hAnsiTheme="majorHAnsi" w:cstheme="majorBidi"/>
                <w:sz w:val="21"/>
                <w:szCs w:val="21"/>
                <w:lang w:val="en-GB"/>
              </w:rPr>
            </w:pPr>
          </w:p>
          <w:p w14:paraId="2E6D0EEA" w14:textId="28E1F05D" w:rsidR="00794642" w:rsidRDefault="00794642" w:rsidP="005775B9">
            <w:pPr>
              <w:rPr>
                <w:rFonts w:asciiTheme="majorHAnsi" w:eastAsia="Times New Roman" w:hAnsiTheme="majorHAnsi" w:cstheme="majorBidi"/>
                <w:sz w:val="21"/>
                <w:szCs w:val="21"/>
                <w:lang w:val="en-GB"/>
              </w:rPr>
            </w:pPr>
          </w:p>
          <w:p w14:paraId="7ECEF2F4" w14:textId="644B6C4E" w:rsidR="00794642" w:rsidRDefault="00794642" w:rsidP="005775B9">
            <w:pPr>
              <w:rPr>
                <w:rFonts w:asciiTheme="majorHAnsi" w:eastAsia="Times New Roman" w:hAnsiTheme="majorHAnsi" w:cstheme="majorBidi"/>
                <w:sz w:val="21"/>
                <w:szCs w:val="21"/>
                <w:lang w:val="en-GB"/>
              </w:rPr>
            </w:pPr>
          </w:p>
          <w:p w14:paraId="3C86DB4E" w14:textId="1C98198D" w:rsidR="00794642" w:rsidRDefault="00794642" w:rsidP="005775B9">
            <w:pPr>
              <w:rPr>
                <w:rFonts w:asciiTheme="majorHAnsi" w:eastAsia="Times New Roman" w:hAnsiTheme="majorHAnsi" w:cstheme="majorBidi"/>
                <w:sz w:val="21"/>
                <w:szCs w:val="21"/>
                <w:lang w:val="en-GB"/>
              </w:rPr>
            </w:pPr>
          </w:p>
          <w:p w14:paraId="12190460" w14:textId="77777777" w:rsidR="00794642" w:rsidRPr="00C711E4" w:rsidRDefault="00794642" w:rsidP="005775B9">
            <w:pPr>
              <w:rPr>
                <w:rFonts w:asciiTheme="majorHAnsi" w:hAnsiTheme="majorHAnsi" w:cstheme="majorHAnsi"/>
                <w:sz w:val="21"/>
                <w:szCs w:val="21"/>
              </w:rPr>
            </w:pPr>
          </w:p>
          <w:p w14:paraId="3CC5FB31" w14:textId="77777777" w:rsidR="00794642" w:rsidRDefault="00794642" w:rsidP="005775B9">
            <w:pPr>
              <w:rPr>
                <w:rFonts w:asciiTheme="majorHAnsi" w:eastAsia="Times New Roman" w:hAnsiTheme="majorHAnsi" w:cstheme="majorBidi"/>
                <w:sz w:val="21"/>
                <w:szCs w:val="21"/>
                <w:lang w:val="en-GB"/>
              </w:rPr>
            </w:pPr>
          </w:p>
          <w:p w14:paraId="12424991" w14:textId="77777777" w:rsidR="00794642" w:rsidRDefault="00794642" w:rsidP="005775B9">
            <w:pPr>
              <w:rPr>
                <w:rFonts w:asciiTheme="majorHAnsi" w:eastAsia="Times New Roman" w:hAnsiTheme="majorHAnsi" w:cstheme="majorBidi"/>
                <w:sz w:val="21"/>
                <w:szCs w:val="21"/>
                <w:lang w:val="en-GB"/>
              </w:rPr>
            </w:pPr>
          </w:p>
          <w:p w14:paraId="140CED16" w14:textId="77777777" w:rsidR="00794642" w:rsidRPr="008F5E2C" w:rsidRDefault="00794642" w:rsidP="005775B9">
            <w:pPr>
              <w:rPr>
                <w:rFonts w:asciiTheme="majorHAnsi" w:hAnsiTheme="majorHAnsi" w:cstheme="majorHAnsi"/>
                <w:sz w:val="21"/>
                <w:szCs w:val="21"/>
              </w:rPr>
            </w:pPr>
            <w:r>
              <w:rPr>
                <w:rFonts w:asciiTheme="majorHAnsi" w:eastAsia="Times New Roman" w:hAnsiTheme="majorHAnsi" w:cstheme="majorHAnsi"/>
                <w:sz w:val="21"/>
                <w:szCs w:val="21"/>
                <w:lang w:val="en-GB"/>
              </w:rPr>
              <w:t>Many</w:t>
            </w:r>
            <w:r w:rsidRPr="00C711E4">
              <w:rPr>
                <w:rFonts w:asciiTheme="majorHAnsi" w:eastAsia="Times New Roman" w:hAnsiTheme="majorHAnsi" w:cstheme="majorHAnsi"/>
                <w:sz w:val="21"/>
                <w:szCs w:val="21"/>
                <w:lang w:val="en-GB"/>
              </w:rPr>
              <w:t xml:space="preserve"> NDIS clients</w:t>
            </w:r>
            <w:r>
              <w:rPr>
                <w:rFonts w:asciiTheme="majorHAnsi" w:eastAsia="Times New Roman" w:hAnsiTheme="majorHAnsi" w:cstheme="majorHAnsi"/>
                <w:sz w:val="21"/>
                <w:szCs w:val="21"/>
                <w:lang w:val="en-GB"/>
              </w:rPr>
              <w:t xml:space="preserve"> living</w:t>
            </w:r>
            <w:r w:rsidRPr="00C711E4">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 xml:space="preserve">in </w:t>
            </w:r>
            <w:r w:rsidRPr="00C711E4">
              <w:rPr>
                <w:rFonts w:asciiTheme="majorHAnsi" w:eastAsia="Times New Roman" w:hAnsiTheme="majorHAnsi" w:cstheme="majorHAnsi"/>
                <w:sz w:val="21"/>
                <w:szCs w:val="21"/>
                <w:lang w:val="en-GB"/>
              </w:rPr>
              <w:t xml:space="preserve">Corio, </w:t>
            </w:r>
            <w:proofErr w:type="spellStart"/>
            <w:r w:rsidRPr="00C711E4">
              <w:rPr>
                <w:rFonts w:asciiTheme="majorHAnsi" w:eastAsia="Times New Roman" w:hAnsiTheme="majorHAnsi" w:cstheme="majorHAnsi"/>
                <w:sz w:val="21"/>
                <w:szCs w:val="21"/>
                <w:lang w:val="en-GB"/>
              </w:rPr>
              <w:lastRenderedPageBreak/>
              <w:t>Norlane</w:t>
            </w:r>
            <w:proofErr w:type="spellEnd"/>
            <w:r>
              <w:rPr>
                <w:rFonts w:asciiTheme="majorHAnsi" w:eastAsia="Times New Roman" w:hAnsiTheme="majorHAnsi" w:cstheme="majorHAnsi"/>
                <w:sz w:val="21"/>
                <w:szCs w:val="21"/>
                <w:lang w:val="en-GB"/>
              </w:rPr>
              <w:t>,</w:t>
            </w:r>
            <w:r w:rsidRPr="00C711E4">
              <w:rPr>
                <w:rFonts w:asciiTheme="majorHAnsi" w:eastAsia="Times New Roman" w:hAnsiTheme="majorHAnsi" w:cstheme="majorHAnsi"/>
                <w:sz w:val="21"/>
                <w:szCs w:val="21"/>
                <w:lang w:val="en-GB"/>
              </w:rPr>
              <w:t xml:space="preserve"> and Whittington</w:t>
            </w:r>
            <w:r>
              <w:rPr>
                <w:rFonts w:asciiTheme="majorHAnsi" w:eastAsia="Times New Roman" w:hAnsiTheme="majorHAnsi" w:cstheme="majorHAnsi"/>
                <w:sz w:val="21"/>
                <w:szCs w:val="21"/>
                <w:lang w:val="en-GB"/>
              </w:rPr>
              <w:t>.</w:t>
            </w:r>
          </w:p>
        </w:tc>
      </w:tr>
      <w:tr w:rsidR="00794642" w:rsidRPr="008F5E2C" w14:paraId="5DF8A1E5" w14:textId="77777777" w:rsidTr="00794642">
        <w:trPr>
          <w:trHeight w:val="122"/>
        </w:trPr>
        <w:tc>
          <w:tcPr>
            <w:tcW w:w="983" w:type="dxa"/>
            <w:tcBorders>
              <w:top w:val="single" w:sz="8" w:space="0" w:color="auto"/>
              <w:left w:val="single" w:sz="8" w:space="0" w:color="auto"/>
              <w:bottom w:val="single" w:sz="8" w:space="0" w:color="auto"/>
              <w:right w:val="single" w:sz="8" w:space="0" w:color="auto"/>
            </w:tcBorders>
          </w:tcPr>
          <w:p w14:paraId="4B306419" w14:textId="2D6E8ADE" w:rsidR="00794642" w:rsidRPr="00C711E4" w:rsidRDefault="00794642" w:rsidP="00794642">
            <w:pPr>
              <w:rPr>
                <w:rFonts w:asciiTheme="majorHAnsi" w:hAnsiTheme="majorHAnsi" w:cstheme="majorHAnsi"/>
                <w:noProof/>
                <w:color w:val="2B579A"/>
                <w:sz w:val="21"/>
                <w:szCs w:val="21"/>
                <w:shd w:val="clear" w:color="auto" w:fill="E6E6E6"/>
                <w:lang w:eastAsia="zh-CN"/>
              </w:rPr>
            </w:pPr>
            <w:r w:rsidRPr="00C711E4">
              <w:rPr>
                <w:rFonts w:asciiTheme="majorHAnsi" w:hAnsiTheme="majorHAnsi" w:cstheme="majorHAnsi"/>
                <w:noProof/>
                <w:color w:val="2B579A"/>
                <w:sz w:val="21"/>
                <w:szCs w:val="21"/>
                <w:shd w:val="clear" w:color="auto" w:fill="E6E6E6"/>
                <w:lang w:eastAsia="zh-CN"/>
              </w:rPr>
              <w:lastRenderedPageBreak/>
              <mc:AlternateContent>
                <mc:Choice Requires="wps">
                  <w:drawing>
                    <wp:anchor distT="45720" distB="45720" distL="114300" distR="114300" simplePos="0" relativeHeight="251661312" behindDoc="0" locked="0" layoutInCell="1" allowOverlap="1" wp14:anchorId="04D243CA" wp14:editId="117F4765">
                      <wp:simplePos x="0" y="0"/>
                      <wp:positionH relativeFrom="column">
                        <wp:posOffset>-642620</wp:posOffset>
                      </wp:positionH>
                      <wp:positionV relativeFrom="paragraph">
                        <wp:posOffset>855345</wp:posOffset>
                      </wp:positionV>
                      <wp:extent cx="1776095" cy="341630"/>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76095" cy="341630"/>
                              </a:xfrm>
                              <a:prstGeom prst="rect">
                                <a:avLst/>
                              </a:prstGeom>
                              <a:noFill/>
                              <a:ln w="9525">
                                <a:noFill/>
                                <a:miter lim="800000"/>
                                <a:headEnd/>
                                <a:tailEnd/>
                              </a:ln>
                            </wps:spPr>
                            <wps:txbx>
                              <w:txbxContent>
                                <w:p w14:paraId="111E2BF8" w14:textId="19FDD8A5" w:rsidR="00794642" w:rsidRPr="004200CF" w:rsidRDefault="00794642" w:rsidP="00794642">
                                  <w:pPr>
                                    <w:rPr>
                                      <w:b/>
                                      <w:bCs/>
                                      <w:color w:val="595959" w:themeColor="text1" w:themeTint="A6"/>
                                    </w:rPr>
                                  </w:pPr>
                                  <w:r>
                                    <w:rPr>
                                      <w:b/>
                                      <w:bCs/>
                                      <w:color w:val="595959" w:themeColor="text1" w:themeTint="A6"/>
                                    </w:rPr>
                                    <w:t>Victoria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43CA" id="_x0000_s1027" type="#_x0000_t202" style="position:absolute;margin-left:-50.6pt;margin-top:67.35pt;width:139.85pt;height:26.9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" filled="f" stroked="f">
                      <v:textbox>
                        <w:txbxContent>
                          <w:p w14:paraId="111E2BF8" w14:textId="19FDD8A5" w:rsidR="00794642" w:rsidRPr="004200CF" w:rsidRDefault="00794642" w:rsidP="00794642">
                            <w:pPr>
                              <w:rPr>
                                <w:b/>
                                <w:bCs/>
                                <w:color w:val="595959" w:themeColor="text1" w:themeTint="A6"/>
                              </w:rPr>
                            </w:pPr>
                            <w:r>
                              <w:rPr>
                                <w:b/>
                                <w:bCs/>
                                <w:color w:val="595959" w:themeColor="text1" w:themeTint="A6"/>
                              </w:rPr>
                              <w:t>Victoria</w:t>
                            </w:r>
                          </w:p>
                        </w:txbxContent>
                      </v:textbox>
                      <w10:wrap type="square"/>
                    </v:shape>
                  </w:pict>
                </mc:Fallback>
              </mc:AlternateContent>
            </w:r>
          </w:p>
        </w:tc>
        <w:tc>
          <w:tcPr>
            <w:tcW w:w="6095" w:type="dxa"/>
            <w:tcBorders>
              <w:top w:val="single" w:sz="8" w:space="0" w:color="auto"/>
              <w:left w:val="single" w:sz="8" w:space="0" w:color="auto"/>
              <w:bottom w:val="single" w:sz="8" w:space="0" w:color="auto"/>
              <w:right w:val="single" w:sz="8" w:space="0" w:color="auto"/>
            </w:tcBorders>
          </w:tcPr>
          <w:p w14:paraId="5AE2AB35" w14:textId="77777777" w:rsidR="00794642" w:rsidRPr="008949E9" w:rsidRDefault="00B2281A" w:rsidP="00794642">
            <w:pPr>
              <w:rPr>
                <w:rFonts w:asciiTheme="majorHAnsi" w:hAnsiTheme="majorHAnsi" w:cstheme="majorHAnsi"/>
                <w:sz w:val="21"/>
                <w:szCs w:val="21"/>
              </w:rPr>
            </w:pPr>
            <w:hyperlink r:id="rId12">
              <w:r w:rsidR="00794642" w:rsidRPr="008949E9">
                <w:rPr>
                  <w:rStyle w:val="Hyperlink"/>
                  <w:rFonts w:asciiTheme="majorHAnsi" w:eastAsia="Times New Roman" w:hAnsiTheme="majorHAnsi" w:cstheme="majorHAnsi"/>
                  <w:b/>
                  <w:bCs/>
                  <w:sz w:val="21"/>
                  <w:szCs w:val="21"/>
                  <w:lang w:val="en-GB"/>
                </w:rPr>
                <w:t>Rural and Regional Health Partnerships</w:t>
              </w:r>
            </w:hyperlink>
            <w:r w:rsidR="00794642">
              <w:t xml:space="preserve">: </w:t>
            </w:r>
            <w:r w:rsidR="00794642" w:rsidRPr="008949E9">
              <w:rPr>
                <w:rFonts w:asciiTheme="majorHAnsi" w:eastAsia="Times New Roman" w:hAnsiTheme="majorHAnsi" w:cstheme="majorHAnsi"/>
                <w:sz w:val="21"/>
                <w:szCs w:val="21"/>
                <w:lang w:val="en-GB"/>
              </w:rPr>
              <w:t xml:space="preserve">Established in 2016 and has </w:t>
            </w:r>
            <w:r w:rsidR="00794642">
              <w:rPr>
                <w:rFonts w:asciiTheme="majorHAnsi" w:eastAsia="Times New Roman" w:hAnsiTheme="majorHAnsi" w:cstheme="majorHAnsi"/>
                <w:sz w:val="21"/>
                <w:szCs w:val="21"/>
                <w:lang w:val="en-GB"/>
              </w:rPr>
              <w:t xml:space="preserve">since </w:t>
            </w:r>
            <w:r w:rsidR="00794642" w:rsidRPr="008949E9">
              <w:rPr>
                <w:rFonts w:asciiTheme="majorHAnsi" w:eastAsia="Times New Roman" w:hAnsiTheme="majorHAnsi" w:cstheme="majorHAnsi"/>
                <w:sz w:val="21"/>
                <w:szCs w:val="21"/>
                <w:lang w:val="en-GB"/>
              </w:rPr>
              <w:t xml:space="preserve">expanded. Includes a </w:t>
            </w:r>
            <w:r w:rsidR="00794642">
              <w:rPr>
                <w:rFonts w:asciiTheme="majorHAnsi" w:eastAsia="Times New Roman" w:hAnsiTheme="majorHAnsi" w:cstheme="majorHAnsi"/>
                <w:sz w:val="21"/>
                <w:szCs w:val="21"/>
                <w:lang w:val="en-GB"/>
              </w:rPr>
              <w:t>“</w:t>
            </w:r>
            <w:r w:rsidR="00794642" w:rsidRPr="008949E9">
              <w:rPr>
                <w:rFonts w:asciiTheme="majorHAnsi" w:eastAsia="Times New Roman" w:hAnsiTheme="majorHAnsi" w:cstheme="majorHAnsi"/>
                <w:sz w:val="21"/>
                <w:szCs w:val="21"/>
                <w:lang w:val="en-GB"/>
              </w:rPr>
              <w:t>Domain of Partnership Survey Questionnaire</w:t>
            </w:r>
            <w:r w:rsidR="00794642">
              <w:rPr>
                <w:rFonts w:asciiTheme="majorHAnsi" w:eastAsia="Times New Roman" w:hAnsiTheme="majorHAnsi" w:cstheme="majorHAnsi"/>
                <w:sz w:val="21"/>
                <w:szCs w:val="21"/>
                <w:lang w:val="en-GB"/>
              </w:rPr>
              <w:t>”,</w:t>
            </w:r>
            <w:r w:rsidR="00794642" w:rsidRPr="008949E9">
              <w:rPr>
                <w:rFonts w:asciiTheme="majorHAnsi" w:eastAsia="Times New Roman" w:hAnsiTheme="majorHAnsi" w:cstheme="majorHAnsi"/>
                <w:sz w:val="21"/>
                <w:szCs w:val="21"/>
                <w:lang w:val="en-GB"/>
              </w:rPr>
              <w:t xml:space="preserve"> which will evaluate their function in accordance with shared goals. </w:t>
            </w:r>
          </w:p>
          <w:p w14:paraId="44CEEEF7" w14:textId="77777777" w:rsidR="00794642" w:rsidRPr="000B690F" w:rsidRDefault="00794642" w:rsidP="00794642">
            <w:pPr>
              <w:rPr>
                <w:rFonts w:asciiTheme="majorHAnsi" w:hAnsiTheme="majorHAnsi" w:cstheme="majorHAnsi"/>
                <w:sz w:val="16"/>
                <w:szCs w:val="16"/>
              </w:rPr>
            </w:pPr>
          </w:p>
          <w:p w14:paraId="51B243FC" w14:textId="77777777" w:rsidR="00794642" w:rsidRPr="008949E9" w:rsidRDefault="00B2281A" w:rsidP="00794642">
            <w:pPr>
              <w:rPr>
                <w:rFonts w:asciiTheme="majorHAnsi" w:hAnsiTheme="majorHAnsi" w:cstheme="majorHAnsi"/>
                <w:sz w:val="21"/>
                <w:szCs w:val="21"/>
              </w:rPr>
            </w:pPr>
            <w:hyperlink r:id="rId13">
              <w:proofErr w:type="spellStart"/>
              <w:r w:rsidR="00794642" w:rsidRPr="008949E9">
                <w:rPr>
                  <w:rStyle w:val="Hyperlink"/>
                  <w:rFonts w:asciiTheme="majorHAnsi" w:eastAsia="Times New Roman" w:hAnsiTheme="majorHAnsi" w:cstheme="majorHAnsi"/>
                  <w:b/>
                  <w:bCs/>
                  <w:sz w:val="21"/>
                  <w:szCs w:val="21"/>
                  <w:lang w:val="en-GB"/>
                </w:rPr>
                <w:t>Statewide</w:t>
              </w:r>
              <w:proofErr w:type="spellEnd"/>
              <w:r w:rsidR="00794642" w:rsidRPr="008949E9">
                <w:rPr>
                  <w:rStyle w:val="Hyperlink"/>
                  <w:rFonts w:asciiTheme="majorHAnsi" w:eastAsia="Times New Roman" w:hAnsiTheme="majorHAnsi" w:cstheme="majorHAnsi"/>
                  <w:b/>
                  <w:bCs/>
                  <w:sz w:val="21"/>
                  <w:szCs w:val="21"/>
                  <w:lang w:val="en-GB"/>
                </w:rPr>
                <w:t xml:space="preserve"> Design, Service and Infrastructure Plan for Victoria’s Health System 2017</w:t>
              </w:r>
              <w:r w:rsidR="00794642">
                <w:rPr>
                  <w:rStyle w:val="Hyperlink"/>
                  <w:rFonts w:asciiTheme="majorHAnsi" w:eastAsia="Times New Roman" w:hAnsiTheme="majorHAnsi" w:cstheme="majorHAnsi"/>
                  <w:b/>
                  <w:bCs/>
                  <w:sz w:val="21"/>
                  <w:szCs w:val="21"/>
                  <w:lang w:val="en-GB"/>
                </w:rPr>
                <w:t>–</w:t>
              </w:r>
              <w:r w:rsidR="00794642" w:rsidRPr="008949E9">
                <w:rPr>
                  <w:rStyle w:val="Hyperlink"/>
                  <w:rFonts w:asciiTheme="majorHAnsi" w:eastAsia="Times New Roman" w:hAnsiTheme="majorHAnsi" w:cstheme="majorHAnsi"/>
                  <w:b/>
                  <w:bCs/>
                  <w:sz w:val="21"/>
                  <w:szCs w:val="21"/>
                  <w:lang w:val="en-GB"/>
                </w:rPr>
                <w:t>2037</w:t>
              </w:r>
            </w:hyperlink>
            <w:r w:rsidR="00794642">
              <w:t xml:space="preserve">: </w:t>
            </w:r>
            <w:r w:rsidR="00794642" w:rsidRPr="008949E9">
              <w:rPr>
                <w:rFonts w:asciiTheme="majorHAnsi" w:eastAsia="Times New Roman" w:hAnsiTheme="majorHAnsi" w:cstheme="majorHAnsi"/>
                <w:sz w:val="21"/>
                <w:szCs w:val="21"/>
                <w:lang w:val="en-GB"/>
              </w:rPr>
              <w:t xml:space="preserve">Includes section on </w:t>
            </w:r>
            <w:r w:rsidR="00794642">
              <w:rPr>
                <w:rFonts w:asciiTheme="majorHAnsi" w:eastAsia="Times New Roman" w:hAnsiTheme="majorHAnsi" w:cstheme="majorHAnsi"/>
                <w:sz w:val="21"/>
                <w:szCs w:val="21"/>
                <w:lang w:val="en-GB"/>
              </w:rPr>
              <w:t>r</w:t>
            </w:r>
            <w:r w:rsidR="00794642" w:rsidRPr="008949E9">
              <w:rPr>
                <w:rFonts w:asciiTheme="majorHAnsi" w:eastAsia="Times New Roman" w:hAnsiTheme="majorHAnsi" w:cstheme="majorHAnsi"/>
                <w:sz w:val="21"/>
                <w:szCs w:val="21"/>
                <w:lang w:val="en-GB"/>
              </w:rPr>
              <w:t xml:space="preserve">ural and </w:t>
            </w:r>
            <w:r w:rsidR="00794642">
              <w:rPr>
                <w:rFonts w:asciiTheme="majorHAnsi" w:eastAsia="Times New Roman" w:hAnsiTheme="majorHAnsi" w:cstheme="majorHAnsi"/>
                <w:sz w:val="21"/>
                <w:szCs w:val="21"/>
                <w:lang w:val="en-GB"/>
              </w:rPr>
              <w:t>r</w:t>
            </w:r>
            <w:r w:rsidR="00794642" w:rsidRPr="008949E9">
              <w:rPr>
                <w:rFonts w:asciiTheme="majorHAnsi" w:eastAsia="Times New Roman" w:hAnsiTheme="majorHAnsi" w:cstheme="majorHAnsi"/>
                <w:sz w:val="21"/>
                <w:szCs w:val="21"/>
                <w:lang w:val="en-GB"/>
              </w:rPr>
              <w:t xml:space="preserve">egional </w:t>
            </w:r>
            <w:r w:rsidR="00794642">
              <w:rPr>
                <w:rFonts w:asciiTheme="majorHAnsi" w:eastAsia="Times New Roman" w:hAnsiTheme="majorHAnsi" w:cstheme="majorHAnsi"/>
                <w:sz w:val="21"/>
                <w:szCs w:val="21"/>
                <w:lang w:val="en-GB"/>
              </w:rPr>
              <w:t>s</w:t>
            </w:r>
            <w:r w:rsidR="00794642" w:rsidRPr="008949E9">
              <w:rPr>
                <w:rFonts w:asciiTheme="majorHAnsi" w:eastAsia="Times New Roman" w:hAnsiTheme="majorHAnsi" w:cstheme="majorHAnsi"/>
                <w:sz w:val="21"/>
                <w:szCs w:val="21"/>
                <w:lang w:val="en-GB"/>
              </w:rPr>
              <w:t>ervices, which underwent a consultation</w:t>
            </w:r>
            <w:r w:rsidR="00794642">
              <w:rPr>
                <w:rFonts w:asciiTheme="majorHAnsi" w:eastAsia="Times New Roman" w:hAnsiTheme="majorHAnsi" w:cstheme="majorHAnsi"/>
                <w:sz w:val="21"/>
                <w:szCs w:val="21"/>
                <w:lang w:val="en-GB"/>
              </w:rPr>
              <w:t xml:space="preserve"> process</w:t>
            </w:r>
            <w:r w:rsidR="00794642" w:rsidRPr="008949E9">
              <w:rPr>
                <w:rFonts w:asciiTheme="majorHAnsi" w:eastAsia="Times New Roman" w:hAnsiTheme="majorHAnsi" w:cstheme="majorHAnsi"/>
                <w:sz w:val="21"/>
                <w:szCs w:val="21"/>
                <w:lang w:val="en-GB"/>
              </w:rPr>
              <w:t xml:space="preserve">, </w:t>
            </w:r>
            <w:r w:rsidR="00794642">
              <w:rPr>
                <w:rFonts w:asciiTheme="majorHAnsi" w:eastAsia="Times New Roman" w:hAnsiTheme="majorHAnsi" w:cstheme="majorHAnsi"/>
                <w:sz w:val="21"/>
                <w:szCs w:val="21"/>
                <w:lang w:val="en-GB"/>
              </w:rPr>
              <w:t>including</w:t>
            </w:r>
            <w:r w:rsidR="00794642" w:rsidRPr="008949E9">
              <w:rPr>
                <w:rFonts w:asciiTheme="majorHAnsi" w:eastAsia="Times New Roman" w:hAnsiTheme="majorHAnsi" w:cstheme="majorHAnsi"/>
                <w:sz w:val="21"/>
                <w:szCs w:val="21"/>
                <w:lang w:val="en-GB"/>
              </w:rPr>
              <w:t xml:space="preserve"> scan of international plans. Notes health responsibilities </w:t>
            </w:r>
            <w:r w:rsidR="00794642">
              <w:rPr>
                <w:rFonts w:asciiTheme="majorHAnsi" w:eastAsia="Times New Roman" w:hAnsiTheme="majorHAnsi" w:cstheme="majorHAnsi"/>
                <w:sz w:val="21"/>
                <w:szCs w:val="21"/>
                <w:lang w:val="en-GB"/>
              </w:rPr>
              <w:t>shared by</w:t>
            </w:r>
            <w:r w:rsidR="00794642" w:rsidRPr="008949E9">
              <w:rPr>
                <w:rFonts w:asciiTheme="majorHAnsi" w:eastAsia="Times New Roman" w:hAnsiTheme="majorHAnsi" w:cstheme="majorHAnsi"/>
                <w:sz w:val="21"/>
                <w:szCs w:val="21"/>
                <w:lang w:val="en-GB"/>
              </w:rPr>
              <w:t xml:space="preserve"> Federal and State Governments. </w:t>
            </w:r>
          </w:p>
          <w:p w14:paraId="3EE6F49C" w14:textId="77777777" w:rsidR="00794642" w:rsidRPr="000B690F" w:rsidRDefault="00794642" w:rsidP="00794642">
            <w:pPr>
              <w:rPr>
                <w:rFonts w:asciiTheme="majorHAnsi" w:hAnsiTheme="majorHAnsi" w:cstheme="majorHAnsi"/>
                <w:sz w:val="16"/>
                <w:szCs w:val="16"/>
              </w:rPr>
            </w:pPr>
          </w:p>
          <w:p w14:paraId="3D42EB40" w14:textId="77777777" w:rsidR="00794642" w:rsidRPr="008949E9" w:rsidRDefault="00B2281A" w:rsidP="00794642">
            <w:pPr>
              <w:rPr>
                <w:rFonts w:asciiTheme="majorHAnsi" w:hAnsiTheme="majorHAnsi" w:cstheme="majorHAnsi"/>
                <w:sz w:val="21"/>
                <w:szCs w:val="21"/>
              </w:rPr>
            </w:pPr>
            <w:hyperlink r:id="rId14">
              <w:r w:rsidR="00794642" w:rsidRPr="008949E9">
                <w:rPr>
                  <w:rStyle w:val="Hyperlink"/>
                  <w:rFonts w:asciiTheme="majorHAnsi" w:eastAsia="Times New Roman" w:hAnsiTheme="majorHAnsi" w:cstheme="majorHAnsi"/>
                  <w:b/>
                  <w:bCs/>
                  <w:sz w:val="21"/>
                  <w:szCs w:val="21"/>
                  <w:lang w:val="en-GB"/>
                </w:rPr>
                <w:t>Victorian Health Priorities Framework 2012-2022: Rural and Regional Health Plan</w:t>
              </w:r>
            </w:hyperlink>
          </w:p>
          <w:p w14:paraId="1A7CFD8F" w14:textId="4B47C347" w:rsidR="00794642" w:rsidRDefault="00794642" w:rsidP="00794642">
            <w:r w:rsidRPr="008949E9">
              <w:rPr>
                <w:rFonts w:asciiTheme="majorHAnsi" w:eastAsia="Times New Roman" w:hAnsiTheme="majorHAnsi" w:cstheme="majorHAnsi"/>
                <w:sz w:val="21"/>
                <w:szCs w:val="21"/>
                <w:lang w:val="en-GB"/>
              </w:rPr>
              <w:t xml:space="preserve">Provides an overview of the rural and regional healthcare system as it was in 2011. The priorities identified included developing a responsive system, improving all Victorians health and wellbeing, expanding service and workforce capacity, increasing financial sustainability and productivity, implementing continuous improvement and innovation, increased accountability and transparency, and e-health and communication technology. </w:t>
            </w:r>
          </w:p>
        </w:tc>
        <w:tc>
          <w:tcPr>
            <w:tcW w:w="2126" w:type="dxa"/>
            <w:tcBorders>
              <w:top w:val="single" w:sz="8" w:space="0" w:color="auto"/>
              <w:left w:val="single" w:sz="8" w:space="0" w:color="auto"/>
              <w:bottom w:val="single" w:sz="8" w:space="0" w:color="auto"/>
              <w:right w:val="single" w:sz="8" w:space="0" w:color="auto"/>
            </w:tcBorders>
          </w:tcPr>
          <w:p w14:paraId="48180EB2" w14:textId="1B1B4A25" w:rsidR="00794642" w:rsidRPr="00C711E4" w:rsidRDefault="00794642" w:rsidP="00794642">
            <w:pPr>
              <w:rPr>
                <w:rFonts w:asciiTheme="majorHAnsi" w:eastAsia="Times New Roman" w:hAnsiTheme="majorHAnsi" w:cstheme="majorHAnsi"/>
                <w:sz w:val="21"/>
                <w:szCs w:val="21"/>
                <w:lang w:val="en-GB"/>
              </w:rPr>
            </w:pPr>
            <w:r w:rsidRPr="008949E9">
              <w:rPr>
                <w:rFonts w:asciiTheme="majorHAnsi" w:eastAsia="Times New Roman" w:hAnsiTheme="majorHAnsi" w:cstheme="majorHAnsi"/>
                <w:sz w:val="21"/>
                <w:szCs w:val="21"/>
                <w:lang w:val="en-GB"/>
              </w:rPr>
              <w:t xml:space="preserve">Barwon Health is a lead partner, </w:t>
            </w:r>
            <w:proofErr w:type="gramStart"/>
            <w:r w:rsidRPr="008949E9">
              <w:rPr>
                <w:rFonts w:asciiTheme="majorHAnsi" w:eastAsia="Times New Roman" w:hAnsiTheme="majorHAnsi" w:cstheme="majorHAnsi"/>
                <w:sz w:val="21"/>
                <w:szCs w:val="21"/>
                <w:lang w:val="en-GB"/>
              </w:rPr>
              <w:t>and also</w:t>
            </w:r>
            <w:proofErr w:type="gramEnd"/>
            <w:r w:rsidRPr="008949E9">
              <w:rPr>
                <w:rFonts w:asciiTheme="majorHAnsi" w:eastAsia="Times New Roman" w:hAnsiTheme="majorHAnsi" w:cstheme="majorHAnsi"/>
                <w:sz w:val="21"/>
                <w:szCs w:val="21"/>
                <w:lang w:val="en-GB"/>
              </w:rPr>
              <w:t xml:space="preserve"> works with a range of service partners throughout the region. </w:t>
            </w:r>
          </w:p>
        </w:tc>
      </w:tr>
      <w:tr w:rsidR="00794642" w:rsidRPr="008F5E2C" w14:paraId="765D8CEC" w14:textId="77777777" w:rsidTr="00794642">
        <w:trPr>
          <w:trHeight w:val="122"/>
        </w:trPr>
        <w:tc>
          <w:tcPr>
            <w:tcW w:w="983" w:type="dxa"/>
            <w:tcBorders>
              <w:top w:val="single" w:sz="8" w:space="0" w:color="auto"/>
              <w:left w:val="single" w:sz="8" w:space="0" w:color="auto"/>
              <w:bottom w:val="single" w:sz="8" w:space="0" w:color="auto"/>
              <w:right w:val="single" w:sz="8" w:space="0" w:color="auto"/>
            </w:tcBorders>
          </w:tcPr>
          <w:p w14:paraId="3DB786CA" w14:textId="5001888A" w:rsidR="00794642" w:rsidRPr="00C711E4" w:rsidRDefault="00794642" w:rsidP="00794642">
            <w:pPr>
              <w:rPr>
                <w:rFonts w:asciiTheme="majorHAnsi" w:hAnsiTheme="majorHAnsi" w:cstheme="majorHAnsi"/>
                <w:noProof/>
                <w:color w:val="2B579A"/>
                <w:sz w:val="21"/>
                <w:szCs w:val="21"/>
                <w:shd w:val="clear" w:color="auto" w:fill="E6E6E6"/>
                <w:lang w:eastAsia="zh-CN"/>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3360" behindDoc="0" locked="0" layoutInCell="1" allowOverlap="1" wp14:anchorId="65DFFD4F" wp14:editId="5D059E1B">
                      <wp:simplePos x="0" y="0"/>
                      <wp:positionH relativeFrom="column">
                        <wp:posOffset>-656590</wp:posOffset>
                      </wp:positionH>
                      <wp:positionV relativeFrom="paragraph">
                        <wp:posOffset>906780</wp:posOffset>
                      </wp:positionV>
                      <wp:extent cx="1805305" cy="341630"/>
                      <wp:effectExtent l="0" t="0" r="0" b="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05305" cy="341630"/>
                              </a:xfrm>
                              <a:prstGeom prst="rect">
                                <a:avLst/>
                              </a:prstGeom>
                              <a:noFill/>
                              <a:ln w="9525">
                                <a:noFill/>
                                <a:miter lim="800000"/>
                                <a:headEnd/>
                                <a:tailEnd/>
                              </a:ln>
                            </wps:spPr>
                            <wps:txbx>
                              <w:txbxContent>
                                <w:p w14:paraId="2606AE27" w14:textId="518B31D8" w:rsidR="00794642" w:rsidRPr="004200CF" w:rsidRDefault="00794642" w:rsidP="00794642">
                                  <w:pPr>
                                    <w:rPr>
                                      <w:b/>
                                      <w:bCs/>
                                      <w:color w:val="595959" w:themeColor="text1" w:themeTint="A6"/>
                                    </w:rPr>
                                  </w:pPr>
                                  <w:r>
                                    <w:rPr>
                                      <w:b/>
                                      <w:bCs/>
                                      <w:color w:val="595959" w:themeColor="text1" w:themeTint="A6"/>
                                    </w:rPr>
                                    <w:t>Greater Geelong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FFD4F" id="_x0000_s1028" type="#_x0000_t202" style="position:absolute;margin-left:-51.7pt;margin-top:71.4pt;width:142.15pt;height:26.9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" filled="f" stroked="f">
                      <v:textbox>
                        <w:txbxContent>
                          <w:p w14:paraId="2606AE27" w14:textId="518B31D8" w:rsidR="00794642" w:rsidRPr="004200CF" w:rsidRDefault="00794642" w:rsidP="00794642">
                            <w:pPr>
                              <w:rPr>
                                <w:b/>
                                <w:bCs/>
                                <w:color w:val="595959" w:themeColor="text1" w:themeTint="A6"/>
                              </w:rPr>
                            </w:pPr>
                            <w:r>
                              <w:rPr>
                                <w:b/>
                                <w:bCs/>
                                <w:color w:val="595959" w:themeColor="text1" w:themeTint="A6"/>
                              </w:rPr>
                              <w:t>Greater Geelong</w:t>
                            </w:r>
                          </w:p>
                        </w:txbxContent>
                      </v:textbox>
                      <w10:wrap type="square"/>
                    </v:shape>
                  </w:pict>
                </mc:Fallback>
              </mc:AlternateContent>
            </w:r>
          </w:p>
        </w:tc>
        <w:tc>
          <w:tcPr>
            <w:tcW w:w="6095" w:type="dxa"/>
            <w:tcBorders>
              <w:top w:val="single" w:sz="8" w:space="0" w:color="auto"/>
              <w:left w:val="single" w:sz="8" w:space="0" w:color="auto"/>
              <w:bottom w:val="single" w:sz="8" w:space="0" w:color="auto"/>
              <w:right w:val="single" w:sz="8" w:space="0" w:color="auto"/>
            </w:tcBorders>
          </w:tcPr>
          <w:p w14:paraId="3B8F6CEB" w14:textId="77777777" w:rsidR="00794642" w:rsidRPr="00C64355" w:rsidRDefault="00794642" w:rsidP="00794642">
            <w:pPr>
              <w:rPr>
                <w:rFonts w:asciiTheme="majorHAnsi" w:hAnsiTheme="majorHAnsi" w:cstheme="majorHAnsi"/>
                <w:sz w:val="21"/>
                <w:szCs w:val="21"/>
              </w:rPr>
            </w:pPr>
            <w:proofErr w:type="spellStart"/>
            <w:r w:rsidRPr="00BA500D">
              <w:rPr>
                <w:rFonts w:asciiTheme="majorHAnsi" w:eastAsia="Times New Roman" w:hAnsiTheme="majorHAnsi" w:cstheme="majorHAnsi"/>
                <w:b/>
                <w:bCs/>
                <w:sz w:val="21"/>
                <w:szCs w:val="21"/>
                <w:lang w:val="en-GB"/>
              </w:rPr>
              <w:t>Coasthaven</w:t>
            </w:r>
            <w:proofErr w:type="spellEnd"/>
            <w:r w:rsidRPr="00BA500D">
              <w:rPr>
                <w:rFonts w:asciiTheme="majorHAnsi" w:eastAsia="Times New Roman" w:hAnsiTheme="majorHAnsi" w:cstheme="majorHAnsi"/>
                <w:b/>
                <w:bCs/>
                <w:sz w:val="21"/>
                <w:szCs w:val="21"/>
                <w:lang w:val="en-GB"/>
              </w:rPr>
              <w:t xml:space="preserve"> Community Garden</w:t>
            </w:r>
            <w:r>
              <w:rPr>
                <w:rFonts w:asciiTheme="majorHAnsi" w:hAnsiTheme="majorHAnsi" w:cstheme="majorHAnsi"/>
                <w:sz w:val="21"/>
                <w:szCs w:val="21"/>
              </w:rPr>
              <w:t xml:space="preserve">: </w:t>
            </w:r>
            <w:r w:rsidRPr="00BA500D">
              <w:rPr>
                <w:rFonts w:asciiTheme="majorHAnsi" w:eastAsia="Times New Roman" w:hAnsiTheme="majorHAnsi" w:cstheme="majorHAnsi"/>
                <w:sz w:val="21"/>
                <w:szCs w:val="21"/>
                <w:lang w:val="en-GB"/>
              </w:rPr>
              <w:t xml:space="preserve">Located </w:t>
            </w:r>
            <w:r>
              <w:rPr>
                <w:rFonts w:asciiTheme="majorHAnsi" w:eastAsia="Times New Roman" w:hAnsiTheme="majorHAnsi" w:cstheme="majorHAnsi"/>
                <w:sz w:val="21"/>
                <w:szCs w:val="21"/>
                <w:lang w:val="en-GB"/>
              </w:rPr>
              <w:t>on a</w:t>
            </w:r>
            <w:r w:rsidRPr="00BA500D">
              <w:rPr>
                <w:rFonts w:asciiTheme="majorHAnsi" w:eastAsia="Times New Roman" w:hAnsiTheme="majorHAnsi" w:cstheme="majorHAnsi"/>
                <w:sz w:val="21"/>
                <w:szCs w:val="21"/>
                <w:lang w:val="en-GB"/>
              </w:rPr>
              <w:t xml:space="preserve"> site</w:t>
            </w:r>
            <w:r>
              <w:rPr>
                <w:rFonts w:asciiTheme="majorHAnsi" w:eastAsia="Times New Roman" w:hAnsiTheme="majorHAnsi" w:cstheme="majorHAnsi"/>
                <w:sz w:val="21"/>
                <w:szCs w:val="21"/>
                <w:lang w:val="en-GB"/>
              </w:rPr>
              <w:t xml:space="preserve"> that</w:t>
            </w:r>
            <w:r w:rsidRPr="00BA500D">
              <w:rPr>
                <w:rFonts w:asciiTheme="majorHAnsi" w:eastAsia="Times New Roman" w:hAnsiTheme="majorHAnsi" w:cstheme="majorHAnsi"/>
                <w:sz w:val="21"/>
                <w:szCs w:val="21"/>
                <w:lang w:val="en-GB"/>
              </w:rPr>
              <w:t xml:space="preserve"> includ</w:t>
            </w:r>
            <w:r>
              <w:rPr>
                <w:rFonts w:asciiTheme="majorHAnsi" w:eastAsia="Times New Roman" w:hAnsiTheme="majorHAnsi" w:cstheme="majorHAnsi"/>
                <w:sz w:val="21"/>
                <w:szCs w:val="21"/>
                <w:lang w:val="en-GB"/>
              </w:rPr>
              <w:t>es</w:t>
            </w:r>
            <w:r w:rsidRPr="00BA500D">
              <w:rPr>
                <w:rFonts w:asciiTheme="majorHAnsi" w:eastAsia="Times New Roman" w:hAnsiTheme="majorHAnsi" w:cstheme="majorHAnsi"/>
                <w:sz w:val="21"/>
                <w:szCs w:val="21"/>
                <w:lang w:val="en-GB"/>
              </w:rPr>
              <w:t xml:space="preserve"> an aged care facility, community hub, neighbourhood </w:t>
            </w:r>
            <w:r>
              <w:rPr>
                <w:rFonts w:asciiTheme="majorHAnsi" w:eastAsia="Times New Roman" w:hAnsiTheme="majorHAnsi" w:cstheme="majorHAnsi"/>
                <w:sz w:val="21"/>
                <w:szCs w:val="21"/>
                <w:lang w:val="en-GB"/>
              </w:rPr>
              <w:t>cafe,</w:t>
            </w:r>
            <w:r w:rsidRPr="00BA500D">
              <w:rPr>
                <w:rFonts w:asciiTheme="majorHAnsi" w:eastAsia="Times New Roman" w:hAnsiTheme="majorHAnsi" w:cstheme="majorHAnsi"/>
                <w:sz w:val="21"/>
                <w:szCs w:val="21"/>
                <w:lang w:val="en-GB"/>
              </w:rPr>
              <w:t xml:space="preserve"> and community housing. Distributes food to members (including </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care packages</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w:t>
            </w:r>
          </w:p>
          <w:p w14:paraId="0852378F" w14:textId="77777777" w:rsidR="00794642" w:rsidRPr="00F307E1" w:rsidRDefault="00794642" w:rsidP="00794642">
            <w:pPr>
              <w:rPr>
                <w:rFonts w:asciiTheme="majorHAnsi" w:hAnsiTheme="majorHAnsi" w:cstheme="majorHAnsi"/>
                <w:sz w:val="21"/>
                <w:szCs w:val="21"/>
              </w:rPr>
            </w:pPr>
            <w:proofErr w:type="spellStart"/>
            <w:r w:rsidRPr="00BA500D">
              <w:rPr>
                <w:rFonts w:asciiTheme="majorHAnsi" w:eastAsia="Times New Roman" w:hAnsiTheme="majorHAnsi" w:cstheme="majorHAnsi"/>
                <w:b/>
                <w:bCs/>
                <w:sz w:val="21"/>
                <w:szCs w:val="21"/>
                <w:lang w:val="en-GB"/>
              </w:rPr>
              <w:t>Norlane</w:t>
            </w:r>
            <w:proofErr w:type="spellEnd"/>
            <w:r w:rsidRPr="00BA500D">
              <w:rPr>
                <w:rFonts w:asciiTheme="majorHAnsi" w:eastAsia="Times New Roman" w:hAnsiTheme="majorHAnsi" w:cstheme="majorHAnsi"/>
                <w:b/>
                <w:bCs/>
                <w:sz w:val="21"/>
                <w:szCs w:val="21"/>
                <w:lang w:val="en-GB"/>
              </w:rPr>
              <w:t xml:space="preserve"> Neighbourhood House </w:t>
            </w:r>
            <w:r w:rsidRPr="00016675">
              <w:rPr>
                <w:rFonts w:asciiTheme="majorHAnsi" w:eastAsia="Times New Roman" w:hAnsiTheme="majorHAnsi" w:cstheme="majorHAnsi"/>
                <w:sz w:val="21"/>
                <w:szCs w:val="21"/>
                <w:lang w:val="en-GB"/>
              </w:rPr>
              <w:t>(via Social Infrastructure Plan)</w:t>
            </w:r>
            <w:r w:rsidRPr="00016675">
              <w:rPr>
                <w:rFonts w:asciiTheme="majorHAnsi" w:hAnsiTheme="majorHAnsi" w:cstheme="majorHAnsi"/>
                <w:sz w:val="21"/>
                <w:szCs w:val="21"/>
              </w:rPr>
              <w:t>:</w:t>
            </w:r>
            <w:r>
              <w:rPr>
                <w:rFonts w:asciiTheme="majorHAnsi" w:hAnsiTheme="majorHAnsi" w:cstheme="majorHAnsi"/>
                <w:sz w:val="21"/>
                <w:szCs w:val="21"/>
              </w:rPr>
              <w:t xml:space="preserve"> </w:t>
            </w:r>
            <w:r w:rsidRPr="00BA500D">
              <w:rPr>
                <w:rFonts w:asciiTheme="majorHAnsi" w:eastAsia="Times New Roman" w:hAnsiTheme="majorHAnsi" w:cstheme="majorHAnsi"/>
                <w:sz w:val="21"/>
                <w:szCs w:val="21"/>
                <w:lang w:val="en-GB"/>
              </w:rPr>
              <w:t xml:space="preserve">ACCESS program for </w:t>
            </w:r>
            <w:r>
              <w:rPr>
                <w:rFonts w:asciiTheme="majorHAnsi" w:eastAsia="Times New Roman" w:hAnsiTheme="majorHAnsi" w:cstheme="majorHAnsi"/>
                <w:sz w:val="21"/>
                <w:szCs w:val="21"/>
                <w:lang w:val="en-GB"/>
              </w:rPr>
              <w:t>n</w:t>
            </w:r>
            <w:r w:rsidRPr="00BA500D">
              <w:rPr>
                <w:rFonts w:asciiTheme="majorHAnsi" w:eastAsia="Times New Roman" w:hAnsiTheme="majorHAnsi" w:cstheme="majorHAnsi"/>
                <w:sz w:val="21"/>
                <w:szCs w:val="21"/>
                <w:lang w:val="en-GB"/>
              </w:rPr>
              <w:t xml:space="preserve">ew African migrants </w:t>
            </w:r>
          </w:p>
          <w:p w14:paraId="552A27AA" w14:textId="77777777" w:rsidR="00794642" w:rsidRPr="00F307E1" w:rsidRDefault="00B2281A" w:rsidP="00794642">
            <w:pPr>
              <w:rPr>
                <w:rFonts w:asciiTheme="majorHAnsi" w:hAnsiTheme="majorHAnsi" w:cstheme="majorBidi"/>
                <w:sz w:val="21"/>
                <w:szCs w:val="21"/>
              </w:rPr>
            </w:pPr>
            <w:hyperlink r:id="rId15">
              <w:r w:rsidR="00794642" w:rsidRPr="3967B0F6">
                <w:rPr>
                  <w:rStyle w:val="Hyperlink"/>
                  <w:rFonts w:asciiTheme="majorHAnsi" w:eastAsia="Times New Roman" w:hAnsiTheme="majorHAnsi" w:cstheme="majorBidi"/>
                  <w:b/>
                  <w:bCs/>
                  <w:sz w:val="21"/>
                  <w:szCs w:val="21"/>
                  <w:lang w:val="en-GB"/>
                </w:rPr>
                <w:t>Northern Geelong Growth Area Plan</w:t>
              </w:r>
            </w:hyperlink>
            <w:r w:rsidR="00794642">
              <w:t xml:space="preserve">: </w:t>
            </w:r>
            <w:r w:rsidR="00794642" w:rsidRPr="3967B0F6">
              <w:rPr>
                <w:rFonts w:asciiTheme="majorHAnsi" w:eastAsia="Times New Roman" w:hAnsiTheme="majorHAnsi" w:cstheme="majorBidi"/>
                <w:sz w:val="21"/>
                <w:szCs w:val="21"/>
                <w:lang w:val="en-GB"/>
              </w:rPr>
              <w:t xml:space="preserve">Includes </w:t>
            </w:r>
            <w:r w:rsidR="00794642">
              <w:rPr>
                <w:rFonts w:asciiTheme="majorHAnsi" w:eastAsia="Times New Roman" w:hAnsiTheme="majorHAnsi" w:cstheme="majorBidi"/>
                <w:sz w:val="21"/>
                <w:szCs w:val="21"/>
                <w:lang w:val="en-GB"/>
              </w:rPr>
              <w:t>major</w:t>
            </w:r>
            <w:r w:rsidR="00794642" w:rsidRPr="3967B0F6">
              <w:rPr>
                <w:rFonts w:asciiTheme="majorHAnsi" w:eastAsia="Times New Roman" w:hAnsiTheme="majorHAnsi" w:cstheme="majorBidi"/>
                <w:sz w:val="21"/>
                <w:szCs w:val="21"/>
                <w:lang w:val="en-GB"/>
              </w:rPr>
              <w:t xml:space="preserve"> plans for sports and recreation facilities, with a linear park, networks of active open spaces and parks, sub-regional sports reserves and facilities, two indoor recreation centres. </w:t>
            </w:r>
          </w:p>
          <w:p w14:paraId="44BAD072" w14:textId="4D407FDF" w:rsidR="00794642" w:rsidRDefault="00794642" w:rsidP="00794642">
            <w:r w:rsidRPr="3967B0F6">
              <w:rPr>
                <w:rFonts w:asciiTheme="majorHAnsi" w:eastAsia="Times New Roman" w:hAnsiTheme="majorHAnsi" w:cstheme="majorBidi"/>
                <w:b/>
                <w:bCs/>
                <w:sz w:val="21"/>
                <w:szCs w:val="21"/>
                <w:lang w:val="en-GB"/>
              </w:rPr>
              <w:t>Municipal Public Health and Well Being Plan 2018-20</w:t>
            </w:r>
            <w:r>
              <w:rPr>
                <w:rFonts w:asciiTheme="majorHAnsi" w:eastAsia="Times New Roman" w:hAnsiTheme="majorHAnsi" w:cstheme="majorBidi"/>
                <w:b/>
                <w:bCs/>
                <w:sz w:val="21"/>
                <w:szCs w:val="21"/>
                <w:lang w:val="en-GB"/>
              </w:rPr>
              <w:t xml:space="preserve">: </w:t>
            </w:r>
            <w:r w:rsidRPr="3967B0F6">
              <w:rPr>
                <w:rFonts w:asciiTheme="majorHAnsi" w:eastAsia="Times New Roman" w:hAnsiTheme="majorHAnsi" w:cstheme="majorBidi"/>
                <w:sz w:val="21"/>
                <w:szCs w:val="21"/>
                <w:lang w:val="en-GB"/>
              </w:rPr>
              <w:t>Prioritising safety and food security</w:t>
            </w:r>
            <w:r>
              <w:rPr>
                <w:rFonts w:asciiTheme="majorHAnsi" w:eastAsia="Times New Roman" w:hAnsiTheme="majorHAnsi" w:cstheme="majorBidi"/>
                <w:sz w:val="21"/>
                <w:szCs w:val="21"/>
                <w:lang w:val="en-GB"/>
              </w:rPr>
              <w:t>.</w:t>
            </w:r>
          </w:p>
        </w:tc>
        <w:tc>
          <w:tcPr>
            <w:tcW w:w="2126" w:type="dxa"/>
            <w:tcBorders>
              <w:top w:val="single" w:sz="8" w:space="0" w:color="auto"/>
              <w:left w:val="single" w:sz="8" w:space="0" w:color="auto"/>
              <w:bottom w:val="single" w:sz="8" w:space="0" w:color="auto"/>
              <w:right w:val="single" w:sz="8" w:space="0" w:color="auto"/>
            </w:tcBorders>
          </w:tcPr>
          <w:p w14:paraId="3E76630E" w14:textId="77777777" w:rsidR="00794642" w:rsidRPr="00F307E1" w:rsidRDefault="00794642" w:rsidP="00794642">
            <w:pPr>
              <w:rPr>
                <w:rFonts w:asciiTheme="majorHAnsi" w:hAnsiTheme="majorHAnsi" w:cstheme="majorHAnsi"/>
                <w:sz w:val="16"/>
                <w:szCs w:val="16"/>
              </w:rPr>
            </w:pPr>
            <w:r w:rsidRPr="00BA500D">
              <w:rPr>
                <w:rFonts w:asciiTheme="majorHAnsi" w:eastAsia="Times New Roman" w:hAnsiTheme="majorHAnsi" w:cstheme="majorHAnsi"/>
                <w:b/>
                <w:bCs/>
                <w:sz w:val="21"/>
                <w:szCs w:val="21"/>
                <w:lang w:val="en-GB"/>
              </w:rPr>
              <w:t xml:space="preserve"> </w:t>
            </w:r>
          </w:p>
          <w:p w14:paraId="5EC2F024" w14:textId="77777777" w:rsidR="00794642" w:rsidRPr="00C64355" w:rsidRDefault="00794642" w:rsidP="00794642">
            <w:pPr>
              <w:rPr>
                <w:rFonts w:asciiTheme="majorHAnsi" w:hAnsiTheme="majorHAnsi" w:cstheme="majorHAnsi"/>
                <w:sz w:val="16"/>
                <w:szCs w:val="16"/>
              </w:rPr>
            </w:pPr>
            <w:r w:rsidRPr="00F307E1">
              <w:rPr>
                <w:rFonts w:asciiTheme="majorHAnsi" w:eastAsia="Times New Roman" w:hAnsiTheme="majorHAnsi" w:cstheme="majorHAnsi"/>
                <w:b/>
                <w:bCs/>
                <w:sz w:val="16"/>
                <w:szCs w:val="16"/>
                <w:lang w:val="en-GB"/>
              </w:rPr>
              <w:t xml:space="preserve"> </w:t>
            </w:r>
          </w:p>
          <w:p w14:paraId="77839008" w14:textId="77777777" w:rsidR="00794642" w:rsidRPr="00F307E1" w:rsidRDefault="00794642" w:rsidP="00794642">
            <w:pPr>
              <w:rPr>
                <w:rFonts w:asciiTheme="majorHAnsi" w:hAnsiTheme="majorHAnsi" w:cstheme="majorHAnsi"/>
                <w:sz w:val="21"/>
                <w:szCs w:val="21"/>
              </w:rPr>
            </w:pPr>
            <w:proofErr w:type="spellStart"/>
            <w:r w:rsidRPr="778E395A">
              <w:rPr>
                <w:rFonts w:asciiTheme="majorHAnsi" w:eastAsia="Times New Roman" w:hAnsiTheme="majorHAnsi" w:cstheme="majorBidi"/>
                <w:sz w:val="21"/>
                <w:szCs w:val="21"/>
                <w:lang w:val="en-GB"/>
              </w:rPr>
              <w:t>Norlane</w:t>
            </w:r>
            <w:proofErr w:type="spellEnd"/>
            <w:r w:rsidRPr="778E395A">
              <w:rPr>
                <w:rFonts w:asciiTheme="majorHAnsi" w:eastAsia="Times New Roman" w:hAnsiTheme="majorHAnsi" w:cstheme="majorBidi"/>
                <w:sz w:val="21"/>
                <w:szCs w:val="21"/>
                <w:lang w:val="en-GB"/>
              </w:rPr>
              <w:t xml:space="preserve"> Neighbourhood House renewal.</w:t>
            </w:r>
          </w:p>
          <w:p w14:paraId="0D3985E2" w14:textId="77777777" w:rsidR="00794642" w:rsidRPr="00F307E1" w:rsidRDefault="00794642" w:rsidP="00794642">
            <w:pPr>
              <w:rPr>
                <w:rFonts w:asciiTheme="majorHAnsi" w:hAnsiTheme="majorHAnsi" w:cstheme="majorHAnsi"/>
                <w:sz w:val="21"/>
                <w:szCs w:val="21"/>
              </w:rPr>
            </w:pPr>
            <w:r w:rsidRPr="3967B0F6">
              <w:rPr>
                <w:rFonts w:asciiTheme="majorHAnsi" w:eastAsia="Times New Roman" w:hAnsiTheme="majorHAnsi" w:cstheme="majorBidi"/>
                <w:sz w:val="21"/>
                <w:szCs w:val="21"/>
                <w:lang w:val="en-GB"/>
              </w:rPr>
              <w:t xml:space="preserve">Includes </w:t>
            </w:r>
            <w:proofErr w:type="spellStart"/>
            <w:r w:rsidRPr="3967B0F6">
              <w:rPr>
                <w:rFonts w:asciiTheme="majorHAnsi" w:eastAsia="Times New Roman" w:hAnsiTheme="majorHAnsi" w:cstheme="majorBidi"/>
                <w:sz w:val="21"/>
                <w:szCs w:val="21"/>
                <w:lang w:val="en-GB"/>
              </w:rPr>
              <w:t>Norlane</w:t>
            </w:r>
            <w:proofErr w:type="spellEnd"/>
            <w:r w:rsidRPr="3967B0F6">
              <w:rPr>
                <w:rFonts w:asciiTheme="majorHAnsi" w:eastAsia="Times New Roman" w:hAnsiTheme="majorHAnsi" w:cstheme="majorBidi"/>
                <w:sz w:val="21"/>
                <w:szCs w:val="21"/>
                <w:lang w:val="en-GB"/>
              </w:rPr>
              <w:t xml:space="preserve"> and Corio</w:t>
            </w:r>
          </w:p>
          <w:p w14:paraId="72D1F60E" w14:textId="77777777" w:rsidR="00794642" w:rsidRPr="007768F5" w:rsidRDefault="00794642" w:rsidP="00794642">
            <w:pPr>
              <w:rPr>
                <w:rFonts w:asciiTheme="majorHAnsi" w:eastAsia="Times New Roman" w:hAnsiTheme="majorHAnsi" w:cstheme="majorBidi"/>
                <w:sz w:val="8"/>
                <w:szCs w:val="8"/>
                <w:lang w:val="en-GB"/>
              </w:rPr>
            </w:pPr>
          </w:p>
          <w:p w14:paraId="4DDB6FD1" w14:textId="7BD977CF" w:rsidR="00794642" w:rsidRPr="008949E9" w:rsidRDefault="00794642" w:rsidP="00794642">
            <w:pPr>
              <w:rPr>
                <w:rFonts w:asciiTheme="majorHAnsi" w:eastAsia="Times New Roman" w:hAnsiTheme="majorHAnsi" w:cstheme="majorHAnsi"/>
                <w:sz w:val="21"/>
                <w:szCs w:val="21"/>
                <w:lang w:val="en-GB"/>
              </w:rPr>
            </w:pPr>
            <w:r>
              <w:rPr>
                <w:rFonts w:asciiTheme="majorHAnsi" w:eastAsia="Times New Roman" w:hAnsiTheme="majorHAnsi" w:cstheme="majorBidi"/>
                <w:sz w:val="21"/>
                <w:szCs w:val="21"/>
                <w:lang w:val="en-GB"/>
              </w:rPr>
              <w:t>S</w:t>
            </w:r>
            <w:r w:rsidRPr="3967B0F6">
              <w:rPr>
                <w:rFonts w:asciiTheme="majorHAnsi" w:eastAsia="Times New Roman" w:hAnsiTheme="majorHAnsi" w:cstheme="majorBidi"/>
                <w:sz w:val="21"/>
                <w:szCs w:val="21"/>
                <w:lang w:val="en-GB"/>
              </w:rPr>
              <w:t>afety and food security highly relevant to the three areas.</w:t>
            </w:r>
          </w:p>
        </w:tc>
      </w:tr>
      <w:tr w:rsidR="00794642" w:rsidRPr="008F5E2C" w14:paraId="229C4AD3" w14:textId="77777777" w:rsidTr="002674FC">
        <w:trPr>
          <w:trHeight w:val="1143"/>
        </w:trPr>
        <w:tc>
          <w:tcPr>
            <w:tcW w:w="983" w:type="dxa"/>
            <w:tcBorders>
              <w:top w:val="single" w:sz="8" w:space="0" w:color="auto"/>
              <w:left w:val="single" w:sz="8" w:space="0" w:color="auto"/>
              <w:bottom w:val="single" w:sz="8" w:space="0" w:color="auto"/>
              <w:right w:val="single" w:sz="8" w:space="0" w:color="auto"/>
            </w:tcBorders>
          </w:tcPr>
          <w:p w14:paraId="314C3251" w14:textId="51735BB9" w:rsidR="00794642" w:rsidRPr="00C711E4" w:rsidRDefault="00794642" w:rsidP="00794642">
            <w:pPr>
              <w:rPr>
                <w:rFonts w:asciiTheme="majorHAnsi" w:hAnsiTheme="majorHAnsi" w:cstheme="majorHAnsi"/>
                <w:noProof/>
                <w:color w:val="2B579A"/>
                <w:sz w:val="21"/>
                <w:szCs w:val="21"/>
                <w:shd w:val="clear" w:color="auto" w:fill="E6E6E6"/>
                <w:lang w:eastAsia="zh-CN"/>
              </w:rPr>
            </w:pPr>
            <w:r w:rsidRPr="00E4140A">
              <w:rPr>
                <w:rFonts w:asciiTheme="majorHAnsi" w:hAnsiTheme="majorHAnsi" w:cstheme="majorHAnsi"/>
                <w:noProof/>
                <w:color w:val="2B579A"/>
                <w:sz w:val="10"/>
                <w:szCs w:val="10"/>
                <w:shd w:val="clear" w:color="auto" w:fill="E6E6E6"/>
                <w:lang w:eastAsia="zh-CN"/>
              </w:rPr>
              <mc:AlternateContent>
                <mc:Choice Requires="wps">
                  <w:drawing>
                    <wp:anchor distT="45720" distB="45720" distL="114300" distR="114300" simplePos="0" relativeHeight="251665408" behindDoc="0" locked="0" layoutInCell="1" allowOverlap="1" wp14:anchorId="51929D53" wp14:editId="312AB905">
                      <wp:simplePos x="0" y="0"/>
                      <wp:positionH relativeFrom="page">
                        <wp:posOffset>25400</wp:posOffset>
                      </wp:positionH>
                      <wp:positionV relativeFrom="paragraph">
                        <wp:posOffset>99060</wp:posOffset>
                      </wp:positionV>
                      <wp:extent cx="581025" cy="438150"/>
                      <wp:effectExtent l="0" t="0" r="4762"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1025" cy="438150"/>
                              </a:xfrm>
                              <a:prstGeom prst="rect">
                                <a:avLst/>
                              </a:prstGeom>
                              <a:noFill/>
                              <a:ln w="9525">
                                <a:noFill/>
                                <a:miter lim="800000"/>
                                <a:headEnd/>
                                <a:tailEnd/>
                              </a:ln>
                            </wps:spPr>
                            <wps:txbx>
                              <w:txbxContent>
                                <w:p w14:paraId="4990A70E" w14:textId="053EF2A1" w:rsidR="00794642" w:rsidRPr="004200CF" w:rsidRDefault="00794642" w:rsidP="002674FC">
                                  <w:pPr>
                                    <w:jc w:val="center"/>
                                    <w:rPr>
                                      <w:b/>
                                      <w:bCs/>
                                      <w:color w:val="595959" w:themeColor="text1" w:themeTint="A6"/>
                                    </w:rPr>
                                  </w:pPr>
                                  <w:r>
                                    <w:rPr>
                                      <w:b/>
                                      <w:bCs/>
                                      <w:color w:val="595959" w:themeColor="text1" w:themeTint="A6"/>
                                    </w:rPr>
                                    <w:t>COVID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29D53" id="_x0000_s1029" type="#_x0000_t202" style="position:absolute;margin-left:2pt;margin-top:7.8pt;width:45.75pt;height:34.5pt;rotation:-90;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" filled="f" stroked="f">
                      <v:textbox>
                        <w:txbxContent>
                          <w:p w14:paraId="4990A70E" w14:textId="053EF2A1" w:rsidR="00794642" w:rsidRPr="004200CF" w:rsidRDefault="00794642" w:rsidP="002674FC">
                            <w:pPr>
                              <w:jc w:val="center"/>
                              <w:rPr>
                                <w:b/>
                                <w:bCs/>
                                <w:color w:val="595959" w:themeColor="text1" w:themeTint="A6"/>
                              </w:rPr>
                            </w:pPr>
                            <w:r>
                              <w:rPr>
                                <w:b/>
                                <w:bCs/>
                                <w:color w:val="595959" w:themeColor="text1" w:themeTint="A6"/>
                              </w:rPr>
                              <w:t>COVID 19</w:t>
                            </w:r>
                          </w:p>
                        </w:txbxContent>
                      </v:textbox>
                      <w10:wrap type="square" anchorx="page"/>
                    </v:shape>
                  </w:pict>
                </mc:Fallback>
              </mc:AlternateContent>
            </w:r>
          </w:p>
        </w:tc>
        <w:tc>
          <w:tcPr>
            <w:tcW w:w="6095" w:type="dxa"/>
            <w:tcBorders>
              <w:top w:val="single" w:sz="8" w:space="0" w:color="auto"/>
              <w:left w:val="single" w:sz="8" w:space="0" w:color="auto"/>
              <w:bottom w:val="single" w:sz="8" w:space="0" w:color="auto"/>
              <w:right w:val="single" w:sz="8" w:space="0" w:color="auto"/>
            </w:tcBorders>
          </w:tcPr>
          <w:p w14:paraId="53331DF9" w14:textId="23389530" w:rsidR="00794642" w:rsidRPr="00BA500D" w:rsidRDefault="00794642" w:rsidP="00794642">
            <w:pPr>
              <w:rPr>
                <w:rFonts w:asciiTheme="majorHAnsi" w:eastAsia="Times New Roman" w:hAnsiTheme="majorHAnsi" w:cstheme="majorHAnsi"/>
                <w:b/>
                <w:bCs/>
                <w:sz w:val="21"/>
                <w:szCs w:val="21"/>
                <w:lang w:val="en-GB"/>
              </w:rPr>
            </w:pPr>
            <w:r w:rsidRPr="00A734AD">
              <w:rPr>
                <w:rFonts w:asciiTheme="majorHAnsi" w:hAnsiTheme="majorHAnsi" w:cstheme="majorHAnsi"/>
              </w:rPr>
              <w:t>Additional funding for mental health and telehealth services</w:t>
            </w:r>
            <w:r>
              <w:rPr>
                <w:rFonts w:asciiTheme="majorHAnsi" w:hAnsiTheme="majorHAnsi" w:cstheme="majorHAnsi"/>
              </w:rPr>
              <w:t xml:space="preserve"> (various jurisdictions and levels of government)</w:t>
            </w:r>
            <w:r w:rsidRPr="00A734AD">
              <w:rPr>
                <w:rFonts w:asciiTheme="majorHAnsi" w:hAnsiTheme="majorHAnsi" w:cstheme="majorHAnsi"/>
              </w:rPr>
              <w:t>.</w:t>
            </w:r>
          </w:p>
        </w:tc>
        <w:tc>
          <w:tcPr>
            <w:tcW w:w="2126" w:type="dxa"/>
            <w:tcBorders>
              <w:top w:val="single" w:sz="8" w:space="0" w:color="auto"/>
              <w:left w:val="single" w:sz="8" w:space="0" w:color="auto"/>
              <w:bottom w:val="single" w:sz="8" w:space="0" w:color="auto"/>
              <w:right w:val="single" w:sz="8" w:space="0" w:color="auto"/>
            </w:tcBorders>
          </w:tcPr>
          <w:p w14:paraId="6B11BD69" w14:textId="77777777" w:rsidR="00794642" w:rsidRPr="00BA500D" w:rsidRDefault="00794642" w:rsidP="00794642">
            <w:pPr>
              <w:rPr>
                <w:rFonts w:asciiTheme="majorHAnsi" w:eastAsia="Times New Roman" w:hAnsiTheme="majorHAnsi" w:cstheme="majorHAnsi"/>
                <w:b/>
                <w:bCs/>
                <w:sz w:val="21"/>
                <w:szCs w:val="21"/>
                <w:lang w:val="en-GB"/>
              </w:rPr>
            </w:pPr>
          </w:p>
        </w:tc>
      </w:tr>
    </w:tbl>
    <w:p w14:paraId="3F89CC1C" w14:textId="7A552FC6" w:rsidR="00D678C3" w:rsidRDefault="00D678C3" w:rsidP="00416D01">
      <w:pPr>
        <w:pStyle w:val="Default"/>
        <w:spacing w:line="276" w:lineRule="auto"/>
        <w:rPr>
          <w:rFonts w:asciiTheme="minorHAnsi" w:hAnsiTheme="minorHAnsi" w:cstheme="minorBidi"/>
          <w:b/>
          <w:color w:val="2E74B5" w:themeColor="accent5" w:themeShade="BF"/>
          <w:sz w:val="16"/>
          <w:szCs w:val="16"/>
        </w:rPr>
      </w:pPr>
    </w:p>
    <w:p w14:paraId="3116B59E" w14:textId="77777777" w:rsidR="00D678C3" w:rsidRDefault="00D678C3">
      <w:pPr>
        <w:rPr>
          <w:b/>
          <w:color w:val="2E74B5" w:themeColor="accent5" w:themeShade="BF"/>
          <w:sz w:val="16"/>
          <w:szCs w:val="16"/>
        </w:rPr>
      </w:pPr>
      <w:r>
        <w:rPr>
          <w:b/>
          <w:color w:val="2E74B5" w:themeColor="accent5" w:themeShade="BF"/>
          <w:sz w:val="16"/>
          <w:szCs w:val="16"/>
        </w:rPr>
        <w:br w:type="page"/>
      </w:r>
    </w:p>
    <w:p w14:paraId="179DBDE1" w14:textId="246835A6" w:rsidR="009E1ADB" w:rsidRPr="002674FC" w:rsidRDefault="009E1ADB" w:rsidP="002674FC">
      <w:pPr>
        <w:pStyle w:val="Default"/>
        <w:numPr>
          <w:ilvl w:val="0"/>
          <w:numId w:val="1"/>
        </w:numPr>
        <w:rPr>
          <w:rFonts w:asciiTheme="minorHAnsi" w:hAnsiTheme="minorHAnsi" w:cstheme="minorBidi"/>
          <w:b/>
          <w:color w:val="2F5496" w:themeColor="accent1" w:themeShade="BF"/>
          <w:sz w:val="25"/>
          <w:szCs w:val="25"/>
        </w:rPr>
      </w:pPr>
      <w:r w:rsidRPr="002674FC">
        <w:rPr>
          <w:rFonts w:asciiTheme="minorHAnsi" w:hAnsiTheme="minorHAnsi" w:cstheme="minorBidi"/>
          <w:b/>
          <w:color w:val="2F5496" w:themeColor="accent1" w:themeShade="BF"/>
          <w:sz w:val="25"/>
          <w:szCs w:val="25"/>
        </w:rPr>
        <w:lastRenderedPageBreak/>
        <w:t>What health and wellbeing policy gaps could be addressed to help improve community outcomes?</w:t>
      </w:r>
    </w:p>
    <w:p w14:paraId="20727655" w14:textId="77777777" w:rsidR="00416D01" w:rsidRPr="00416D01" w:rsidRDefault="00416D01" w:rsidP="00D678C3">
      <w:pPr>
        <w:pStyle w:val="ListParagraph"/>
        <w:numPr>
          <w:ilvl w:val="0"/>
          <w:numId w:val="8"/>
        </w:numPr>
        <w:spacing w:after="120" w:line="276" w:lineRule="auto"/>
        <w:ind w:left="714" w:hanging="357"/>
        <w:contextualSpacing w:val="0"/>
        <w:rPr>
          <w:rFonts w:asciiTheme="majorHAnsi" w:eastAsiaTheme="majorEastAsia" w:hAnsiTheme="majorHAnsi" w:cstheme="majorBidi"/>
          <w:sz w:val="23"/>
          <w:szCs w:val="23"/>
        </w:rPr>
      </w:pPr>
      <w:r w:rsidRPr="00416D01">
        <w:rPr>
          <w:rFonts w:asciiTheme="majorHAnsi" w:eastAsiaTheme="majorEastAsia" w:hAnsiTheme="majorHAnsi" w:cstheme="majorBidi"/>
          <w:sz w:val="23"/>
          <w:szCs w:val="23"/>
        </w:rPr>
        <w:t xml:space="preserve">Full development of the </w:t>
      </w:r>
      <w:r w:rsidRPr="00416D01">
        <w:rPr>
          <w:rFonts w:asciiTheme="majorHAnsi" w:eastAsia="Calibri Light" w:hAnsiTheme="majorHAnsi" w:cstheme="majorHAnsi"/>
          <w:sz w:val="21"/>
          <w:szCs w:val="21"/>
        </w:rPr>
        <w:t>Northern Aquatic and Community Hub</w:t>
      </w:r>
      <w:r w:rsidRPr="00416D01">
        <w:rPr>
          <w:rFonts w:asciiTheme="majorHAnsi" w:hAnsiTheme="majorHAnsi" w:cstheme="majorHAnsi"/>
          <w:sz w:val="23"/>
          <w:szCs w:val="23"/>
          <w:lang w:val="en-GB"/>
        </w:rPr>
        <w:t xml:space="preserve"> (NACH)</w:t>
      </w:r>
      <w:r w:rsidRPr="00416D01">
        <w:rPr>
          <w:rFonts w:asciiTheme="majorHAnsi" w:eastAsiaTheme="majorEastAsia" w:hAnsiTheme="majorHAnsi" w:cstheme="majorBidi"/>
          <w:sz w:val="23"/>
          <w:szCs w:val="23"/>
        </w:rPr>
        <w:t>, Norlane.</w:t>
      </w:r>
    </w:p>
    <w:p w14:paraId="6232608F" w14:textId="77777777" w:rsidR="00416D01" w:rsidRPr="00416D01" w:rsidRDefault="00416D01" w:rsidP="00D678C3">
      <w:pPr>
        <w:pStyle w:val="ListParagraph"/>
        <w:numPr>
          <w:ilvl w:val="0"/>
          <w:numId w:val="8"/>
        </w:numPr>
        <w:spacing w:after="240" w:line="276" w:lineRule="auto"/>
        <w:ind w:left="714" w:hanging="357"/>
        <w:contextualSpacing w:val="0"/>
        <w:rPr>
          <w:rFonts w:asciiTheme="majorHAnsi" w:eastAsiaTheme="majorEastAsia" w:hAnsiTheme="majorHAnsi" w:cstheme="majorBidi"/>
          <w:color w:val="000000" w:themeColor="text1"/>
          <w:sz w:val="23"/>
          <w:szCs w:val="23"/>
        </w:rPr>
      </w:pPr>
      <w:r w:rsidRPr="00416D01">
        <w:rPr>
          <w:rFonts w:asciiTheme="majorHAnsi" w:eastAsiaTheme="majorEastAsia" w:hAnsiTheme="majorHAnsi" w:cstheme="majorBidi"/>
          <w:sz w:val="23"/>
          <w:szCs w:val="23"/>
        </w:rPr>
        <w:t>Further action to improve food security.</w:t>
      </w:r>
    </w:p>
    <w:p w14:paraId="619C342D" w14:textId="1F4448F7" w:rsidR="009E1ADB" w:rsidRPr="002674FC" w:rsidRDefault="009E1ADB" w:rsidP="002674FC">
      <w:pPr>
        <w:pStyle w:val="ListParagraph"/>
        <w:numPr>
          <w:ilvl w:val="0"/>
          <w:numId w:val="1"/>
        </w:numPr>
        <w:spacing w:line="240" w:lineRule="auto"/>
        <w:rPr>
          <w:b/>
          <w:color w:val="2F5496" w:themeColor="accent1" w:themeShade="BF"/>
          <w:sz w:val="25"/>
          <w:szCs w:val="25"/>
        </w:rPr>
      </w:pPr>
      <w:r w:rsidRPr="002674FC">
        <w:rPr>
          <w:b/>
          <w:color w:val="2F5496" w:themeColor="accent1" w:themeShade="BF"/>
          <w:sz w:val="25"/>
          <w:szCs w:val="25"/>
        </w:rPr>
        <w:t>What are the key health and wellbeing issues to be addressed in a COVID-19 impact assessment?</w:t>
      </w:r>
    </w:p>
    <w:p w14:paraId="1ABCF9CF" w14:textId="77777777" w:rsidR="00416D01" w:rsidRPr="002E4C92" w:rsidRDefault="00416D01" w:rsidP="00D678C3">
      <w:pPr>
        <w:pStyle w:val="ListParagraph"/>
        <w:numPr>
          <w:ilvl w:val="0"/>
          <w:numId w:val="9"/>
        </w:numPr>
        <w:spacing w:after="120" w:line="276" w:lineRule="auto"/>
        <w:rPr>
          <w:rFonts w:asciiTheme="majorHAnsi" w:eastAsiaTheme="majorEastAsia" w:hAnsiTheme="majorHAnsi" w:cstheme="majorHAnsi"/>
          <w:color w:val="000000" w:themeColor="text1"/>
          <w:sz w:val="23"/>
          <w:szCs w:val="23"/>
        </w:rPr>
      </w:pPr>
      <w:r w:rsidRPr="002E4C92">
        <w:rPr>
          <w:rFonts w:asciiTheme="majorHAnsi" w:eastAsiaTheme="majorEastAsia" w:hAnsiTheme="majorHAnsi" w:cstheme="majorHAnsi"/>
          <w:color w:val="000000" w:themeColor="text1"/>
          <w:sz w:val="23"/>
          <w:szCs w:val="23"/>
        </w:rPr>
        <w:t>Mental health, physical activity levels</w:t>
      </w:r>
      <w:r>
        <w:rPr>
          <w:rFonts w:asciiTheme="majorHAnsi" w:eastAsiaTheme="majorEastAsia" w:hAnsiTheme="majorHAnsi" w:cstheme="majorHAnsi"/>
          <w:color w:val="000000" w:themeColor="text1"/>
          <w:sz w:val="23"/>
          <w:szCs w:val="23"/>
        </w:rPr>
        <w:t>,</w:t>
      </w:r>
      <w:r w:rsidRPr="002E4C92">
        <w:rPr>
          <w:rFonts w:asciiTheme="majorHAnsi" w:eastAsiaTheme="majorEastAsia" w:hAnsiTheme="majorHAnsi" w:cstheme="majorHAnsi"/>
          <w:color w:val="000000" w:themeColor="text1"/>
          <w:sz w:val="23"/>
          <w:szCs w:val="23"/>
        </w:rPr>
        <w:t xml:space="preserve"> and wellbeing. </w:t>
      </w:r>
    </w:p>
    <w:p w14:paraId="5EC82F52" w14:textId="77777777" w:rsidR="00416D01" w:rsidRPr="002E4C92" w:rsidRDefault="00416D01" w:rsidP="00D678C3">
      <w:pPr>
        <w:pStyle w:val="ListParagraph"/>
        <w:numPr>
          <w:ilvl w:val="0"/>
          <w:numId w:val="9"/>
        </w:numPr>
        <w:spacing w:after="120" w:line="276" w:lineRule="auto"/>
        <w:rPr>
          <w:rFonts w:asciiTheme="majorHAnsi" w:eastAsiaTheme="majorEastAsia" w:hAnsiTheme="majorHAnsi" w:cstheme="majorHAnsi"/>
          <w:color w:val="000000" w:themeColor="text1"/>
          <w:sz w:val="23"/>
          <w:szCs w:val="23"/>
        </w:rPr>
      </w:pPr>
      <w:r w:rsidRPr="002E4C92">
        <w:rPr>
          <w:rFonts w:asciiTheme="majorHAnsi" w:eastAsiaTheme="majorEastAsia" w:hAnsiTheme="majorHAnsi" w:cstheme="majorHAnsi"/>
          <w:color w:val="000000" w:themeColor="text1"/>
          <w:sz w:val="23"/>
          <w:szCs w:val="23"/>
        </w:rPr>
        <w:t>More pronounced food security issues.</w:t>
      </w:r>
    </w:p>
    <w:p w14:paraId="40CC54AD" w14:textId="77777777" w:rsidR="00416D01" w:rsidRPr="002E4C92" w:rsidRDefault="00416D01" w:rsidP="00D678C3">
      <w:pPr>
        <w:pStyle w:val="ListParagraph"/>
        <w:numPr>
          <w:ilvl w:val="0"/>
          <w:numId w:val="9"/>
        </w:numPr>
        <w:spacing w:after="120" w:line="276" w:lineRule="auto"/>
        <w:rPr>
          <w:rFonts w:asciiTheme="majorHAnsi" w:eastAsiaTheme="majorEastAsia" w:hAnsiTheme="majorHAnsi" w:cstheme="majorBidi"/>
          <w:color w:val="000000" w:themeColor="text1"/>
          <w:sz w:val="23"/>
          <w:szCs w:val="23"/>
        </w:rPr>
      </w:pPr>
      <w:r w:rsidRPr="002E4C92">
        <w:rPr>
          <w:rFonts w:asciiTheme="majorHAnsi" w:eastAsiaTheme="majorEastAsia" w:hAnsiTheme="majorHAnsi" w:cstheme="majorBidi"/>
          <w:color w:val="000000" w:themeColor="text1"/>
          <w:sz w:val="23"/>
          <w:szCs w:val="23"/>
        </w:rPr>
        <w:t xml:space="preserve">Limited capacity to access telehealth services. </w:t>
      </w:r>
    </w:p>
    <w:p w14:paraId="79D93C4C" w14:textId="4F68C665" w:rsidR="00416D01" w:rsidRDefault="00416D01" w:rsidP="00D678C3">
      <w:pPr>
        <w:pStyle w:val="ListParagraph"/>
        <w:numPr>
          <w:ilvl w:val="0"/>
          <w:numId w:val="9"/>
        </w:numPr>
        <w:spacing w:after="240" w:line="276" w:lineRule="auto"/>
        <w:rPr>
          <w:rFonts w:asciiTheme="majorHAnsi" w:eastAsiaTheme="majorEastAsia" w:hAnsiTheme="majorHAnsi" w:cstheme="majorBidi"/>
          <w:color w:val="000000" w:themeColor="text1"/>
          <w:sz w:val="23"/>
          <w:szCs w:val="23"/>
        </w:rPr>
      </w:pPr>
      <w:r w:rsidRPr="002E4C92">
        <w:rPr>
          <w:rFonts w:asciiTheme="majorHAnsi" w:eastAsiaTheme="majorEastAsia" w:hAnsiTheme="majorHAnsi" w:cstheme="majorBidi"/>
          <w:color w:val="000000" w:themeColor="text1"/>
          <w:sz w:val="23"/>
          <w:szCs w:val="23"/>
        </w:rPr>
        <w:t xml:space="preserve">Long-term health impacts of suspended </w:t>
      </w:r>
      <w:r>
        <w:rPr>
          <w:rFonts w:asciiTheme="majorHAnsi" w:eastAsiaTheme="majorEastAsia" w:hAnsiTheme="majorHAnsi" w:cstheme="majorBidi"/>
          <w:color w:val="000000" w:themeColor="text1"/>
          <w:sz w:val="23"/>
          <w:szCs w:val="23"/>
        </w:rPr>
        <w:t xml:space="preserve">access to </w:t>
      </w:r>
      <w:r w:rsidRPr="002E4C92">
        <w:rPr>
          <w:rFonts w:asciiTheme="majorHAnsi" w:eastAsiaTheme="majorEastAsia" w:hAnsiTheme="majorHAnsi" w:cstheme="majorBidi"/>
          <w:color w:val="000000" w:themeColor="text1"/>
          <w:sz w:val="23"/>
          <w:szCs w:val="23"/>
        </w:rPr>
        <w:t xml:space="preserve">health services. </w:t>
      </w:r>
    </w:p>
    <w:p w14:paraId="0BCC6571" w14:textId="50F48ED7" w:rsidR="009E1ADB" w:rsidRPr="002674FC" w:rsidRDefault="009E1ADB" w:rsidP="00D678C3">
      <w:pPr>
        <w:pStyle w:val="Default"/>
        <w:numPr>
          <w:ilvl w:val="0"/>
          <w:numId w:val="1"/>
        </w:numPr>
        <w:spacing w:before="120" w:line="276" w:lineRule="auto"/>
        <w:rPr>
          <w:rFonts w:asciiTheme="minorHAnsi" w:hAnsiTheme="minorHAnsi" w:cstheme="minorBidi"/>
          <w:b/>
          <w:color w:val="2F5496" w:themeColor="accent1" w:themeShade="BF"/>
          <w:sz w:val="25"/>
          <w:szCs w:val="25"/>
        </w:rPr>
      </w:pPr>
      <w:bookmarkStart w:id="5" w:name="_Hlk107302567"/>
      <w:r w:rsidRPr="002674FC">
        <w:rPr>
          <w:rFonts w:asciiTheme="minorHAnsi" w:hAnsiTheme="minorHAnsi" w:cstheme="minorBidi"/>
          <w:b/>
          <w:color w:val="2F5496" w:themeColor="accent1" w:themeShade="BF"/>
          <w:sz w:val="25"/>
          <w:szCs w:val="25"/>
        </w:rPr>
        <w:t>How have “disadvantaged” communities in Geelong dealt with the pandemic in relation to health and wellb</w:t>
      </w:r>
      <w:r w:rsidR="00EF439F" w:rsidRPr="002674FC">
        <w:rPr>
          <w:rFonts w:asciiTheme="minorHAnsi" w:hAnsiTheme="minorHAnsi" w:cstheme="minorBidi"/>
          <w:b/>
          <w:color w:val="2F5496" w:themeColor="accent1" w:themeShade="BF"/>
          <w:sz w:val="25"/>
          <w:szCs w:val="25"/>
        </w:rPr>
        <w:t>e</w:t>
      </w:r>
      <w:r w:rsidRPr="002674FC">
        <w:rPr>
          <w:rFonts w:asciiTheme="minorHAnsi" w:hAnsiTheme="minorHAnsi" w:cstheme="minorBidi"/>
          <w:b/>
          <w:color w:val="2F5496" w:themeColor="accent1" w:themeShade="BF"/>
          <w:sz w:val="25"/>
          <w:szCs w:val="25"/>
        </w:rPr>
        <w:t>ing?</w:t>
      </w:r>
    </w:p>
    <w:bookmarkEnd w:id="5"/>
    <w:p w14:paraId="090A4E6F" w14:textId="77777777" w:rsidR="00416D01" w:rsidRPr="00416D01" w:rsidRDefault="00416D01" w:rsidP="00416D01">
      <w:pPr>
        <w:rPr>
          <w:rFonts w:asciiTheme="majorHAnsi" w:eastAsiaTheme="majorEastAsia" w:hAnsiTheme="majorHAnsi" w:cstheme="majorBidi"/>
          <w:i/>
          <w:iCs/>
          <w:sz w:val="23"/>
          <w:szCs w:val="23"/>
        </w:rPr>
      </w:pPr>
      <w:r w:rsidRPr="00416D01">
        <w:rPr>
          <w:rFonts w:asciiTheme="majorHAnsi" w:eastAsiaTheme="majorEastAsia" w:hAnsiTheme="majorHAnsi" w:cstheme="majorBidi"/>
          <w:sz w:val="23"/>
          <w:szCs w:val="23"/>
          <w:lang w:val="en-GB"/>
        </w:rPr>
        <w:t xml:space="preserve">COVID-19’s local impact on health and wellbeing was conspicuous. Family violence was commonly cited as significantly increased, and social isolation was a major theme, particularly for vulnerable cohorts (people with disability, both ends of the lifespan, single households, CALD communities, women, and the digitally excluded). There were deeply negative impacts on mental health and wellbeing due to restricted social networks and access to wellbeing resources, and loss of spontaneous or unstructured community activities. Mental and cognitive exhaustion was also common for both service providers and residents. </w:t>
      </w:r>
      <w:r w:rsidRPr="00416D01">
        <w:rPr>
          <w:rFonts w:asciiTheme="majorHAnsi" w:eastAsiaTheme="majorEastAsia" w:hAnsiTheme="majorHAnsi" w:cstheme="majorBidi"/>
          <w:sz w:val="23"/>
          <w:szCs w:val="23"/>
        </w:rPr>
        <w:t>COVID-19 has also</w:t>
      </w:r>
      <w:r w:rsidRPr="00416D01">
        <w:rPr>
          <w:rFonts w:asciiTheme="majorHAnsi" w:eastAsiaTheme="majorEastAsia" w:hAnsiTheme="majorHAnsi" w:cstheme="majorBidi"/>
          <w:sz w:val="23"/>
          <w:szCs w:val="23"/>
          <w:lang w:val="en-GB"/>
        </w:rPr>
        <w:t xml:space="preserve"> resulted in missed opportunities for early intervention and reduced</w:t>
      </w:r>
      <w:r w:rsidRPr="00416D01">
        <w:rPr>
          <w:rFonts w:asciiTheme="majorHAnsi" w:eastAsiaTheme="majorEastAsia" w:hAnsiTheme="majorHAnsi" w:cstheme="majorBidi"/>
          <w:i/>
          <w:iCs/>
          <w:sz w:val="23"/>
          <w:szCs w:val="23"/>
        </w:rPr>
        <w:t xml:space="preserve"> </w:t>
      </w:r>
      <w:r w:rsidRPr="00416D01">
        <w:rPr>
          <w:rFonts w:asciiTheme="majorHAnsi" w:eastAsiaTheme="majorEastAsia" w:hAnsiTheme="majorHAnsi" w:cstheme="majorBidi"/>
          <w:sz w:val="23"/>
          <w:szCs w:val="23"/>
          <w:lang w:val="en-GB"/>
        </w:rPr>
        <w:t>access to usual healthcare supports. While telehealth helped, not everyone could access it.</w:t>
      </w:r>
    </w:p>
    <w:p w14:paraId="5B05E6F9" w14:textId="77777777" w:rsidR="000806E9" w:rsidRDefault="00416D01" w:rsidP="00D678C3">
      <w:pPr>
        <w:spacing w:after="240"/>
        <w:rPr>
          <w:rFonts w:asciiTheme="majorHAnsi" w:eastAsiaTheme="majorEastAsia" w:hAnsiTheme="majorHAnsi" w:cstheme="majorBidi"/>
          <w:sz w:val="23"/>
          <w:szCs w:val="23"/>
          <w:lang w:val="en-GB"/>
        </w:rPr>
      </w:pPr>
      <w:r w:rsidRPr="00416D01">
        <w:rPr>
          <w:rFonts w:asciiTheme="majorHAnsi" w:eastAsiaTheme="majorEastAsia" w:hAnsiTheme="majorHAnsi" w:cstheme="majorBidi"/>
          <w:sz w:val="23"/>
          <w:szCs w:val="23"/>
          <w:lang w:val="en-GB"/>
        </w:rPr>
        <w:t>There were communication gaps around COVID-safe practices and timely health information, leading to uncertainty and misinformation, especially amongst CALD communities and the digitally excluded. Food insecurity was also amplified, with reduced access to nutritious and fresh food, and vulnerable community members dependant on others for shopping and meal preparation</w:t>
      </w:r>
      <w:bookmarkStart w:id="6" w:name="_Hlk107302608"/>
      <w:r w:rsidR="000806E9">
        <w:rPr>
          <w:rFonts w:asciiTheme="majorHAnsi" w:eastAsiaTheme="majorEastAsia" w:hAnsiTheme="majorHAnsi" w:cstheme="majorBidi"/>
          <w:sz w:val="23"/>
          <w:szCs w:val="23"/>
          <w:lang w:val="en-GB"/>
        </w:rPr>
        <w:t>.</w:t>
      </w:r>
    </w:p>
    <w:p w14:paraId="7456098A" w14:textId="1C1B367C" w:rsidR="009E1ADB" w:rsidRPr="002674FC" w:rsidRDefault="009E1ADB" w:rsidP="002674FC">
      <w:pPr>
        <w:pStyle w:val="ListParagraph"/>
        <w:numPr>
          <w:ilvl w:val="0"/>
          <w:numId w:val="1"/>
        </w:numPr>
        <w:spacing w:after="0"/>
        <w:rPr>
          <w:b/>
          <w:color w:val="2F5496" w:themeColor="accent1" w:themeShade="BF"/>
          <w:sz w:val="12"/>
          <w:szCs w:val="12"/>
        </w:rPr>
      </w:pPr>
      <w:r w:rsidRPr="002674FC">
        <w:rPr>
          <w:b/>
          <w:color w:val="2F5496" w:themeColor="accent1" w:themeShade="BF"/>
          <w:sz w:val="25"/>
          <w:szCs w:val="25"/>
        </w:rPr>
        <w:t>What factors relating to health and wellb</w:t>
      </w:r>
      <w:r w:rsidR="00794642" w:rsidRPr="002674FC">
        <w:rPr>
          <w:b/>
          <w:color w:val="2F5496" w:themeColor="accent1" w:themeShade="BF"/>
          <w:sz w:val="25"/>
          <w:szCs w:val="25"/>
        </w:rPr>
        <w:t>e</w:t>
      </w:r>
      <w:r w:rsidRPr="002674FC">
        <w:rPr>
          <w:b/>
          <w:color w:val="2F5496" w:themeColor="accent1" w:themeShade="BF"/>
          <w:sz w:val="25"/>
          <w:szCs w:val="25"/>
        </w:rPr>
        <w:t>ing supported local economic resilience and social cohesion?</w:t>
      </w:r>
    </w:p>
    <w:bookmarkEnd w:id="6"/>
    <w:p w14:paraId="1D91FFAA" w14:textId="2013E8DC" w:rsidR="00416D01" w:rsidRDefault="00416D01" w:rsidP="00416D01">
      <w:pPr>
        <w:widowControl w:val="0"/>
        <w:rPr>
          <w:rFonts w:asciiTheme="majorHAnsi" w:eastAsiaTheme="majorEastAsia" w:hAnsiTheme="majorHAnsi" w:cstheme="majorBidi"/>
          <w:sz w:val="23"/>
          <w:szCs w:val="23"/>
          <w:lang w:val="en-GB"/>
        </w:rPr>
      </w:pPr>
      <w:r w:rsidRPr="00416D01">
        <w:rPr>
          <w:rFonts w:asciiTheme="majorHAnsi" w:eastAsiaTheme="majorEastAsia" w:hAnsiTheme="majorHAnsi" w:cstheme="majorBidi"/>
          <w:sz w:val="23"/>
          <w:szCs w:val="23"/>
          <w:lang w:val="en-GB"/>
        </w:rPr>
        <w:t>Some positive outcomes during the pandemic were reported across all five Practice Domains, some of which reflected community responses to the challenges and negative impacts described above. The overarching theme was the community’s ability to leverage pre-existing economic and social resilience, developed from years of experience with disadvantage.</w:t>
      </w:r>
    </w:p>
    <w:p w14:paraId="36D904EF" w14:textId="0439DF33" w:rsidR="00416D01" w:rsidRPr="00416D01" w:rsidRDefault="00794642" w:rsidP="00D678C3">
      <w:pPr>
        <w:spacing w:after="240"/>
        <w:rPr>
          <w:rFonts w:asciiTheme="majorHAnsi" w:eastAsiaTheme="majorEastAsia" w:hAnsiTheme="majorHAnsi" w:cstheme="majorBidi"/>
          <w:sz w:val="23"/>
          <w:szCs w:val="23"/>
          <w:lang w:val="en-GB"/>
        </w:rPr>
      </w:pPr>
      <w:r w:rsidRPr="78F9AF82">
        <w:rPr>
          <w:rFonts w:asciiTheme="majorHAnsi" w:eastAsiaTheme="majorEastAsia" w:hAnsiTheme="majorHAnsi" w:cstheme="majorBidi"/>
          <w:sz w:val="23"/>
          <w:szCs w:val="23"/>
          <w:lang w:val="en-GB"/>
        </w:rPr>
        <w:t xml:space="preserve">In terms of Health and Wellbeing, there were reported examples of informal neighbourhood socialisation and the development of stronger connections to place. Reduced access to gambling also had obvious benefits. Lockdowns prompted some systemic and responsive changes to outreach and service delivery, and some welfare and service agencies pooled resources, resulting in a perceived higher degree of cooperation and collaboration to meet community needs. Peer support via ad hoc residents’ initiatives also grew, including local provision of food packages and hot meals, establishing safe places, community gardens, online communities of practice, and informal mental health support. There were also reports of a united community response to </w:t>
      </w:r>
      <w:r w:rsidRPr="78F9AF82">
        <w:rPr>
          <w:rFonts w:asciiTheme="majorHAnsi" w:eastAsiaTheme="majorEastAsia" w:hAnsiTheme="majorHAnsi" w:cstheme="majorBidi"/>
          <w:sz w:val="23"/>
          <w:szCs w:val="23"/>
          <w:lang w:val="en-GB"/>
        </w:rPr>
        <w:lastRenderedPageBreak/>
        <w:t>public health measures, as people worked together against a common “foe”. These local responses gave a tangible boost to “community spirit”.</w:t>
      </w:r>
    </w:p>
    <w:p w14:paraId="6AEBEEAF" w14:textId="2D3A86F2" w:rsidR="009E1ADB" w:rsidRPr="002674FC" w:rsidRDefault="009E1ADB" w:rsidP="002674FC">
      <w:pPr>
        <w:pStyle w:val="ListParagraph"/>
        <w:numPr>
          <w:ilvl w:val="0"/>
          <w:numId w:val="1"/>
        </w:numPr>
        <w:spacing w:after="0" w:line="257" w:lineRule="auto"/>
        <w:rPr>
          <w:rFonts w:asciiTheme="majorHAnsi" w:eastAsia="Calibri Light" w:hAnsiTheme="majorHAnsi" w:cstheme="majorBidi"/>
          <w:color w:val="2F5496" w:themeColor="accent1" w:themeShade="BF"/>
          <w:sz w:val="23"/>
          <w:szCs w:val="23"/>
          <w:lang w:val="en-GB"/>
        </w:rPr>
      </w:pPr>
      <w:bookmarkStart w:id="7" w:name="_Hlk107302625"/>
      <w:r w:rsidRPr="002674FC">
        <w:rPr>
          <w:b/>
          <w:color w:val="2F5496" w:themeColor="accent1" w:themeShade="BF"/>
          <w:sz w:val="25"/>
          <w:szCs w:val="25"/>
        </w:rPr>
        <w:t>What interventions worked best, and what other approaches could have enhanced residents’ experience?</w:t>
      </w:r>
      <w:r w:rsidRPr="002674FC">
        <w:rPr>
          <w:rFonts w:asciiTheme="majorHAnsi" w:eastAsia="Calibri Light" w:hAnsiTheme="majorHAnsi" w:cstheme="majorBidi"/>
          <w:color w:val="2F5496" w:themeColor="accent1" w:themeShade="BF"/>
          <w:sz w:val="23"/>
          <w:szCs w:val="23"/>
          <w:lang w:val="en-GB"/>
        </w:rPr>
        <w:t xml:space="preserve"> </w:t>
      </w:r>
    </w:p>
    <w:p w14:paraId="0E27FE2B" w14:textId="0717DCE1" w:rsidR="00794642" w:rsidRDefault="009E1ADB" w:rsidP="002674FC">
      <w:pPr>
        <w:spacing w:line="257" w:lineRule="auto"/>
        <w:rPr>
          <w:b/>
          <w:color w:val="2E74B5" w:themeColor="accent5" w:themeShade="BF"/>
          <w:sz w:val="36"/>
          <w:szCs w:val="36"/>
        </w:rPr>
      </w:pPr>
      <w:r w:rsidRPr="009E1ADB">
        <w:rPr>
          <w:rFonts w:asciiTheme="majorHAnsi" w:eastAsia="Calibri Light" w:hAnsiTheme="majorHAnsi" w:cstheme="majorBidi"/>
          <w:sz w:val="23"/>
          <w:szCs w:val="23"/>
          <w:lang w:val="en-GB"/>
        </w:rPr>
        <w:t xml:space="preserve">Local community workers stressed that the approach taken to developing any new initiatives is of equal if not greater importance than the initiatives themselves. Our informants advised that successful approaches need to </w:t>
      </w:r>
      <w:r w:rsidRPr="009E1ADB">
        <w:rPr>
          <w:rFonts w:asciiTheme="majorHAnsi" w:hAnsiTheme="majorHAnsi" w:cstheme="majorBidi"/>
          <w:color w:val="000000" w:themeColor="text1"/>
          <w:sz w:val="23"/>
          <w:szCs w:val="23"/>
        </w:rPr>
        <w:t>build trust, identify and build on existing local strengths, support community confidence and empowerment, recognise and support the community’s ability to design solutions to problems, provide appropriate funding, plan for long-term delivery and evaluation, support collaboration (across organisations, sectors, levels of government), and take a holistic view.</w:t>
      </w:r>
      <w:bookmarkEnd w:id="7"/>
    </w:p>
    <w:p w14:paraId="7405B42E" w14:textId="050E3C32" w:rsidR="009E1ADB" w:rsidRPr="002674FC" w:rsidRDefault="009E1ADB" w:rsidP="002674FC">
      <w:pPr>
        <w:pStyle w:val="Heading1"/>
        <w:rPr>
          <w:b/>
          <w:bCs/>
          <w:u w:val="single"/>
        </w:rPr>
      </w:pPr>
      <w:bookmarkStart w:id="8" w:name="_Toc107841038"/>
      <w:bookmarkStart w:id="9" w:name="_Hlk107302633"/>
      <w:r w:rsidRPr="002674FC">
        <w:rPr>
          <w:b/>
          <w:bCs/>
          <w:u w:val="single"/>
        </w:rPr>
        <w:t>Recommendations relating to the health and wellbeing domain.</w:t>
      </w:r>
      <w:bookmarkEnd w:id="8"/>
    </w:p>
    <w:bookmarkEnd w:id="9"/>
    <w:p w14:paraId="23ADA193" w14:textId="77777777" w:rsidR="00EF439F" w:rsidRDefault="00EF439F" w:rsidP="00EF439F">
      <w:pPr>
        <w:pStyle w:val="Default"/>
        <w:spacing w:after="240" w:line="276" w:lineRule="auto"/>
        <w:rPr>
          <w:rFonts w:asciiTheme="majorHAnsi" w:eastAsiaTheme="majorEastAsia" w:hAnsiTheme="majorHAnsi" w:cstheme="majorBidi"/>
          <w:sz w:val="23"/>
          <w:szCs w:val="23"/>
        </w:rPr>
      </w:pPr>
      <w:r>
        <w:rPr>
          <w:rFonts w:asciiTheme="majorHAnsi" w:eastAsiaTheme="majorEastAsia" w:hAnsiTheme="majorHAnsi" w:cstheme="majorBidi"/>
          <w:sz w:val="23"/>
          <w:szCs w:val="23"/>
        </w:rPr>
        <w:t xml:space="preserve">Note: Some recommendations relate to multiple domains and will be included in more than one summary. Recommendation reference numbers and case study page numbers refer to the full report. </w:t>
      </w:r>
    </w:p>
    <w:p w14:paraId="0C7EF0DE" w14:textId="77777777" w:rsidR="009E1ADB" w:rsidRPr="002674FC" w:rsidRDefault="009E1ADB" w:rsidP="009E1ADB">
      <w:pPr>
        <w:pStyle w:val="Default"/>
        <w:spacing w:line="276" w:lineRule="auto"/>
        <w:rPr>
          <w:rFonts w:eastAsia="Calibri"/>
          <w:b/>
          <w:color w:val="2F5496" w:themeColor="accent1" w:themeShade="BF"/>
          <w:sz w:val="25"/>
          <w:szCs w:val="25"/>
        </w:rPr>
      </w:pPr>
      <w:r w:rsidRPr="002674FC">
        <w:rPr>
          <w:rFonts w:eastAsia="Calibri"/>
          <w:b/>
          <w:color w:val="2F5496" w:themeColor="accent1" w:themeShade="BF"/>
          <w:sz w:val="25"/>
          <w:szCs w:val="25"/>
        </w:rPr>
        <w:t>3.1 Program Extension Initiative: Identify and Extend Successful Programs</w:t>
      </w:r>
    </w:p>
    <w:p w14:paraId="7CEB1F94" w14:textId="77777777" w:rsidR="009E1ADB" w:rsidRPr="00AB31C9" w:rsidRDefault="009E1ADB" w:rsidP="009E1ADB">
      <w:pPr>
        <w:spacing w:after="0" w:line="276" w:lineRule="auto"/>
        <w:rPr>
          <w:rFonts w:asciiTheme="majorHAnsi" w:eastAsiaTheme="minorEastAsia" w:hAnsiTheme="majorHAnsi" w:cstheme="majorBidi"/>
          <w:sz w:val="23"/>
          <w:szCs w:val="23"/>
          <w:lang w:val="en-GB"/>
        </w:rPr>
      </w:pPr>
      <w:r>
        <w:rPr>
          <w:rFonts w:asciiTheme="majorHAnsi" w:eastAsiaTheme="minorEastAsia" w:hAnsiTheme="majorHAnsi" w:cstheme="majorBidi"/>
          <w:sz w:val="23"/>
          <w:szCs w:val="23"/>
          <w:lang w:val="en-GB"/>
        </w:rPr>
        <w:t>Our r</w:t>
      </w:r>
      <w:r w:rsidRPr="00AB31C9">
        <w:rPr>
          <w:rFonts w:asciiTheme="majorHAnsi" w:eastAsiaTheme="minorEastAsia" w:hAnsiTheme="majorHAnsi" w:cstheme="majorBidi"/>
          <w:sz w:val="23"/>
          <w:szCs w:val="23"/>
          <w:lang w:val="en-GB"/>
        </w:rPr>
        <w:t>esearch into the three localities and consultation</w:t>
      </w:r>
      <w:r>
        <w:rPr>
          <w:rFonts w:asciiTheme="majorHAnsi" w:eastAsiaTheme="minorEastAsia" w:hAnsiTheme="majorHAnsi" w:cstheme="majorBidi"/>
          <w:sz w:val="23"/>
          <w:szCs w:val="23"/>
          <w:lang w:val="en-GB"/>
        </w:rPr>
        <w:t>s</w:t>
      </w:r>
      <w:r w:rsidRPr="00AB31C9">
        <w:rPr>
          <w:rFonts w:asciiTheme="majorHAnsi" w:eastAsiaTheme="minorEastAsia" w:hAnsiTheme="majorHAnsi" w:cstheme="majorBidi"/>
          <w:sz w:val="23"/>
          <w:szCs w:val="23"/>
          <w:lang w:val="en-GB"/>
        </w:rPr>
        <w:t xml:space="preserve"> with key workers identified a range of highly effective existing programs and promising approaches. Rather than attempting to implement new programs from scratch, it is strongly recommended that an audit of existing programs be conducted, with a view to supporting and extending those that are effective, mapping potential overlaps, and identifying possible partnerships and lead agencies </w:t>
      </w:r>
      <w:r>
        <w:rPr>
          <w:rFonts w:asciiTheme="majorHAnsi" w:eastAsiaTheme="minorEastAsia" w:hAnsiTheme="majorHAnsi" w:cstheme="majorBidi"/>
          <w:sz w:val="23"/>
          <w:szCs w:val="23"/>
          <w:lang w:val="en-GB"/>
        </w:rPr>
        <w:t>to develop</w:t>
      </w:r>
      <w:r w:rsidRPr="00AB31C9">
        <w:rPr>
          <w:rFonts w:asciiTheme="majorHAnsi" w:eastAsiaTheme="minorEastAsia" w:hAnsiTheme="majorHAnsi" w:cstheme="majorBidi"/>
          <w:sz w:val="23"/>
          <w:szCs w:val="23"/>
          <w:lang w:val="en-GB"/>
        </w:rPr>
        <w:t xml:space="preserve"> future initiatives. There is also </w:t>
      </w:r>
      <w:r>
        <w:rPr>
          <w:rFonts w:asciiTheme="majorHAnsi" w:eastAsiaTheme="minorEastAsia" w:hAnsiTheme="majorHAnsi" w:cstheme="majorBidi"/>
          <w:sz w:val="23"/>
          <w:szCs w:val="23"/>
          <w:lang w:val="en-GB"/>
        </w:rPr>
        <w:t xml:space="preserve">some </w:t>
      </w:r>
      <w:r w:rsidRPr="00AB31C9">
        <w:rPr>
          <w:rFonts w:asciiTheme="majorHAnsi" w:eastAsiaTheme="minorEastAsia" w:hAnsiTheme="majorHAnsi" w:cstheme="majorBidi"/>
          <w:sz w:val="23"/>
          <w:szCs w:val="23"/>
          <w:lang w:val="en-GB"/>
        </w:rPr>
        <w:t>scope to build upon or leverage existing government policies and plans. While this list is only a starting point, we have identified the following candidates (listed by</w:t>
      </w:r>
      <w:r>
        <w:rPr>
          <w:rFonts w:asciiTheme="majorHAnsi" w:eastAsiaTheme="minorEastAsia" w:hAnsiTheme="majorHAnsi" w:cstheme="majorBidi"/>
          <w:sz w:val="23"/>
          <w:szCs w:val="23"/>
          <w:lang w:val="en-GB"/>
        </w:rPr>
        <w:t xml:space="preserve"> Practice Domain</w:t>
      </w:r>
      <w:r w:rsidRPr="00AB31C9">
        <w:rPr>
          <w:rFonts w:asciiTheme="majorHAnsi" w:eastAsiaTheme="minorEastAsia" w:hAnsiTheme="majorHAnsi" w:cstheme="majorBidi"/>
          <w:sz w:val="23"/>
          <w:szCs w:val="23"/>
          <w:lang w:val="en-GB"/>
        </w:rPr>
        <w:t>):</w:t>
      </w:r>
    </w:p>
    <w:p w14:paraId="0E848214" w14:textId="58C68399" w:rsidR="009E1ADB" w:rsidRPr="00B56BA2" w:rsidRDefault="00794642" w:rsidP="00B56BA2">
      <w:pPr>
        <w:pStyle w:val="ListParagraph"/>
        <w:numPr>
          <w:ilvl w:val="0"/>
          <w:numId w:val="10"/>
        </w:numPr>
        <w:spacing w:line="276" w:lineRule="auto"/>
        <w:rPr>
          <w:rFonts w:asciiTheme="majorHAnsi" w:eastAsiaTheme="majorEastAsia" w:hAnsiTheme="majorHAnsi" w:cstheme="majorBidi"/>
          <w:sz w:val="23"/>
          <w:szCs w:val="23"/>
        </w:rPr>
      </w:pPr>
      <w:r w:rsidRPr="006F3B3F">
        <w:rPr>
          <w:rFonts w:cstheme="minorHAnsi"/>
          <w:b/>
          <w:bCs/>
          <w:sz w:val="23"/>
          <w:szCs w:val="23"/>
        </w:rPr>
        <w:t xml:space="preserve">Health and </w:t>
      </w:r>
      <w:r>
        <w:rPr>
          <w:rFonts w:cstheme="minorHAnsi"/>
          <w:b/>
          <w:bCs/>
          <w:sz w:val="23"/>
          <w:szCs w:val="23"/>
        </w:rPr>
        <w:t>W</w:t>
      </w:r>
      <w:r w:rsidRPr="006F3B3F">
        <w:rPr>
          <w:rFonts w:cstheme="minorHAnsi"/>
          <w:b/>
          <w:bCs/>
          <w:sz w:val="23"/>
          <w:szCs w:val="23"/>
        </w:rPr>
        <w:t>ellbeing</w:t>
      </w:r>
      <w:r w:rsidRPr="006F3B3F">
        <w:rPr>
          <w:rFonts w:asciiTheme="majorHAnsi" w:hAnsiTheme="majorHAnsi" w:cstheme="majorBidi"/>
          <w:b/>
          <w:bCs/>
          <w:sz w:val="23"/>
          <w:szCs w:val="23"/>
        </w:rPr>
        <w:t>:</w:t>
      </w:r>
      <w:r w:rsidRPr="502830E4">
        <w:rPr>
          <w:rFonts w:asciiTheme="majorHAnsi" w:hAnsiTheme="majorHAnsi" w:cstheme="majorBidi"/>
          <w:sz w:val="23"/>
          <w:szCs w:val="23"/>
        </w:rPr>
        <w:t xml:space="preserve"> Deepen the connection of Barwon Health North to the northern suburbs and examin</w:t>
      </w:r>
      <w:r>
        <w:rPr>
          <w:rFonts w:asciiTheme="majorHAnsi" w:hAnsiTheme="majorHAnsi" w:cstheme="majorBidi"/>
          <w:sz w:val="23"/>
          <w:szCs w:val="23"/>
        </w:rPr>
        <w:t xml:space="preserve">e feasibility of </w:t>
      </w:r>
      <w:r w:rsidRPr="502830E4">
        <w:rPr>
          <w:rFonts w:asciiTheme="majorHAnsi" w:hAnsiTheme="majorHAnsi" w:cstheme="majorBidi"/>
          <w:sz w:val="23"/>
          <w:szCs w:val="23"/>
        </w:rPr>
        <w:t xml:space="preserve">a comparable facility in/around Whittington. </w:t>
      </w:r>
      <w:r w:rsidRPr="502830E4">
        <w:rPr>
          <w:rFonts w:asciiTheme="majorHAnsi" w:eastAsia="Calibri" w:hAnsiTheme="majorHAnsi" w:cstheme="majorBidi"/>
          <w:sz w:val="23"/>
          <w:szCs w:val="23"/>
          <w:lang w:val="en-GB"/>
        </w:rPr>
        <w:t xml:space="preserve">Ensure domestic violence and mental health programs are active in </w:t>
      </w:r>
      <w:r>
        <w:rPr>
          <w:rFonts w:asciiTheme="majorHAnsi" w:eastAsia="Calibri" w:hAnsiTheme="majorHAnsi" w:cstheme="majorBidi"/>
          <w:sz w:val="23"/>
          <w:szCs w:val="23"/>
          <w:lang w:val="en-GB"/>
        </w:rPr>
        <w:t>all</w:t>
      </w:r>
      <w:r w:rsidRPr="502830E4">
        <w:rPr>
          <w:rFonts w:asciiTheme="majorHAnsi" w:eastAsia="Calibri" w:hAnsiTheme="majorHAnsi" w:cstheme="majorBidi"/>
          <w:sz w:val="23"/>
          <w:szCs w:val="23"/>
          <w:lang w:val="en-GB"/>
        </w:rPr>
        <w:t xml:space="preserve"> three </w:t>
      </w:r>
      <w:proofErr w:type="gramStart"/>
      <w:r w:rsidRPr="502830E4">
        <w:rPr>
          <w:rFonts w:asciiTheme="majorHAnsi" w:eastAsia="Calibri" w:hAnsiTheme="majorHAnsi" w:cstheme="majorBidi"/>
          <w:sz w:val="23"/>
          <w:szCs w:val="23"/>
          <w:lang w:val="en-GB"/>
        </w:rPr>
        <w:t>localities, and</w:t>
      </w:r>
      <w:proofErr w:type="gramEnd"/>
      <w:r w:rsidRPr="502830E4">
        <w:rPr>
          <w:rFonts w:asciiTheme="majorHAnsi" w:eastAsia="Calibri" w:hAnsiTheme="majorHAnsi" w:cstheme="majorBidi"/>
          <w:sz w:val="23"/>
          <w:szCs w:val="23"/>
          <w:lang w:val="en-GB"/>
        </w:rPr>
        <w:t xml:space="preserve"> monitor effectiveness. </w:t>
      </w:r>
    </w:p>
    <w:p w14:paraId="10DCCF8E" w14:textId="2C876641" w:rsidR="00794642" w:rsidRPr="00C11777" w:rsidRDefault="00794642" w:rsidP="00794642">
      <w:pPr>
        <w:pStyle w:val="Default"/>
        <w:spacing w:line="276" w:lineRule="auto"/>
        <w:rPr>
          <w:rFonts w:eastAsia="Calibri"/>
          <w:b/>
          <w:color w:val="0070C0"/>
          <w:sz w:val="12"/>
          <w:szCs w:val="12"/>
        </w:rPr>
      </w:pPr>
      <w:r w:rsidRPr="002674FC">
        <w:rPr>
          <w:rFonts w:eastAsia="Calibri"/>
          <w:b/>
          <w:color w:val="2F5496" w:themeColor="accent1" w:themeShade="BF"/>
          <w:sz w:val="25"/>
          <w:szCs w:val="25"/>
        </w:rPr>
        <w:t>3.4 Local Health Services and Infrastructure Initiative</w:t>
      </w:r>
    </w:p>
    <w:p w14:paraId="02133329" w14:textId="77777777" w:rsidR="00794642" w:rsidRDefault="00794642" w:rsidP="00794642">
      <w:pPr>
        <w:spacing w:line="276" w:lineRule="auto"/>
        <w:rPr>
          <w:rFonts w:asciiTheme="majorHAnsi" w:hAnsiTheme="majorHAnsi" w:cstheme="majorBidi"/>
          <w:sz w:val="23"/>
          <w:szCs w:val="23"/>
        </w:rPr>
      </w:pPr>
      <w:r w:rsidRPr="3EA87273">
        <w:rPr>
          <w:rFonts w:asciiTheme="majorHAnsi" w:hAnsiTheme="majorHAnsi" w:cstheme="majorBidi"/>
          <w:sz w:val="23"/>
          <w:szCs w:val="23"/>
        </w:rPr>
        <w:t xml:space="preserve">The pandemic </w:t>
      </w:r>
      <w:r w:rsidRPr="0E3C9592">
        <w:rPr>
          <w:rFonts w:asciiTheme="majorHAnsi" w:hAnsiTheme="majorHAnsi" w:cstheme="majorBidi"/>
          <w:sz w:val="23"/>
          <w:szCs w:val="23"/>
        </w:rPr>
        <w:t>has</w:t>
      </w:r>
      <w:r w:rsidRPr="3EA87273">
        <w:rPr>
          <w:rFonts w:asciiTheme="majorHAnsi" w:hAnsiTheme="majorHAnsi" w:cstheme="majorBidi"/>
          <w:sz w:val="23"/>
          <w:szCs w:val="23"/>
        </w:rPr>
        <w:t xml:space="preserve"> </w:t>
      </w:r>
      <w:r>
        <w:rPr>
          <w:rFonts w:asciiTheme="majorHAnsi" w:hAnsiTheme="majorHAnsi" w:cstheme="majorBidi"/>
          <w:sz w:val="23"/>
          <w:szCs w:val="23"/>
        </w:rPr>
        <w:t>underlined the fact that</w:t>
      </w:r>
      <w:r w:rsidRPr="3EA87273">
        <w:rPr>
          <w:rFonts w:asciiTheme="majorHAnsi" w:hAnsiTheme="majorHAnsi" w:cstheme="majorBidi"/>
          <w:sz w:val="23"/>
          <w:szCs w:val="23"/>
        </w:rPr>
        <w:t xml:space="preserve"> Corio, Norlane</w:t>
      </w:r>
      <w:r>
        <w:rPr>
          <w:rFonts w:asciiTheme="majorHAnsi" w:hAnsiTheme="majorHAnsi" w:cstheme="majorBidi"/>
          <w:sz w:val="23"/>
          <w:szCs w:val="23"/>
        </w:rPr>
        <w:t>,</w:t>
      </w:r>
      <w:r w:rsidRPr="3EA87273">
        <w:rPr>
          <w:rFonts w:asciiTheme="majorHAnsi" w:hAnsiTheme="majorHAnsi" w:cstheme="majorBidi"/>
          <w:sz w:val="23"/>
          <w:szCs w:val="23"/>
        </w:rPr>
        <w:t xml:space="preserve"> and </w:t>
      </w:r>
      <w:r w:rsidRPr="0E3C9592">
        <w:rPr>
          <w:rFonts w:asciiTheme="majorHAnsi" w:hAnsiTheme="majorHAnsi" w:cstheme="majorBidi"/>
          <w:sz w:val="23"/>
          <w:szCs w:val="23"/>
        </w:rPr>
        <w:t>Whittington</w:t>
      </w:r>
      <w:r w:rsidRPr="3EA87273">
        <w:rPr>
          <w:rFonts w:asciiTheme="majorHAnsi" w:hAnsiTheme="majorHAnsi" w:cstheme="majorBidi"/>
          <w:sz w:val="23"/>
          <w:szCs w:val="23"/>
        </w:rPr>
        <w:t xml:space="preserve"> </w:t>
      </w:r>
      <w:r w:rsidRPr="1EB97985">
        <w:rPr>
          <w:rFonts w:asciiTheme="majorHAnsi" w:hAnsiTheme="majorHAnsi" w:cstheme="majorBidi"/>
          <w:sz w:val="23"/>
          <w:szCs w:val="23"/>
        </w:rPr>
        <w:t xml:space="preserve">residents </w:t>
      </w:r>
      <w:r w:rsidRPr="3EA87273">
        <w:rPr>
          <w:rFonts w:asciiTheme="majorHAnsi" w:hAnsiTheme="majorHAnsi" w:cstheme="majorBidi"/>
          <w:sz w:val="23"/>
          <w:szCs w:val="23"/>
        </w:rPr>
        <w:t xml:space="preserve">have a range of unmet health needs, and that </w:t>
      </w:r>
      <w:r w:rsidRPr="1EB97985">
        <w:rPr>
          <w:rFonts w:asciiTheme="majorHAnsi" w:hAnsiTheme="majorHAnsi" w:cstheme="majorBidi"/>
          <w:sz w:val="23"/>
          <w:szCs w:val="23"/>
        </w:rPr>
        <w:t xml:space="preserve">community </w:t>
      </w:r>
      <w:r w:rsidRPr="3EA87273">
        <w:rPr>
          <w:rFonts w:asciiTheme="majorHAnsi" w:hAnsiTheme="majorHAnsi" w:cstheme="majorBidi"/>
          <w:sz w:val="23"/>
          <w:szCs w:val="23"/>
        </w:rPr>
        <w:t xml:space="preserve">health </w:t>
      </w:r>
      <w:r w:rsidRPr="25A5A516">
        <w:rPr>
          <w:rFonts w:asciiTheme="majorHAnsi" w:hAnsiTheme="majorHAnsi" w:cstheme="majorBidi"/>
          <w:sz w:val="23"/>
          <w:szCs w:val="23"/>
        </w:rPr>
        <w:t>outcomes urgently</w:t>
      </w:r>
      <w:r w:rsidRPr="725A9B61">
        <w:rPr>
          <w:rFonts w:asciiTheme="majorHAnsi" w:hAnsiTheme="majorHAnsi" w:cstheme="majorBidi"/>
          <w:sz w:val="23"/>
          <w:szCs w:val="23"/>
        </w:rPr>
        <w:t xml:space="preserve"> </w:t>
      </w:r>
      <w:r w:rsidRPr="60E77707">
        <w:rPr>
          <w:rFonts w:asciiTheme="majorHAnsi" w:hAnsiTheme="majorHAnsi" w:cstheme="majorBidi"/>
          <w:sz w:val="23"/>
          <w:szCs w:val="23"/>
        </w:rPr>
        <w:t>need to be improved.</w:t>
      </w:r>
      <w:r w:rsidRPr="3EA87273">
        <w:rPr>
          <w:rFonts w:asciiTheme="majorHAnsi" w:hAnsiTheme="majorHAnsi" w:cstheme="majorBidi"/>
          <w:sz w:val="23"/>
          <w:szCs w:val="23"/>
        </w:rPr>
        <w:t xml:space="preserve"> </w:t>
      </w:r>
      <w:r w:rsidRPr="0E3C9592">
        <w:rPr>
          <w:rFonts w:asciiTheme="majorHAnsi" w:hAnsiTheme="majorHAnsi" w:cstheme="majorBidi"/>
          <w:sz w:val="23"/>
          <w:szCs w:val="23"/>
        </w:rPr>
        <w:t>Our consultations identified both service gaps and access problems.</w:t>
      </w:r>
    </w:p>
    <w:p w14:paraId="359E64B1" w14:textId="77777777" w:rsidR="00794642" w:rsidRDefault="00794642" w:rsidP="00794642">
      <w:pPr>
        <w:spacing w:line="276" w:lineRule="auto"/>
        <w:rPr>
          <w:rFonts w:asciiTheme="majorHAnsi" w:hAnsiTheme="majorHAnsi" w:cstheme="majorBidi"/>
          <w:sz w:val="23"/>
          <w:szCs w:val="23"/>
        </w:rPr>
      </w:pPr>
      <w:r w:rsidRPr="502830E4">
        <w:rPr>
          <w:rFonts w:asciiTheme="majorHAnsi" w:hAnsiTheme="majorHAnsi" w:cstheme="majorBidi"/>
          <w:sz w:val="23"/>
          <w:szCs w:val="23"/>
        </w:rPr>
        <w:t xml:space="preserve">The </w:t>
      </w:r>
      <w:r w:rsidRPr="6BA363F9">
        <w:rPr>
          <w:rFonts w:asciiTheme="majorHAnsi" w:hAnsiTheme="majorHAnsi" w:cstheme="majorBidi"/>
          <w:sz w:val="23"/>
          <w:szCs w:val="23"/>
        </w:rPr>
        <w:t>Local Health Services</w:t>
      </w:r>
      <w:r w:rsidRPr="502830E4">
        <w:rPr>
          <w:rFonts w:asciiTheme="majorHAnsi" w:hAnsiTheme="majorHAnsi" w:cstheme="majorBidi"/>
          <w:sz w:val="23"/>
          <w:szCs w:val="23"/>
        </w:rPr>
        <w:t xml:space="preserve"> and </w:t>
      </w:r>
      <w:r w:rsidRPr="6BA363F9">
        <w:rPr>
          <w:rFonts w:asciiTheme="majorHAnsi" w:hAnsiTheme="majorHAnsi" w:cstheme="majorBidi"/>
          <w:sz w:val="23"/>
          <w:szCs w:val="23"/>
        </w:rPr>
        <w:t>Infrastructure</w:t>
      </w:r>
      <w:r w:rsidRPr="502830E4">
        <w:rPr>
          <w:rFonts w:asciiTheme="majorHAnsi" w:hAnsiTheme="majorHAnsi" w:cstheme="majorBidi"/>
          <w:sz w:val="23"/>
          <w:szCs w:val="23"/>
        </w:rPr>
        <w:t xml:space="preserve"> initiative aims to ensure residents can </w:t>
      </w:r>
      <w:r w:rsidRPr="725A9B61">
        <w:rPr>
          <w:rFonts w:asciiTheme="majorHAnsi" w:hAnsiTheme="majorHAnsi" w:cstheme="majorBidi"/>
          <w:sz w:val="23"/>
          <w:szCs w:val="23"/>
        </w:rPr>
        <w:t xml:space="preserve">more </w:t>
      </w:r>
      <w:r w:rsidRPr="3EA87273">
        <w:rPr>
          <w:rFonts w:asciiTheme="majorHAnsi" w:hAnsiTheme="majorHAnsi" w:cstheme="majorBidi"/>
          <w:sz w:val="23"/>
          <w:szCs w:val="23"/>
        </w:rPr>
        <w:t xml:space="preserve">readily </w:t>
      </w:r>
      <w:r w:rsidRPr="502830E4">
        <w:rPr>
          <w:rFonts w:asciiTheme="majorHAnsi" w:hAnsiTheme="majorHAnsi" w:cstheme="majorBidi"/>
          <w:sz w:val="23"/>
          <w:szCs w:val="23"/>
        </w:rPr>
        <w:t xml:space="preserve">access the health services </w:t>
      </w:r>
      <w:r w:rsidRPr="3EA87273">
        <w:rPr>
          <w:rFonts w:asciiTheme="majorHAnsi" w:hAnsiTheme="majorHAnsi" w:cstheme="majorBidi"/>
          <w:sz w:val="23"/>
          <w:szCs w:val="23"/>
        </w:rPr>
        <w:t>they need.</w:t>
      </w:r>
      <w:r w:rsidRPr="502830E4">
        <w:rPr>
          <w:rFonts w:asciiTheme="majorHAnsi" w:hAnsiTheme="majorHAnsi" w:cstheme="majorBidi"/>
          <w:sz w:val="23"/>
          <w:szCs w:val="23"/>
        </w:rPr>
        <w:t xml:space="preserve"> Limited local access to important health infrastructure means many </w:t>
      </w:r>
      <w:r w:rsidRPr="3EA87273">
        <w:rPr>
          <w:rFonts w:asciiTheme="majorHAnsi" w:hAnsiTheme="majorHAnsi" w:cstheme="majorBidi"/>
          <w:sz w:val="23"/>
          <w:szCs w:val="23"/>
        </w:rPr>
        <w:t xml:space="preserve">existing </w:t>
      </w:r>
      <w:r w:rsidRPr="38924F7F">
        <w:rPr>
          <w:rFonts w:asciiTheme="majorHAnsi" w:hAnsiTheme="majorHAnsi" w:cstheme="majorBidi"/>
          <w:sz w:val="23"/>
          <w:szCs w:val="23"/>
        </w:rPr>
        <w:t>medical</w:t>
      </w:r>
      <w:r w:rsidRPr="502830E4">
        <w:rPr>
          <w:rFonts w:asciiTheme="majorHAnsi" w:hAnsiTheme="majorHAnsi" w:cstheme="majorBidi"/>
          <w:sz w:val="23"/>
          <w:szCs w:val="23"/>
        </w:rPr>
        <w:t xml:space="preserve"> conditions will remain untreated. </w:t>
      </w:r>
      <w:r w:rsidRPr="0E3C9592">
        <w:rPr>
          <w:rFonts w:asciiTheme="majorHAnsi" w:hAnsiTheme="majorHAnsi" w:cstheme="majorBidi"/>
          <w:sz w:val="23"/>
          <w:szCs w:val="23"/>
        </w:rPr>
        <w:t>There</w:t>
      </w:r>
      <w:r w:rsidRPr="58CD555A">
        <w:rPr>
          <w:rFonts w:asciiTheme="majorHAnsi" w:hAnsiTheme="majorHAnsi" w:cstheme="majorBidi"/>
          <w:sz w:val="23"/>
          <w:szCs w:val="23"/>
        </w:rPr>
        <w:t xml:space="preserve"> is </w:t>
      </w:r>
      <w:r w:rsidRPr="0E3C9592">
        <w:rPr>
          <w:rFonts w:asciiTheme="majorHAnsi" w:hAnsiTheme="majorHAnsi" w:cstheme="majorBidi"/>
          <w:sz w:val="23"/>
          <w:szCs w:val="23"/>
        </w:rPr>
        <w:t>a need to assess community needs,</w:t>
      </w:r>
      <w:r w:rsidRPr="60E77707">
        <w:rPr>
          <w:rFonts w:asciiTheme="majorHAnsi" w:hAnsiTheme="majorHAnsi" w:cstheme="majorBidi"/>
          <w:sz w:val="23"/>
          <w:szCs w:val="23"/>
        </w:rPr>
        <w:t xml:space="preserve"> recognise</w:t>
      </w:r>
      <w:r>
        <w:rPr>
          <w:rFonts w:asciiTheme="majorHAnsi" w:hAnsiTheme="majorHAnsi" w:cstheme="majorBidi"/>
          <w:sz w:val="23"/>
          <w:szCs w:val="23"/>
        </w:rPr>
        <w:t xml:space="preserve"> and address</w:t>
      </w:r>
      <w:r w:rsidRPr="502830E4">
        <w:rPr>
          <w:rFonts w:asciiTheme="majorHAnsi" w:hAnsiTheme="majorHAnsi" w:cstheme="majorBidi"/>
          <w:sz w:val="23"/>
          <w:szCs w:val="23"/>
        </w:rPr>
        <w:t xml:space="preserve"> mobility</w:t>
      </w:r>
      <w:r>
        <w:rPr>
          <w:rFonts w:asciiTheme="majorHAnsi" w:hAnsiTheme="majorHAnsi" w:cstheme="majorBidi"/>
          <w:sz w:val="23"/>
          <w:szCs w:val="23"/>
        </w:rPr>
        <w:t xml:space="preserve"> barriers</w:t>
      </w:r>
      <w:r w:rsidRPr="0E3C9592">
        <w:rPr>
          <w:rFonts w:asciiTheme="majorHAnsi" w:hAnsiTheme="majorHAnsi" w:cstheme="majorBidi"/>
          <w:sz w:val="23"/>
          <w:szCs w:val="23"/>
        </w:rPr>
        <w:t xml:space="preserve">, </w:t>
      </w:r>
      <w:r w:rsidRPr="38924F7F">
        <w:rPr>
          <w:rFonts w:asciiTheme="majorHAnsi" w:hAnsiTheme="majorHAnsi" w:cstheme="majorBidi"/>
          <w:sz w:val="23"/>
          <w:szCs w:val="23"/>
        </w:rPr>
        <w:t xml:space="preserve">adopt more holistic and collaborative systems, and </w:t>
      </w:r>
      <w:r w:rsidRPr="60E77707">
        <w:rPr>
          <w:rFonts w:asciiTheme="majorHAnsi" w:hAnsiTheme="majorHAnsi" w:cstheme="majorBidi"/>
          <w:sz w:val="23"/>
          <w:szCs w:val="23"/>
        </w:rPr>
        <w:t>make</w:t>
      </w:r>
      <w:r w:rsidRPr="502830E4">
        <w:rPr>
          <w:rFonts w:asciiTheme="majorHAnsi" w:hAnsiTheme="majorHAnsi" w:cstheme="majorBidi"/>
          <w:sz w:val="23"/>
          <w:szCs w:val="23"/>
        </w:rPr>
        <w:t xml:space="preserve"> services easier for </w:t>
      </w:r>
      <w:r w:rsidRPr="60E77707">
        <w:rPr>
          <w:rFonts w:asciiTheme="majorHAnsi" w:hAnsiTheme="majorHAnsi" w:cstheme="majorBidi"/>
          <w:sz w:val="23"/>
          <w:szCs w:val="23"/>
        </w:rPr>
        <w:t>residents</w:t>
      </w:r>
      <w:r w:rsidRPr="502830E4">
        <w:rPr>
          <w:rFonts w:asciiTheme="majorHAnsi" w:hAnsiTheme="majorHAnsi" w:cstheme="majorBidi"/>
          <w:sz w:val="23"/>
          <w:szCs w:val="23"/>
        </w:rPr>
        <w:t xml:space="preserve"> to access. This includes </w:t>
      </w:r>
      <w:r w:rsidRPr="38924F7F">
        <w:rPr>
          <w:rFonts w:asciiTheme="majorHAnsi" w:hAnsiTheme="majorHAnsi" w:cstheme="majorBidi"/>
          <w:sz w:val="23"/>
          <w:szCs w:val="23"/>
        </w:rPr>
        <w:t>providing both effective outreach programs and</w:t>
      </w:r>
      <w:r w:rsidRPr="58CD555A">
        <w:rPr>
          <w:rFonts w:asciiTheme="majorHAnsi" w:hAnsiTheme="majorHAnsi" w:cstheme="majorBidi"/>
          <w:sz w:val="23"/>
          <w:szCs w:val="23"/>
        </w:rPr>
        <w:t xml:space="preserve"> nearby “one-stop”</w:t>
      </w:r>
      <w:r w:rsidRPr="502830E4">
        <w:rPr>
          <w:rFonts w:asciiTheme="majorHAnsi" w:hAnsiTheme="majorHAnsi" w:cstheme="majorBidi"/>
          <w:sz w:val="23"/>
          <w:szCs w:val="23"/>
        </w:rPr>
        <w:t xml:space="preserve"> service hubs </w:t>
      </w:r>
      <w:r w:rsidRPr="38924F7F">
        <w:rPr>
          <w:rFonts w:asciiTheme="majorHAnsi" w:hAnsiTheme="majorHAnsi" w:cstheme="majorBidi"/>
          <w:sz w:val="23"/>
          <w:szCs w:val="23"/>
        </w:rPr>
        <w:t>offering</w:t>
      </w:r>
      <w:r w:rsidRPr="502830E4">
        <w:rPr>
          <w:rFonts w:asciiTheme="majorHAnsi" w:hAnsiTheme="majorHAnsi" w:cstheme="majorBidi"/>
          <w:sz w:val="23"/>
          <w:szCs w:val="23"/>
        </w:rPr>
        <w:t xml:space="preserve"> a range of </w:t>
      </w:r>
      <w:r>
        <w:rPr>
          <w:rFonts w:asciiTheme="majorHAnsi" w:hAnsiTheme="majorHAnsi" w:cstheme="majorBidi"/>
          <w:sz w:val="23"/>
          <w:szCs w:val="23"/>
        </w:rPr>
        <w:t xml:space="preserve">required </w:t>
      </w:r>
      <w:r w:rsidRPr="502830E4">
        <w:rPr>
          <w:rFonts w:asciiTheme="majorHAnsi" w:hAnsiTheme="majorHAnsi" w:cstheme="majorBidi"/>
          <w:sz w:val="23"/>
          <w:szCs w:val="23"/>
        </w:rPr>
        <w:t xml:space="preserve">health services including </w:t>
      </w:r>
      <w:r>
        <w:rPr>
          <w:rFonts w:asciiTheme="majorHAnsi" w:hAnsiTheme="majorHAnsi" w:cstheme="majorBidi"/>
          <w:sz w:val="23"/>
          <w:szCs w:val="23"/>
        </w:rPr>
        <w:t xml:space="preserve">support for </w:t>
      </w:r>
      <w:r w:rsidRPr="502830E4">
        <w:rPr>
          <w:rFonts w:asciiTheme="majorHAnsi" w:hAnsiTheme="majorHAnsi" w:cstheme="majorBidi"/>
          <w:sz w:val="23"/>
          <w:szCs w:val="23"/>
        </w:rPr>
        <w:t xml:space="preserve">mental health, suicide prevention, </w:t>
      </w:r>
      <w:r w:rsidRPr="38924F7F">
        <w:rPr>
          <w:rFonts w:asciiTheme="majorHAnsi" w:hAnsiTheme="majorHAnsi" w:cstheme="majorBidi"/>
          <w:sz w:val="23"/>
          <w:szCs w:val="23"/>
        </w:rPr>
        <w:t xml:space="preserve">wellbeing, </w:t>
      </w:r>
      <w:r w:rsidRPr="502830E4">
        <w:rPr>
          <w:rFonts w:asciiTheme="majorHAnsi" w:hAnsiTheme="majorHAnsi" w:cstheme="majorBidi"/>
          <w:sz w:val="23"/>
          <w:szCs w:val="23"/>
        </w:rPr>
        <w:t xml:space="preserve">and drug and alcohol </w:t>
      </w:r>
      <w:r w:rsidRPr="502830E4">
        <w:rPr>
          <w:rFonts w:asciiTheme="majorHAnsi" w:hAnsiTheme="majorHAnsi" w:cstheme="majorBidi"/>
          <w:sz w:val="23"/>
          <w:szCs w:val="23"/>
        </w:rPr>
        <w:lastRenderedPageBreak/>
        <w:t>abuse</w:t>
      </w:r>
      <w:r w:rsidRPr="38924F7F">
        <w:rPr>
          <w:rFonts w:asciiTheme="majorHAnsi" w:hAnsiTheme="majorHAnsi" w:cstheme="majorBidi"/>
          <w:sz w:val="23"/>
          <w:szCs w:val="23"/>
        </w:rPr>
        <w:t>.</w:t>
      </w:r>
      <w:r w:rsidRPr="0E3C9592">
        <w:rPr>
          <w:rFonts w:asciiTheme="majorHAnsi" w:hAnsiTheme="majorHAnsi" w:cstheme="majorBidi"/>
          <w:sz w:val="23"/>
          <w:szCs w:val="23"/>
        </w:rPr>
        <w:t xml:space="preserve"> Improving access to domestic violence services is also a crucial priority, including men’s anti-violence programs.</w:t>
      </w:r>
    </w:p>
    <w:p w14:paraId="1889A802" w14:textId="77777777" w:rsidR="00794642" w:rsidRDefault="00794642" w:rsidP="00794642">
      <w:pPr>
        <w:spacing w:line="276" w:lineRule="auto"/>
        <w:rPr>
          <w:rFonts w:asciiTheme="majorHAnsi" w:hAnsiTheme="majorHAnsi" w:cstheme="majorBidi"/>
          <w:sz w:val="23"/>
          <w:szCs w:val="23"/>
        </w:rPr>
      </w:pPr>
      <w:r w:rsidRPr="0E3C9592">
        <w:rPr>
          <w:rFonts w:asciiTheme="majorHAnsi" w:hAnsiTheme="majorHAnsi" w:cstheme="majorBidi"/>
          <w:sz w:val="23"/>
          <w:szCs w:val="23"/>
        </w:rPr>
        <w:t xml:space="preserve">Health information and </w:t>
      </w:r>
      <w:r>
        <w:rPr>
          <w:rFonts w:asciiTheme="majorHAnsi" w:hAnsiTheme="majorHAnsi" w:cstheme="majorBidi"/>
          <w:sz w:val="23"/>
          <w:szCs w:val="23"/>
        </w:rPr>
        <w:t>service</w:t>
      </w:r>
      <w:r w:rsidRPr="0E3C9592">
        <w:rPr>
          <w:rFonts w:asciiTheme="majorHAnsi" w:hAnsiTheme="majorHAnsi" w:cstheme="majorBidi"/>
          <w:sz w:val="23"/>
          <w:szCs w:val="23"/>
        </w:rPr>
        <w:t xml:space="preserve"> </w:t>
      </w:r>
      <w:r>
        <w:rPr>
          <w:rFonts w:asciiTheme="majorHAnsi" w:hAnsiTheme="majorHAnsi" w:cstheme="majorBidi"/>
          <w:sz w:val="23"/>
          <w:szCs w:val="23"/>
        </w:rPr>
        <w:t>detail</w:t>
      </w:r>
      <w:r w:rsidRPr="38924F7F">
        <w:rPr>
          <w:rFonts w:asciiTheme="majorHAnsi" w:hAnsiTheme="majorHAnsi" w:cstheme="majorBidi"/>
          <w:sz w:val="23"/>
          <w:szCs w:val="23"/>
        </w:rPr>
        <w:t>s</w:t>
      </w:r>
      <w:r w:rsidRPr="0E3C9592">
        <w:rPr>
          <w:rFonts w:asciiTheme="majorHAnsi" w:hAnsiTheme="majorHAnsi" w:cstheme="majorBidi"/>
          <w:sz w:val="23"/>
          <w:szCs w:val="23"/>
        </w:rPr>
        <w:t xml:space="preserve"> need to be communicated effectively</w:t>
      </w:r>
      <w:r>
        <w:rPr>
          <w:rFonts w:asciiTheme="majorHAnsi" w:hAnsiTheme="majorHAnsi" w:cstheme="majorBidi"/>
          <w:sz w:val="23"/>
          <w:szCs w:val="23"/>
        </w:rPr>
        <w:t>,</w:t>
      </w:r>
      <w:r w:rsidRPr="0E3C9592">
        <w:rPr>
          <w:rFonts w:asciiTheme="majorHAnsi" w:hAnsiTheme="majorHAnsi" w:cstheme="majorBidi"/>
          <w:sz w:val="23"/>
          <w:szCs w:val="23"/>
        </w:rPr>
        <w:t xml:space="preserve"> and disseminated in a range of accessible formats, including culturally appropriate, digital, and non-digital</w:t>
      </w:r>
      <w:r w:rsidRPr="38924F7F">
        <w:rPr>
          <w:rFonts w:asciiTheme="majorHAnsi" w:hAnsiTheme="majorHAnsi" w:cstheme="majorBidi"/>
          <w:sz w:val="23"/>
          <w:szCs w:val="23"/>
        </w:rPr>
        <w:t xml:space="preserve"> forms.</w:t>
      </w:r>
      <w:r w:rsidRPr="0E3C9592">
        <w:rPr>
          <w:rFonts w:asciiTheme="majorHAnsi" w:hAnsiTheme="majorHAnsi" w:cstheme="majorBidi"/>
          <w:sz w:val="23"/>
          <w:szCs w:val="23"/>
        </w:rPr>
        <w:t xml:space="preserve"> </w:t>
      </w:r>
      <w:r w:rsidRPr="502830E4">
        <w:rPr>
          <w:rFonts w:asciiTheme="majorHAnsi" w:hAnsiTheme="majorHAnsi" w:cstheme="majorBidi"/>
          <w:sz w:val="23"/>
          <w:szCs w:val="23"/>
        </w:rPr>
        <w:t xml:space="preserve">Local </w:t>
      </w:r>
      <w:r>
        <w:rPr>
          <w:rFonts w:asciiTheme="majorHAnsi" w:hAnsiTheme="majorHAnsi" w:cstheme="majorBidi"/>
          <w:sz w:val="23"/>
          <w:szCs w:val="23"/>
        </w:rPr>
        <w:t xml:space="preserve">“health </w:t>
      </w:r>
      <w:r w:rsidRPr="502830E4">
        <w:rPr>
          <w:rFonts w:asciiTheme="majorHAnsi" w:hAnsiTheme="majorHAnsi" w:cstheme="majorBidi"/>
          <w:sz w:val="23"/>
          <w:szCs w:val="23"/>
        </w:rPr>
        <w:t>champions</w:t>
      </w:r>
      <w:r>
        <w:rPr>
          <w:rFonts w:asciiTheme="majorHAnsi" w:hAnsiTheme="majorHAnsi" w:cstheme="majorBidi"/>
          <w:sz w:val="23"/>
          <w:szCs w:val="23"/>
        </w:rPr>
        <w:t>”</w:t>
      </w:r>
      <w:r w:rsidRPr="502830E4">
        <w:rPr>
          <w:rFonts w:asciiTheme="majorHAnsi" w:hAnsiTheme="majorHAnsi" w:cstheme="majorBidi"/>
          <w:sz w:val="23"/>
          <w:szCs w:val="23"/>
        </w:rPr>
        <w:t>, including young people</w:t>
      </w:r>
      <w:r w:rsidRPr="58CD555A">
        <w:rPr>
          <w:rFonts w:asciiTheme="majorHAnsi" w:hAnsiTheme="majorHAnsi" w:cstheme="majorBidi"/>
          <w:sz w:val="23"/>
          <w:szCs w:val="23"/>
        </w:rPr>
        <w:t xml:space="preserve"> and </w:t>
      </w:r>
      <w:r w:rsidRPr="0E3C9592">
        <w:rPr>
          <w:rFonts w:asciiTheme="majorHAnsi" w:hAnsiTheme="majorHAnsi" w:cstheme="majorBidi"/>
          <w:sz w:val="23"/>
          <w:szCs w:val="23"/>
        </w:rPr>
        <w:t>athletes, could</w:t>
      </w:r>
      <w:r w:rsidRPr="502830E4">
        <w:rPr>
          <w:rFonts w:asciiTheme="majorHAnsi" w:hAnsiTheme="majorHAnsi" w:cstheme="majorBidi"/>
          <w:sz w:val="23"/>
          <w:szCs w:val="23"/>
        </w:rPr>
        <w:t xml:space="preserve"> be </w:t>
      </w:r>
      <w:r w:rsidRPr="58CD555A">
        <w:rPr>
          <w:rFonts w:asciiTheme="majorHAnsi" w:hAnsiTheme="majorHAnsi" w:cstheme="majorBidi"/>
          <w:sz w:val="23"/>
          <w:szCs w:val="23"/>
        </w:rPr>
        <w:t>recruited</w:t>
      </w:r>
      <w:r w:rsidRPr="502830E4">
        <w:rPr>
          <w:rFonts w:asciiTheme="majorHAnsi" w:hAnsiTheme="majorHAnsi" w:cstheme="majorBidi"/>
          <w:sz w:val="23"/>
          <w:szCs w:val="23"/>
        </w:rPr>
        <w:t xml:space="preserve"> to help </w:t>
      </w:r>
      <w:r w:rsidRPr="38924F7F">
        <w:rPr>
          <w:rFonts w:asciiTheme="majorHAnsi" w:hAnsiTheme="majorHAnsi" w:cstheme="majorBidi"/>
          <w:sz w:val="23"/>
          <w:szCs w:val="23"/>
        </w:rPr>
        <w:t xml:space="preserve">co-design outreach pilot projects and </w:t>
      </w:r>
      <w:r w:rsidRPr="502830E4">
        <w:rPr>
          <w:rFonts w:asciiTheme="majorHAnsi" w:hAnsiTheme="majorHAnsi" w:cstheme="majorBidi"/>
          <w:sz w:val="23"/>
          <w:szCs w:val="23"/>
        </w:rPr>
        <w:t xml:space="preserve">build the confidence and desire of </w:t>
      </w:r>
      <w:r>
        <w:rPr>
          <w:rFonts w:asciiTheme="majorHAnsi" w:hAnsiTheme="majorHAnsi" w:cstheme="majorBidi"/>
          <w:sz w:val="23"/>
          <w:szCs w:val="23"/>
        </w:rPr>
        <w:t>fellow residents</w:t>
      </w:r>
      <w:r w:rsidRPr="502830E4">
        <w:rPr>
          <w:rFonts w:asciiTheme="majorHAnsi" w:hAnsiTheme="majorHAnsi" w:cstheme="majorBidi"/>
          <w:sz w:val="23"/>
          <w:szCs w:val="23"/>
        </w:rPr>
        <w:t xml:space="preserve"> to use </w:t>
      </w:r>
      <w:r w:rsidRPr="38924F7F">
        <w:rPr>
          <w:rFonts w:asciiTheme="majorHAnsi" w:hAnsiTheme="majorHAnsi" w:cstheme="majorBidi"/>
          <w:sz w:val="23"/>
          <w:szCs w:val="23"/>
        </w:rPr>
        <w:t>local health</w:t>
      </w:r>
      <w:r w:rsidRPr="502830E4">
        <w:rPr>
          <w:rFonts w:asciiTheme="majorHAnsi" w:hAnsiTheme="majorHAnsi" w:cstheme="majorBidi"/>
          <w:sz w:val="23"/>
          <w:szCs w:val="23"/>
        </w:rPr>
        <w:t xml:space="preserve"> services. </w:t>
      </w:r>
    </w:p>
    <w:p w14:paraId="73FF06B3" w14:textId="52B36A42" w:rsidR="00794642" w:rsidRDefault="00794642" w:rsidP="00D678C3">
      <w:pPr>
        <w:spacing w:after="240" w:line="276" w:lineRule="auto"/>
        <w:rPr>
          <w:rFonts w:asciiTheme="majorHAnsi" w:eastAsiaTheme="majorEastAsia" w:hAnsiTheme="majorHAnsi" w:cstheme="majorBidi"/>
          <w:color w:val="595959" w:themeColor="text1" w:themeTint="A6"/>
          <w:sz w:val="23"/>
          <w:szCs w:val="23"/>
        </w:rPr>
      </w:pPr>
      <w:r w:rsidRPr="00D9154D">
        <w:rPr>
          <w:rFonts w:eastAsiaTheme="majorEastAsia" w:cstheme="minorHAnsi"/>
          <w:b/>
          <w:bCs/>
          <w:color w:val="595959" w:themeColor="text1" w:themeTint="A6"/>
          <w:sz w:val="23"/>
          <w:szCs w:val="23"/>
        </w:rPr>
        <w:t xml:space="preserve">Relevant </w:t>
      </w:r>
      <w:r>
        <w:rPr>
          <w:rFonts w:eastAsiaTheme="majorEastAsia" w:cstheme="minorHAnsi"/>
          <w:b/>
          <w:bCs/>
          <w:color w:val="595959" w:themeColor="text1" w:themeTint="A6"/>
          <w:sz w:val="23"/>
          <w:szCs w:val="23"/>
        </w:rPr>
        <w:t>Case Studies</w:t>
      </w:r>
      <w:r w:rsidRPr="00D9154D">
        <w:rPr>
          <w:rFonts w:eastAsiaTheme="majorEastAsia" w:cstheme="minorHAnsi"/>
          <w:b/>
          <w:bCs/>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Ten Ideas Three Ventures, western suburbs, Melbourne </w:t>
      </w:r>
      <w:r>
        <w:rPr>
          <w:rFonts w:asciiTheme="majorHAnsi" w:eastAsiaTheme="majorEastAsia" w:hAnsiTheme="majorHAnsi" w:cstheme="majorBidi"/>
          <w:color w:val="595959" w:themeColor="text1" w:themeTint="A6"/>
          <w:sz w:val="23"/>
          <w:szCs w:val="23"/>
        </w:rPr>
        <w:t>(p.65)</w:t>
      </w:r>
      <w:r w:rsidRPr="00D9154D">
        <w:rPr>
          <w:rFonts w:asciiTheme="majorHAnsi" w:eastAsiaTheme="majorEastAsia" w:hAnsiTheme="majorHAnsi" w:cstheme="majorBidi"/>
          <w:color w:val="595959" w:themeColor="text1" w:themeTint="A6"/>
          <w:sz w:val="23"/>
          <w:szCs w:val="23"/>
        </w:rPr>
        <w:t xml:space="preserve">; Perpetrator Intervention Pilot + Don’t Become That Man, South Australia </w:t>
      </w:r>
      <w:r>
        <w:rPr>
          <w:rFonts w:asciiTheme="majorHAnsi" w:eastAsiaTheme="majorEastAsia" w:hAnsiTheme="majorHAnsi" w:cstheme="majorBidi"/>
          <w:color w:val="595959" w:themeColor="text1" w:themeTint="A6"/>
          <w:sz w:val="23"/>
          <w:szCs w:val="23"/>
        </w:rPr>
        <w:t>(p.60)</w:t>
      </w:r>
      <w:r w:rsidRPr="00D9154D">
        <w:rPr>
          <w:rFonts w:asciiTheme="majorHAnsi" w:eastAsiaTheme="majorEastAsia" w:hAnsiTheme="majorHAnsi" w:cstheme="majorBidi"/>
          <w:color w:val="595959" w:themeColor="text1" w:themeTint="A6"/>
          <w:sz w:val="23"/>
          <w:szCs w:val="23"/>
        </w:rPr>
        <w:t xml:space="preserve">; Best Babies Zone, US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My Community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All Right? Christchurch, New Zealand </w:t>
      </w:r>
      <w:r>
        <w:rPr>
          <w:rFonts w:asciiTheme="majorHAnsi" w:eastAsiaTheme="majorEastAsia" w:hAnsiTheme="majorHAnsi" w:cstheme="majorBidi"/>
          <w:color w:val="595959" w:themeColor="text1" w:themeTint="A6"/>
          <w:sz w:val="23"/>
          <w:szCs w:val="23"/>
        </w:rPr>
        <w:t>(p.85).</w:t>
      </w:r>
    </w:p>
    <w:p w14:paraId="6168E70A" w14:textId="0555A818" w:rsidR="00794642" w:rsidRPr="000A4799" w:rsidRDefault="00794642" w:rsidP="00794642">
      <w:pPr>
        <w:pStyle w:val="Default"/>
        <w:spacing w:line="276" w:lineRule="auto"/>
        <w:rPr>
          <w:rFonts w:eastAsia="Calibri"/>
          <w:b/>
          <w:bCs/>
          <w:color w:val="000000" w:themeColor="text1"/>
          <w:sz w:val="12"/>
          <w:szCs w:val="12"/>
        </w:rPr>
      </w:pPr>
      <w:r w:rsidRPr="002674FC">
        <w:rPr>
          <w:rFonts w:eastAsia="Calibri"/>
          <w:b/>
          <w:bCs/>
          <w:color w:val="2F5496" w:themeColor="accent1" w:themeShade="BF"/>
          <w:sz w:val="25"/>
          <w:szCs w:val="25"/>
        </w:rPr>
        <w:t>3.5 Placemaking Initiative</w:t>
      </w:r>
    </w:p>
    <w:p w14:paraId="10745DF3" w14:textId="77777777" w:rsidR="00794642" w:rsidRDefault="00794642" w:rsidP="00794642">
      <w:pPr>
        <w:spacing w:after="0" w:line="276" w:lineRule="auto"/>
        <w:rPr>
          <w:rFonts w:ascii="Calibri Light" w:eastAsia="Calibri Light" w:hAnsi="Calibri Light" w:cs="Calibri Light"/>
          <w:color w:val="000000" w:themeColor="text1"/>
          <w:sz w:val="23"/>
          <w:szCs w:val="23"/>
        </w:rPr>
      </w:pPr>
      <w:r>
        <w:rPr>
          <w:rFonts w:ascii="Calibri Light" w:eastAsia="Calibri Light" w:hAnsi="Calibri Light" w:cs="Calibri Light"/>
          <w:color w:val="000000" w:themeColor="text1"/>
          <w:sz w:val="23"/>
          <w:szCs w:val="23"/>
        </w:rPr>
        <w:t>Having ready a</w:t>
      </w:r>
      <w:r w:rsidRPr="502830E4">
        <w:rPr>
          <w:rFonts w:ascii="Calibri Light" w:eastAsia="Calibri Light" w:hAnsi="Calibri Light" w:cs="Calibri Light"/>
          <w:color w:val="000000" w:themeColor="text1"/>
          <w:sz w:val="23"/>
          <w:szCs w:val="23"/>
        </w:rPr>
        <w:t>ccess to quality communal spaces can benefit health and wellbeing, reduce social isolation, help counter place-</w:t>
      </w:r>
      <w:r>
        <w:rPr>
          <w:rFonts w:ascii="Calibri Light" w:eastAsia="Calibri Light" w:hAnsi="Calibri Light" w:cs="Calibri Light"/>
          <w:color w:val="000000" w:themeColor="text1"/>
          <w:sz w:val="23"/>
          <w:szCs w:val="23"/>
        </w:rPr>
        <w:t xml:space="preserve">based </w:t>
      </w:r>
      <w:r w:rsidRPr="502830E4">
        <w:rPr>
          <w:rFonts w:ascii="Calibri Light" w:eastAsia="Calibri Light" w:hAnsi="Calibri Light" w:cs="Calibri Light"/>
          <w:color w:val="000000" w:themeColor="text1"/>
          <w:sz w:val="23"/>
          <w:szCs w:val="23"/>
        </w:rPr>
        <w:t xml:space="preserve">stigma, and foster community pride. </w:t>
      </w:r>
      <w:r>
        <w:rPr>
          <w:rFonts w:ascii="Calibri Light" w:eastAsia="Calibri Light" w:hAnsi="Calibri Light" w:cs="Calibri Light"/>
          <w:color w:val="000000" w:themeColor="text1"/>
          <w:sz w:val="23"/>
          <w:szCs w:val="23"/>
        </w:rPr>
        <w:t>COVID</w:t>
      </w:r>
      <w:r w:rsidRPr="502830E4">
        <w:rPr>
          <w:rFonts w:ascii="Calibri Light" w:eastAsia="Calibri Light" w:hAnsi="Calibri Light" w:cs="Calibri Light"/>
          <w:color w:val="000000" w:themeColor="text1"/>
          <w:sz w:val="23"/>
          <w:szCs w:val="23"/>
        </w:rPr>
        <w:t xml:space="preserve">-19 highlighted a shortage of welcoming, accessible public and open spaces in all three localities. </w:t>
      </w:r>
      <w:r>
        <w:rPr>
          <w:rFonts w:ascii="Calibri Light" w:eastAsia="Calibri Light" w:hAnsi="Calibri Light" w:cs="Calibri Light"/>
          <w:color w:val="000000" w:themeColor="text1"/>
          <w:sz w:val="23"/>
          <w:szCs w:val="23"/>
        </w:rPr>
        <w:t>It</w:t>
      </w:r>
      <w:r w:rsidRPr="502830E4">
        <w:rPr>
          <w:rFonts w:ascii="Calibri Light" w:eastAsia="Calibri Light" w:hAnsi="Calibri Light" w:cs="Calibri Light"/>
          <w:color w:val="000000" w:themeColor="text1"/>
          <w:sz w:val="23"/>
          <w:szCs w:val="23"/>
        </w:rPr>
        <w:t xml:space="preserve"> also underlined the importance of neighbourhood shopping strips, many of which are run-down or boarded up.</w:t>
      </w:r>
    </w:p>
    <w:p w14:paraId="5B44FBA8" w14:textId="77777777" w:rsidR="00794642" w:rsidRPr="000A4799" w:rsidRDefault="00794642" w:rsidP="00794642">
      <w:pPr>
        <w:spacing w:after="0" w:line="276" w:lineRule="auto"/>
        <w:rPr>
          <w:rFonts w:ascii="Calibri Light" w:eastAsia="Calibri Light" w:hAnsi="Calibri Light" w:cs="Calibri Light"/>
          <w:color w:val="000000" w:themeColor="text1"/>
          <w:sz w:val="12"/>
          <w:szCs w:val="12"/>
        </w:rPr>
      </w:pPr>
    </w:p>
    <w:p w14:paraId="007747B5" w14:textId="77777777" w:rsidR="00794642" w:rsidRDefault="00794642" w:rsidP="00794642">
      <w:pPr>
        <w:spacing w:after="0"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The Placemaking Initiative aims to </w:t>
      </w:r>
      <w:r>
        <w:rPr>
          <w:rFonts w:ascii="Calibri Light" w:eastAsia="Calibri Light" w:hAnsi="Calibri Light" w:cs="Calibri Light"/>
          <w:color w:val="000000" w:themeColor="text1"/>
          <w:sz w:val="23"/>
          <w:szCs w:val="23"/>
        </w:rPr>
        <w:t>co-</w:t>
      </w:r>
      <w:r w:rsidRPr="502830E4">
        <w:rPr>
          <w:rFonts w:ascii="Calibri Light" w:eastAsia="Calibri Light" w:hAnsi="Calibri Light" w:cs="Calibri Light"/>
          <w:color w:val="000000" w:themeColor="text1"/>
          <w:sz w:val="23"/>
          <w:szCs w:val="23"/>
        </w:rPr>
        <w:t xml:space="preserve">create </w:t>
      </w:r>
      <w:r w:rsidRPr="502830E4">
        <w:rPr>
          <w:rFonts w:ascii="Calibri Light" w:eastAsia="Calibri Light" w:hAnsi="Calibri Light" w:cs="Calibri Light"/>
          <w:sz w:val="23"/>
          <w:szCs w:val="23"/>
        </w:rPr>
        <w:t>more inclusive, safe</w:t>
      </w:r>
      <w:r>
        <w:rPr>
          <w:rFonts w:ascii="Calibri Light" w:eastAsia="Calibri Light" w:hAnsi="Calibri Light" w:cs="Calibri Light"/>
          <w:sz w:val="23"/>
          <w:szCs w:val="23"/>
        </w:rPr>
        <w:t>, high-quality</w:t>
      </w:r>
      <w:r w:rsidRPr="502830E4">
        <w:rPr>
          <w:rFonts w:ascii="Calibri Light" w:eastAsia="Calibri Light" w:hAnsi="Calibri Light" w:cs="Calibri Light"/>
          <w:sz w:val="23"/>
          <w:szCs w:val="23"/>
        </w:rPr>
        <w:t xml:space="preserve"> </w:t>
      </w:r>
      <w:r>
        <w:rPr>
          <w:rFonts w:ascii="Calibri Light" w:eastAsia="Calibri Light" w:hAnsi="Calibri Light" w:cs="Calibri Light"/>
          <w:sz w:val="23"/>
          <w:szCs w:val="23"/>
        </w:rPr>
        <w:t xml:space="preserve">shared </w:t>
      </w:r>
      <w:r w:rsidRPr="502830E4">
        <w:rPr>
          <w:rFonts w:ascii="Calibri Light" w:eastAsia="Calibri Light" w:hAnsi="Calibri Light" w:cs="Calibri Light"/>
          <w:sz w:val="23"/>
          <w:szCs w:val="23"/>
        </w:rPr>
        <w:t>places where residents can gather, exercise, play</w:t>
      </w:r>
      <w:r>
        <w:rPr>
          <w:rFonts w:ascii="Calibri Light" w:eastAsia="Calibri Light" w:hAnsi="Calibri Light" w:cs="Calibri Light"/>
          <w:sz w:val="23"/>
          <w:szCs w:val="23"/>
        </w:rPr>
        <w:t>,</w:t>
      </w:r>
      <w:r w:rsidRPr="502830E4">
        <w:rPr>
          <w:rFonts w:ascii="Calibri Light" w:eastAsia="Calibri Light" w:hAnsi="Calibri Light" w:cs="Calibri Light"/>
          <w:sz w:val="23"/>
          <w:szCs w:val="23"/>
        </w:rPr>
        <w:t xml:space="preserve"> and interact. This includes</w:t>
      </w:r>
      <w:r w:rsidRPr="502830E4">
        <w:rPr>
          <w:rFonts w:ascii="Calibri Light" w:eastAsia="Calibri Light" w:hAnsi="Calibri Light" w:cs="Calibri Light"/>
          <w:color w:val="000000" w:themeColor="text1"/>
          <w:sz w:val="23"/>
          <w:szCs w:val="23"/>
        </w:rPr>
        <w:t xml:space="preserve"> extending and improving parks and green spaces (such as Cowie Creek</w:t>
      </w:r>
      <w:r w:rsidRPr="502830E4">
        <w:rPr>
          <w:rFonts w:ascii="Calibri Light" w:eastAsia="Calibri Light" w:hAnsi="Calibri Light" w:cs="Calibri Light"/>
          <w:sz w:val="23"/>
          <w:szCs w:val="23"/>
        </w:rPr>
        <w:t xml:space="preserve">, Seagull Paddock, </w:t>
      </w:r>
      <w:r>
        <w:rPr>
          <w:rFonts w:ascii="Calibri Light" w:eastAsia="Calibri Light" w:hAnsi="Calibri Light" w:cs="Calibri Light"/>
          <w:sz w:val="23"/>
          <w:szCs w:val="23"/>
        </w:rPr>
        <w:t xml:space="preserve">and </w:t>
      </w:r>
      <w:r w:rsidRPr="502830E4">
        <w:rPr>
          <w:rFonts w:ascii="Calibri Light" w:eastAsia="Calibri Light" w:hAnsi="Calibri Light" w:cs="Calibri Light"/>
          <w:sz w:val="23"/>
          <w:szCs w:val="23"/>
        </w:rPr>
        <w:t xml:space="preserve">the </w:t>
      </w:r>
      <w:r w:rsidRPr="6C560592">
        <w:rPr>
          <w:rFonts w:ascii="Calibri Light" w:eastAsia="Calibri Light" w:hAnsi="Calibri Light" w:cs="Calibri Light"/>
          <w:sz w:val="23"/>
          <w:szCs w:val="23"/>
        </w:rPr>
        <w:t>St</w:t>
      </w:r>
      <w:r w:rsidRPr="502830E4">
        <w:rPr>
          <w:rFonts w:ascii="Calibri Light" w:eastAsia="Calibri Light" w:hAnsi="Calibri Light" w:cs="Calibri Light"/>
          <w:sz w:val="23"/>
          <w:szCs w:val="23"/>
        </w:rPr>
        <w:t xml:space="preserve"> Helens area); upgrading streetscapes and outdoor facilities; enhancing neighbourhood walkability and connectivity</w:t>
      </w:r>
      <w:r>
        <w:rPr>
          <w:rFonts w:ascii="Calibri Light" w:eastAsia="Calibri Light" w:hAnsi="Calibri Light" w:cs="Calibri Light"/>
          <w:sz w:val="23"/>
          <w:szCs w:val="23"/>
        </w:rPr>
        <w:t>; improving active transport infrastructure (walking trails, bike paths);</w:t>
      </w:r>
      <w:r w:rsidRPr="502830E4">
        <w:rPr>
          <w:rFonts w:ascii="Calibri Light" w:eastAsia="Calibri Light" w:hAnsi="Calibri Light" w:cs="Calibri Light"/>
          <w:sz w:val="23"/>
          <w:szCs w:val="23"/>
        </w:rPr>
        <w:t xml:space="preserve"> fixing unsafe or problematic spaces; and revitalising local retail strips, especially Labuan Square, Rose Street</w:t>
      </w:r>
      <w:r>
        <w:rPr>
          <w:rFonts w:ascii="Calibri Light" w:eastAsia="Calibri Light" w:hAnsi="Calibri Light" w:cs="Calibri Light"/>
          <w:sz w:val="23"/>
          <w:szCs w:val="23"/>
        </w:rPr>
        <w:t>,</w:t>
      </w:r>
      <w:r w:rsidRPr="502830E4">
        <w:rPr>
          <w:rFonts w:ascii="Calibri Light" w:eastAsia="Calibri Light" w:hAnsi="Calibri Light" w:cs="Calibri Light"/>
          <w:sz w:val="23"/>
          <w:szCs w:val="23"/>
        </w:rPr>
        <w:t xml:space="preserve"> and Whittington shops, ensuring a good tenant mix (retailers, decent food outlets, community services, social enterprises).</w:t>
      </w:r>
    </w:p>
    <w:p w14:paraId="7B069EE7" w14:textId="77777777" w:rsidR="00794642" w:rsidRPr="000A4799" w:rsidRDefault="00794642" w:rsidP="00794642">
      <w:pPr>
        <w:spacing w:after="0" w:line="276" w:lineRule="auto"/>
        <w:rPr>
          <w:rFonts w:ascii="Calibri Light" w:eastAsia="Calibri Light" w:hAnsi="Calibri Light" w:cs="Calibri Light"/>
          <w:color w:val="000000" w:themeColor="text1"/>
          <w:sz w:val="12"/>
          <w:szCs w:val="12"/>
        </w:rPr>
      </w:pPr>
    </w:p>
    <w:p w14:paraId="480AEDF1" w14:textId="77777777" w:rsidR="00794642" w:rsidRDefault="00794642" w:rsidP="00794642">
      <w:pPr>
        <w:spacing w:after="0"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Residents could be </w:t>
      </w:r>
      <w:r>
        <w:rPr>
          <w:rFonts w:ascii="Calibri Light" w:eastAsia="Calibri Light" w:hAnsi="Calibri Light" w:cs="Calibri Light"/>
          <w:color w:val="000000" w:themeColor="text1"/>
          <w:sz w:val="23"/>
          <w:szCs w:val="23"/>
        </w:rPr>
        <w:t xml:space="preserve">trained and </w:t>
      </w:r>
      <w:r w:rsidRPr="502830E4">
        <w:rPr>
          <w:rFonts w:ascii="Calibri Light" w:eastAsia="Calibri Light" w:hAnsi="Calibri Light" w:cs="Calibri Light"/>
          <w:color w:val="000000" w:themeColor="text1"/>
          <w:sz w:val="23"/>
          <w:szCs w:val="23"/>
        </w:rPr>
        <w:t>employed to co-design and undertake placemaking projects, with local artists engaged to enliven streetscapes. Tactical urbanism could be used to test options</w:t>
      </w:r>
      <w:r>
        <w:rPr>
          <w:rFonts w:ascii="Calibri Light" w:eastAsia="Calibri Light" w:hAnsi="Calibri Light" w:cs="Calibri Light"/>
          <w:color w:val="000000" w:themeColor="text1"/>
          <w:sz w:val="23"/>
          <w:szCs w:val="23"/>
        </w:rPr>
        <w:t xml:space="preserve"> with the community</w:t>
      </w:r>
      <w:r w:rsidRPr="502830E4">
        <w:rPr>
          <w:rFonts w:ascii="Calibri Light" w:eastAsia="Calibri Light" w:hAnsi="Calibri Light" w:cs="Calibri Light"/>
          <w:color w:val="000000" w:themeColor="text1"/>
          <w:sz w:val="23"/>
          <w:szCs w:val="23"/>
        </w:rPr>
        <w:t>.</w:t>
      </w:r>
      <w:r>
        <w:rPr>
          <w:rFonts w:ascii="Calibri Light" w:eastAsia="Calibri Light" w:hAnsi="Calibri Light" w:cs="Calibri Light"/>
          <w:color w:val="000000" w:themeColor="text1"/>
          <w:sz w:val="23"/>
          <w:szCs w:val="23"/>
        </w:rPr>
        <w:t xml:space="preserve"> Community events and outdoor activities could be held in revamped sites.</w:t>
      </w:r>
    </w:p>
    <w:p w14:paraId="66571CD3" w14:textId="77777777" w:rsidR="00794642" w:rsidRPr="004A171D" w:rsidRDefault="00794642" w:rsidP="00794642">
      <w:pPr>
        <w:spacing w:after="0" w:line="276" w:lineRule="auto"/>
        <w:rPr>
          <w:rFonts w:ascii="Calibri Light" w:eastAsia="Calibri Light" w:hAnsi="Calibri Light" w:cs="Calibri Light"/>
          <w:color w:val="000000" w:themeColor="text1"/>
          <w:sz w:val="12"/>
          <w:szCs w:val="12"/>
        </w:rPr>
      </w:pPr>
    </w:p>
    <w:p w14:paraId="02763498" w14:textId="036FE370" w:rsidR="009E1ADB" w:rsidRDefault="00794642" w:rsidP="00D678C3">
      <w:pPr>
        <w:spacing w:after="240" w:line="276" w:lineRule="auto"/>
        <w:rPr>
          <w:rFonts w:asciiTheme="majorHAnsi" w:eastAsiaTheme="majorEastAsia" w:hAnsiTheme="majorHAnsi" w:cstheme="majorBidi"/>
          <w:color w:val="525252" w:themeColor="accent3" w:themeShade="80"/>
          <w:sz w:val="23"/>
          <w:szCs w:val="23"/>
        </w:rPr>
      </w:pPr>
      <w:r w:rsidRPr="00D9154D">
        <w:rPr>
          <w:rFonts w:eastAsiaTheme="majorEastAsia" w:cstheme="minorHAnsi"/>
          <w:b/>
          <w:bCs/>
          <w:color w:val="595959" w:themeColor="text1" w:themeTint="A6"/>
          <w:sz w:val="23"/>
          <w:szCs w:val="23"/>
        </w:rPr>
        <w:t xml:space="preserve">Relevant </w:t>
      </w:r>
      <w:r>
        <w:rPr>
          <w:rFonts w:eastAsiaTheme="majorEastAsia" w:cstheme="minorHAnsi"/>
          <w:b/>
          <w:bCs/>
          <w:color w:val="595959" w:themeColor="text1" w:themeTint="A6"/>
          <w:sz w:val="23"/>
          <w:szCs w:val="23"/>
        </w:rPr>
        <w:t>Case Studies</w:t>
      </w:r>
      <w:r w:rsidRPr="00D9154D">
        <w:rPr>
          <w:rFonts w:eastAsiaTheme="majorEastAsia" w:cstheme="minorHAnsi"/>
          <w:b/>
          <w:bCs/>
          <w:color w:val="595959" w:themeColor="text1" w:themeTint="A6"/>
          <w:sz w:val="23"/>
          <w:szCs w:val="23"/>
        </w:rPr>
        <w:t>:</w:t>
      </w:r>
      <w:r w:rsidRPr="00D9154D">
        <w:rPr>
          <w:rFonts w:asciiTheme="majorHAnsi" w:eastAsiaTheme="majorEastAsia" w:hAnsiTheme="majorHAnsi" w:cstheme="majorBidi"/>
          <w:b/>
          <w:bCs/>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Best Babies Zone, USA </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Design Sprints</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Sustainable South Bronx Project, New York </w:t>
      </w:r>
      <w:r>
        <w:rPr>
          <w:rFonts w:asciiTheme="majorHAnsi" w:eastAsiaTheme="majorEastAsia" w:hAnsiTheme="majorHAnsi" w:cstheme="majorBidi"/>
          <w:color w:val="595959" w:themeColor="text1" w:themeTint="A6"/>
          <w:sz w:val="23"/>
          <w:szCs w:val="23"/>
        </w:rPr>
        <w:t>(p.73)</w:t>
      </w:r>
      <w:r w:rsidRPr="00D9154D">
        <w:rPr>
          <w:rFonts w:asciiTheme="majorHAnsi" w:eastAsiaTheme="majorEastAsia" w:hAnsiTheme="majorHAnsi" w:cstheme="majorBidi"/>
          <w:color w:val="595959" w:themeColor="text1" w:themeTint="A6"/>
          <w:sz w:val="23"/>
          <w:szCs w:val="23"/>
        </w:rPr>
        <w:t>; Detroit City of Design Co</w:t>
      </w:r>
      <w:r>
        <w:rPr>
          <w:rFonts w:asciiTheme="majorHAnsi" w:eastAsiaTheme="majorEastAsia" w:hAnsiTheme="majorHAnsi" w:cstheme="majorBidi"/>
          <w:color w:val="595959" w:themeColor="text1" w:themeTint="A6"/>
          <w:sz w:val="23"/>
          <w:szCs w:val="23"/>
        </w:rPr>
        <w:t>ntest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(p.74)</w:t>
      </w:r>
      <w:r w:rsidRPr="00D9154D">
        <w:rPr>
          <w:rFonts w:asciiTheme="majorHAnsi" w:eastAsiaTheme="majorEastAsia" w:hAnsiTheme="majorHAnsi" w:cstheme="majorBidi"/>
          <w:color w:val="595959" w:themeColor="text1" w:themeTint="A6"/>
          <w:sz w:val="23"/>
          <w:szCs w:val="23"/>
        </w:rPr>
        <w:t xml:space="preserve">; Festival of Neighbourhoods, Canada </w:t>
      </w:r>
      <w:r>
        <w:rPr>
          <w:rFonts w:asciiTheme="majorHAnsi" w:eastAsiaTheme="majorEastAsia" w:hAnsiTheme="majorHAnsi" w:cstheme="majorBidi"/>
          <w:color w:val="595959" w:themeColor="text1" w:themeTint="A6"/>
          <w:sz w:val="23"/>
          <w:szCs w:val="23"/>
        </w:rPr>
        <w:t>(p.75)</w:t>
      </w:r>
      <w:r w:rsidRPr="00D9154D">
        <w:rPr>
          <w:rFonts w:asciiTheme="majorHAnsi" w:eastAsiaTheme="majorEastAsia" w:hAnsiTheme="majorHAnsi" w:cstheme="majorBidi"/>
          <w:color w:val="595959" w:themeColor="text1" w:themeTint="A6"/>
          <w:sz w:val="23"/>
          <w:szCs w:val="23"/>
        </w:rPr>
        <w:t>; The Broomhill Project, Glasgow</w:t>
      </w:r>
      <w:r>
        <w:rPr>
          <w:rFonts w:asciiTheme="majorHAnsi" w:eastAsiaTheme="majorEastAsia" w:hAnsiTheme="majorHAnsi" w:cstheme="majorBidi"/>
          <w:color w:val="595959" w:themeColor="text1" w:themeTint="A6"/>
          <w:sz w:val="23"/>
          <w:szCs w:val="23"/>
        </w:rPr>
        <w:t>, Scotland</w:t>
      </w:r>
      <w:r w:rsidRPr="00D9154D">
        <w:rPr>
          <w:rFonts w:asciiTheme="majorHAnsi" w:eastAsiaTheme="majorEastAsia" w:hAnsiTheme="majorHAnsi" w:cstheme="majorBidi"/>
          <w:color w:val="595959" w:themeColor="text1" w:themeTint="A6"/>
          <w:sz w:val="23"/>
          <w:szCs w:val="23"/>
        </w:rPr>
        <w:t xml:space="preserve"> </w:t>
      </w:r>
      <w:r w:rsidRPr="004E04B0">
        <w:rPr>
          <w:rFonts w:asciiTheme="majorHAnsi" w:eastAsiaTheme="majorEastAsia" w:hAnsiTheme="majorHAnsi" w:cstheme="majorBidi"/>
          <w:color w:val="595959" w:themeColor="text1" w:themeTint="A6"/>
          <w:sz w:val="23"/>
          <w:szCs w:val="23"/>
        </w:rPr>
        <w:t>(p.76)</w:t>
      </w:r>
      <w:r>
        <w:rPr>
          <w:rFonts w:asciiTheme="majorHAnsi" w:eastAsiaTheme="majorEastAsia"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My Community Matters, </w:t>
      </w:r>
      <w:r>
        <w:rPr>
          <w:rFonts w:asciiTheme="majorHAnsi" w:eastAsiaTheme="majorEastAsia" w:hAnsiTheme="majorHAnsi" w:cstheme="majorBidi"/>
          <w:color w:val="595959" w:themeColor="text1" w:themeTint="A6"/>
          <w:sz w:val="23"/>
          <w:szCs w:val="23"/>
        </w:rPr>
        <w:t>UK (</w:t>
      </w:r>
      <w:r w:rsidRPr="00D9154D">
        <w:rPr>
          <w:rFonts w:asciiTheme="majorHAnsi" w:eastAsiaTheme="majorEastAsia" w:hAnsiTheme="majorHAnsi" w:cstheme="majorBidi"/>
          <w:color w:val="595959" w:themeColor="text1" w:themeTint="A6"/>
          <w:sz w:val="23"/>
          <w:szCs w:val="23"/>
        </w:rPr>
        <w:t>community walkabouts</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Skip Garden and Kitchen + </w:t>
      </w:r>
      <w:r w:rsidRPr="502830E4">
        <w:rPr>
          <w:rFonts w:asciiTheme="majorHAnsi" w:eastAsiaTheme="majorEastAsia" w:hAnsiTheme="majorHAnsi" w:cstheme="majorBidi"/>
          <w:color w:val="525252" w:themeColor="accent3" w:themeShade="80"/>
          <w:sz w:val="23"/>
          <w:szCs w:val="23"/>
        </w:rPr>
        <w:t xml:space="preserve">Story Garden, London </w:t>
      </w:r>
      <w:r>
        <w:rPr>
          <w:rFonts w:asciiTheme="majorHAnsi" w:eastAsiaTheme="majorEastAsia" w:hAnsiTheme="majorHAnsi" w:cstheme="majorBidi"/>
          <w:color w:val="525252" w:themeColor="accent3" w:themeShade="80"/>
          <w:sz w:val="23"/>
          <w:szCs w:val="23"/>
        </w:rPr>
        <w:t>(p.78)</w:t>
      </w:r>
      <w:r w:rsidRPr="502830E4">
        <w:rPr>
          <w:rFonts w:asciiTheme="majorHAnsi" w:eastAsiaTheme="majorEastAsia" w:hAnsiTheme="majorHAnsi" w:cstheme="majorBidi"/>
          <w:color w:val="525252" w:themeColor="accent3" w:themeShade="80"/>
          <w:sz w:val="23"/>
          <w:szCs w:val="23"/>
        </w:rPr>
        <w:t xml:space="preserve">; Nourishing Landscapes, France </w:t>
      </w:r>
      <w:r>
        <w:rPr>
          <w:rFonts w:asciiTheme="majorHAnsi" w:eastAsiaTheme="majorEastAsia" w:hAnsiTheme="majorHAnsi" w:cstheme="majorBidi"/>
          <w:color w:val="525252" w:themeColor="accent3" w:themeShade="80"/>
          <w:sz w:val="23"/>
          <w:szCs w:val="23"/>
        </w:rPr>
        <w:t>(p.81)</w:t>
      </w:r>
      <w:r w:rsidRPr="502830E4">
        <w:rPr>
          <w:rFonts w:asciiTheme="majorHAnsi" w:eastAsiaTheme="majorEastAsia" w:hAnsiTheme="majorHAnsi" w:cstheme="majorBidi"/>
          <w:color w:val="525252" w:themeColor="accent3" w:themeShade="80"/>
          <w:sz w:val="23"/>
          <w:szCs w:val="23"/>
        </w:rPr>
        <w:t xml:space="preserve">; Oslo Living Lab, Norway </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tactical urbanism projects</w:t>
      </w:r>
      <w:r>
        <w:rPr>
          <w:rFonts w:asciiTheme="majorHAnsi" w:eastAsiaTheme="majorEastAsia" w:hAnsiTheme="majorHAnsi" w:cstheme="majorBidi"/>
          <w:color w:val="525252" w:themeColor="accent3" w:themeShade="80"/>
          <w:sz w:val="23"/>
          <w:szCs w:val="23"/>
        </w:rPr>
        <w:t>)</w:t>
      </w:r>
      <w:r w:rsidRPr="502830E4">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25252" w:themeColor="accent3" w:themeShade="80"/>
          <w:sz w:val="23"/>
          <w:szCs w:val="23"/>
        </w:rPr>
        <w:t>(p.82).</w:t>
      </w:r>
    </w:p>
    <w:p w14:paraId="1C470EE5" w14:textId="421E5D56" w:rsidR="00794642" w:rsidRPr="00762F8E" w:rsidRDefault="00794642" w:rsidP="002674FC">
      <w:pPr>
        <w:pStyle w:val="Default"/>
        <w:spacing w:line="276" w:lineRule="auto"/>
        <w:rPr>
          <w:rFonts w:asciiTheme="majorHAnsi" w:hAnsiTheme="majorHAnsi" w:cstheme="majorBidi"/>
          <w:sz w:val="12"/>
          <w:szCs w:val="12"/>
        </w:rPr>
      </w:pPr>
      <w:r w:rsidRPr="002674FC">
        <w:rPr>
          <w:rFonts w:eastAsia="Calibri"/>
          <w:b/>
          <w:color w:val="2F5496" w:themeColor="accent1" w:themeShade="BF"/>
          <w:sz w:val="25"/>
          <w:szCs w:val="25"/>
        </w:rPr>
        <w:t>3.6 Social Connection Initiative</w:t>
      </w:r>
    </w:p>
    <w:p w14:paraId="6D13162B" w14:textId="77777777" w:rsidR="00794642" w:rsidRPr="00552857" w:rsidRDefault="00794642" w:rsidP="00794642">
      <w:pPr>
        <w:spacing w:line="276" w:lineRule="auto"/>
        <w:rPr>
          <w:rFonts w:asciiTheme="majorHAnsi" w:hAnsiTheme="majorHAnsi" w:cstheme="majorBidi"/>
          <w:sz w:val="23"/>
          <w:szCs w:val="23"/>
        </w:rPr>
      </w:pPr>
      <w:r>
        <w:rPr>
          <w:rFonts w:asciiTheme="majorHAnsi" w:hAnsiTheme="majorHAnsi" w:cstheme="majorBidi"/>
          <w:sz w:val="23"/>
          <w:szCs w:val="23"/>
        </w:rPr>
        <w:t>The research team</w:t>
      </w:r>
      <w:r w:rsidRPr="502830E4">
        <w:rPr>
          <w:rFonts w:asciiTheme="majorHAnsi" w:hAnsiTheme="majorHAnsi" w:cstheme="majorBidi"/>
          <w:sz w:val="23"/>
          <w:szCs w:val="23"/>
        </w:rPr>
        <w:t xml:space="preserve"> </w:t>
      </w:r>
      <w:r>
        <w:rPr>
          <w:rFonts w:asciiTheme="majorHAnsi" w:hAnsiTheme="majorHAnsi" w:cstheme="majorBidi"/>
          <w:sz w:val="23"/>
          <w:szCs w:val="23"/>
        </w:rPr>
        <w:t>found that</w:t>
      </w:r>
      <w:r w:rsidRPr="502830E4">
        <w:rPr>
          <w:rFonts w:asciiTheme="majorHAnsi" w:hAnsiTheme="majorHAnsi" w:cstheme="majorBidi"/>
          <w:sz w:val="23"/>
          <w:szCs w:val="23"/>
        </w:rPr>
        <w:t xml:space="preserve"> the pandemic both caused and exacerbated social isolation for many residents in the three localities. </w:t>
      </w:r>
      <w:r w:rsidRPr="0E3C9592">
        <w:rPr>
          <w:rFonts w:asciiTheme="majorHAnsi" w:hAnsiTheme="majorHAnsi" w:cstheme="majorBidi"/>
          <w:sz w:val="23"/>
          <w:szCs w:val="23"/>
        </w:rPr>
        <w:t xml:space="preserve">Addressing this loss of social ties is a vital priority. </w:t>
      </w:r>
      <w:r w:rsidRPr="502830E4">
        <w:rPr>
          <w:rFonts w:asciiTheme="majorHAnsi" w:hAnsiTheme="majorHAnsi" w:cstheme="majorBidi"/>
          <w:sz w:val="23"/>
          <w:szCs w:val="23"/>
        </w:rPr>
        <w:t>The Social Connection Initiative aims to build and strengthen the connections between residents</w:t>
      </w:r>
      <w:r>
        <w:rPr>
          <w:rFonts w:asciiTheme="majorHAnsi" w:hAnsiTheme="majorHAnsi" w:cstheme="majorBidi"/>
          <w:sz w:val="23"/>
          <w:szCs w:val="23"/>
        </w:rPr>
        <w:t xml:space="preserve"> and their communities.</w:t>
      </w:r>
      <w:r w:rsidRPr="72EF3811">
        <w:rPr>
          <w:rFonts w:asciiTheme="majorHAnsi" w:hAnsiTheme="majorHAnsi" w:cstheme="majorBidi"/>
          <w:sz w:val="23"/>
          <w:szCs w:val="23"/>
        </w:rPr>
        <w:t xml:space="preserve"> </w:t>
      </w:r>
    </w:p>
    <w:p w14:paraId="10466B8E" w14:textId="77777777" w:rsidR="00794642" w:rsidRPr="00552857" w:rsidRDefault="00794642" w:rsidP="00794642">
      <w:pPr>
        <w:spacing w:line="276" w:lineRule="auto"/>
        <w:rPr>
          <w:rFonts w:asciiTheme="majorHAnsi" w:hAnsiTheme="majorHAnsi" w:cstheme="majorBidi"/>
          <w:sz w:val="23"/>
          <w:szCs w:val="23"/>
        </w:rPr>
      </w:pPr>
      <w:r w:rsidRPr="502830E4">
        <w:rPr>
          <w:rFonts w:asciiTheme="majorHAnsi" w:hAnsiTheme="majorHAnsi" w:cstheme="majorBidi"/>
          <w:sz w:val="23"/>
          <w:szCs w:val="23"/>
        </w:rPr>
        <w:lastRenderedPageBreak/>
        <w:t xml:space="preserve">Building connections with neighbours and locals has benefits for individual wellbeing, while helping to build social </w:t>
      </w:r>
      <w:r w:rsidRPr="72EF3811">
        <w:rPr>
          <w:rFonts w:asciiTheme="majorHAnsi" w:hAnsiTheme="majorHAnsi" w:cstheme="majorBidi"/>
          <w:sz w:val="23"/>
          <w:szCs w:val="23"/>
        </w:rPr>
        <w:t>capital</w:t>
      </w:r>
      <w:r w:rsidRPr="502830E4">
        <w:rPr>
          <w:rFonts w:asciiTheme="majorHAnsi" w:hAnsiTheme="majorHAnsi" w:cstheme="majorBidi"/>
          <w:sz w:val="23"/>
          <w:szCs w:val="23"/>
        </w:rPr>
        <w:t xml:space="preserve"> and community pride. </w:t>
      </w:r>
      <w:r>
        <w:rPr>
          <w:rFonts w:asciiTheme="majorHAnsi" w:hAnsiTheme="majorHAnsi" w:cstheme="majorBidi"/>
          <w:sz w:val="23"/>
          <w:szCs w:val="23"/>
        </w:rPr>
        <w:t>Social connection can also be a</w:t>
      </w:r>
      <w:r w:rsidRPr="502830E4">
        <w:rPr>
          <w:rFonts w:asciiTheme="majorHAnsi" w:hAnsiTheme="majorHAnsi" w:cstheme="majorBidi"/>
          <w:sz w:val="23"/>
          <w:szCs w:val="23"/>
        </w:rPr>
        <w:t xml:space="preserve"> crucial channel for people to </w:t>
      </w:r>
      <w:r>
        <w:rPr>
          <w:rFonts w:asciiTheme="majorHAnsi" w:hAnsiTheme="majorHAnsi" w:cstheme="majorBidi"/>
          <w:sz w:val="23"/>
          <w:szCs w:val="23"/>
        </w:rPr>
        <w:t>tap into</w:t>
      </w:r>
      <w:r w:rsidRPr="502830E4">
        <w:rPr>
          <w:rFonts w:asciiTheme="majorHAnsi" w:hAnsiTheme="majorHAnsi" w:cstheme="majorBidi"/>
          <w:sz w:val="23"/>
          <w:szCs w:val="23"/>
        </w:rPr>
        <w:t xml:space="preserve"> personal and family support</w:t>
      </w:r>
      <w:r>
        <w:rPr>
          <w:rFonts w:asciiTheme="majorHAnsi" w:hAnsiTheme="majorHAnsi" w:cstheme="majorBidi"/>
          <w:sz w:val="23"/>
          <w:szCs w:val="23"/>
        </w:rPr>
        <w:t xml:space="preserve">, access </w:t>
      </w:r>
      <w:r w:rsidRPr="502830E4">
        <w:rPr>
          <w:rFonts w:asciiTheme="majorHAnsi" w:hAnsiTheme="majorHAnsi" w:cstheme="majorBidi"/>
          <w:sz w:val="23"/>
          <w:szCs w:val="23"/>
        </w:rPr>
        <w:t>services and programs</w:t>
      </w:r>
      <w:r>
        <w:rPr>
          <w:rFonts w:asciiTheme="majorHAnsi" w:hAnsiTheme="majorHAnsi" w:cstheme="majorBidi"/>
          <w:sz w:val="23"/>
          <w:szCs w:val="23"/>
        </w:rPr>
        <w:t>, and shift</w:t>
      </w:r>
      <w:r w:rsidRPr="72EF3811">
        <w:rPr>
          <w:rFonts w:asciiTheme="majorHAnsi" w:hAnsiTheme="majorHAnsi" w:cstheme="majorBidi"/>
          <w:sz w:val="23"/>
          <w:szCs w:val="23"/>
        </w:rPr>
        <w:t xml:space="preserve"> from </w:t>
      </w:r>
      <w:r>
        <w:rPr>
          <w:rFonts w:asciiTheme="majorHAnsi" w:hAnsiTheme="majorHAnsi" w:cstheme="majorBidi"/>
          <w:sz w:val="23"/>
          <w:szCs w:val="23"/>
        </w:rPr>
        <w:t>“</w:t>
      </w:r>
      <w:r w:rsidRPr="72EF3811">
        <w:rPr>
          <w:rFonts w:asciiTheme="majorHAnsi" w:hAnsiTheme="majorHAnsi" w:cstheme="majorBidi"/>
          <w:sz w:val="23"/>
          <w:szCs w:val="23"/>
        </w:rPr>
        <w:t>bonding</w:t>
      </w:r>
      <w:r>
        <w:rPr>
          <w:rFonts w:asciiTheme="majorHAnsi" w:hAnsiTheme="majorHAnsi" w:cstheme="majorBidi"/>
          <w:sz w:val="23"/>
          <w:szCs w:val="23"/>
        </w:rPr>
        <w:t>”</w:t>
      </w:r>
      <w:r w:rsidRPr="72EF3811">
        <w:rPr>
          <w:rFonts w:asciiTheme="majorHAnsi" w:hAnsiTheme="majorHAnsi" w:cstheme="majorBidi"/>
          <w:sz w:val="23"/>
          <w:szCs w:val="23"/>
        </w:rPr>
        <w:t xml:space="preserve"> to </w:t>
      </w:r>
      <w:r>
        <w:rPr>
          <w:rFonts w:asciiTheme="majorHAnsi" w:hAnsiTheme="majorHAnsi" w:cstheme="majorBidi"/>
          <w:sz w:val="23"/>
          <w:szCs w:val="23"/>
        </w:rPr>
        <w:t>“</w:t>
      </w:r>
      <w:r w:rsidRPr="72EF3811">
        <w:rPr>
          <w:rFonts w:asciiTheme="majorHAnsi" w:hAnsiTheme="majorHAnsi" w:cstheme="majorBidi"/>
          <w:sz w:val="23"/>
          <w:szCs w:val="23"/>
        </w:rPr>
        <w:t>bridging</w:t>
      </w:r>
      <w:r>
        <w:rPr>
          <w:rFonts w:asciiTheme="majorHAnsi" w:hAnsiTheme="majorHAnsi" w:cstheme="majorBidi"/>
          <w:sz w:val="23"/>
          <w:szCs w:val="23"/>
        </w:rPr>
        <w:t>”</w:t>
      </w:r>
      <w:r w:rsidRPr="72EF3811">
        <w:rPr>
          <w:rFonts w:asciiTheme="majorHAnsi" w:hAnsiTheme="majorHAnsi" w:cstheme="majorBidi"/>
          <w:sz w:val="23"/>
          <w:szCs w:val="23"/>
        </w:rPr>
        <w:t xml:space="preserve"> social capital</w:t>
      </w:r>
      <w:r>
        <w:rPr>
          <w:rFonts w:asciiTheme="majorHAnsi" w:hAnsiTheme="majorHAnsi" w:cstheme="majorBidi"/>
          <w:sz w:val="23"/>
          <w:szCs w:val="23"/>
        </w:rPr>
        <w:t xml:space="preserve"> </w:t>
      </w:r>
      <w:r w:rsidRPr="00EA710B">
        <w:rPr>
          <w:rFonts w:asciiTheme="majorHAnsi" w:hAnsiTheme="majorHAnsi" w:cstheme="majorBidi"/>
          <w:sz w:val="23"/>
          <w:szCs w:val="23"/>
        </w:rPr>
        <w:t>(</w:t>
      </w:r>
      <w:r>
        <w:rPr>
          <w:rFonts w:asciiTheme="majorHAnsi" w:hAnsiTheme="majorHAnsi" w:cstheme="majorBidi"/>
          <w:sz w:val="23"/>
          <w:szCs w:val="23"/>
        </w:rPr>
        <w:t xml:space="preserve">from building links </w:t>
      </w:r>
      <w:r w:rsidRPr="00EA710B">
        <w:rPr>
          <w:rFonts w:asciiTheme="majorHAnsi" w:hAnsiTheme="majorHAnsi" w:cstheme="majorBidi"/>
          <w:sz w:val="23"/>
          <w:szCs w:val="23"/>
        </w:rPr>
        <w:t xml:space="preserve">within groups, </w:t>
      </w:r>
      <w:r>
        <w:rPr>
          <w:rFonts w:asciiTheme="majorHAnsi" w:hAnsiTheme="majorHAnsi" w:cstheme="majorBidi"/>
          <w:sz w:val="23"/>
          <w:szCs w:val="23"/>
        </w:rPr>
        <w:t>to</w:t>
      </w:r>
      <w:r w:rsidRPr="00EA710B">
        <w:rPr>
          <w:rFonts w:asciiTheme="majorHAnsi" w:hAnsiTheme="majorHAnsi" w:cstheme="majorBidi"/>
          <w:sz w:val="23"/>
          <w:szCs w:val="23"/>
        </w:rPr>
        <w:t xml:space="preserve"> </w:t>
      </w:r>
      <w:r>
        <w:rPr>
          <w:rFonts w:asciiTheme="majorHAnsi" w:hAnsiTheme="majorHAnsi" w:cstheme="majorBidi"/>
          <w:sz w:val="23"/>
          <w:szCs w:val="23"/>
        </w:rPr>
        <w:t xml:space="preserve">forging links </w:t>
      </w:r>
      <w:r w:rsidRPr="00EA710B">
        <w:rPr>
          <w:rFonts w:asciiTheme="majorHAnsi" w:hAnsiTheme="majorHAnsi" w:cstheme="majorBidi"/>
          <w:sz w:val="23"/>
          <w:szCs w:val="23"/>
        </w:rPr>
        <w:t>between groups).</w:t>
      </w:r>
      <w:r w:rsidRPr="502830E4">
        <w:rPr>
          <w:rFonts w:asciiTheme="majorHAnsi" w:hAnsiTheme="majorHAnsi" w:cstheme="majorBidi"/>
          <w:sz w:val="23"/>
          <w:szCs w:val="23"/>
        </w:rPr>
        <w:t xml:space="preserve"> </w:t>
      </w:r>
      <w:r>
        <w:rPr>
          <w:rFonts w:asciiTheme="majorHAnsi" w:hAnsiTheme="majorHAnsi" w:cstheme="majorBidi"/>
          <w:sz w:val="23"/>
          <w:szCs w:val="23"/>
        </w:rPr>
        <w:t>S</w:t>
      </w:r>
      <w:r w:rsidRPr="502830E4">
        <w:rPr>
          <w:rFonts w:asciiTheme="majorHAnsi" w:hAnsiTheme="majorHAnsi" w:cstheme="majorBidi"/>
          <w:sz w:val="23"/>
          <w:szCs w:val="23"/>
        </w:rPr>
        <w:t xml:space="preserve">trengthening social </w:t>
      </w:r>
      <w:r w:rsidRPr="72EF3811">
        <w:rPr>
          <w:rFonts w:asciiTheme="majorHAnsi" w:hAnsiTheme="majorHAnsi" w:cstheme="majorBidi"/>
          <w:sz w:val="23"/>
          <w:szCs w:val="23"/>
        </w:rPr>
        <w:t>c</w:t>
      </w:r>
      <w:r>
        <w:rPr>
          <w:rFonts w:asciiTheme="majorHAnsi" w:hAnsiTheme="majorHAnsi" w:cstheme="majorBidi"/>
          <w:sz w:val="23"/>
          <w:szCs w:val="23"/>
        </w:rPr>
        <w:t>onnection</w:t>
      </w:r>
      <w:r w:rsidRPr="502830E4">
        <w:rPr>
          <w:rFonts w:asciiTheme="majorHAnsi" w:hAnsiTheme="majorHAnsi" w:cstheme="majorBidi"/>
          <w:sz w:val="23"/>
          <w:szCs w:val="23"/>
        </w:rPr>
        <w:t xml:space="preserve"> can</w:t>
      </w:r>
      <w:r>
        <w:rPr>
          <w:rFonts w:asciiTheme="majorHAnsi" w:hAnsiTheme="majorHAnsi" w:cstheme="majorBidi"/>
          <w:sz w:val="23"/>
          <w:szCs w:val="23"/>
        </w:rPr>
        <w:t xml:space="preserve"> thus</w:t>
      </w:r>
      <w:r w:rsidRPr="502830E4">
        <w:rPr>
          <w:rFonts w:asciiTheme="majorHAnsi" w:hAnsiTheme="majorHAnsi" w:cstheme="majorBidi"/>
          <w:sz w:val="23"/>
          <w:szCs w:val="23"/>
        </w:rPr>
        <w:t xml:space="preserve"> improve access to education, employment opportunities, public health resources, housing supports, and legal supports for domestic violence issues.</w:t>
      </w:r>
    </w:p>
    <w:p w14:paraId="7898EAD8" w14:textId="77777777" w:rsidR="00794642" w:rsidRPr="00552857" w:rsidRDefault="00794642" w:rsidP="00794642">
      <w:pPr>
        <w:spacing w:line="276" w:lineRule="auto"/>
        <w:rPr>
          <w:rFonts w:asciiTheme="majorHAnsi" w:hAnsiTheme="majorHAnsi" w:cstheme="majorBidi"/>
          <w:sz w:val="23"/>
          <w:szCs w:val="23"/>
        </w:rPr>
      </w:pPr>
      <w:r w:rsidRPr="78F9AF82">
        <w:rPr>
          <w:rFonts w:asciiTheme="majorHAnsi" w:hAnsiTheme="majorHAnsi" w:cstheme="majorBidi"/>
          <w:sz w:val="23"/>
          <w:szCs w:val="23"/>
        </w:rPr>
        <w:t xml:space="preserve">Specific programs could include walking clubs, coffee clubs, and group outings; </w:t>
      </w:r>
      <w:r w:rsidRPr="78F9AF82">
        <w:rPr>
          <w:rFonts w:ascii="Calibri Light" w:eastAsia="Calibri Light" w:hAnsi="Calibri Light" w:cs="Calibri Light"/>
          <w:sz w:val="23"/>
          <w:szCs w:val="23"/>
        </w:rPr>
        <w:t xml:space="preserve">craft, art, photography, music, cooking, gardening, carpentry, sewing, repair, DIY, and other workshops; </w:t>
      </w:r>
      <w:r w:rsidRPr="78F9AF82">
        <w:rPr>
          <w:rFonts w:asciiTheme="majorHAnsi" w:hAnsiTheme="majorHAnsi" w:cstheme="majorBidi"/>
          <w:sz w:val="23"/>
          <w:szCs w:val="23"/>
        </w:rPr>
        <w:t>neighbourhood events, local choirs,</w:t>
      </w:r>
      <w:r w:rsidRPr="78F9AF82">
        <w:rPr>
          <w:rFonts w:ascii="Calibri Light" w:eastAsia="Calibri Light" w:hAnsi="Calibri Light" w:cs="Calibri Light"/>
          <w:sz w:val="23"/>
          <w:szCs w:val="23"/>
        </w:rPr>
        <w:t xml:space="preserve"> </w:t>
      </w:r>
      <w:r w:rsidRPr="78F9AF82">
        <w:rPr>
          <w:rFonts w:ascii="Calibri Light" w:eastAsia="Calibri Light" w:hAnsi="Calibri Light" w:cs="Calibri Light"/>
          <w:color w:val="000000" w:themeColor="text1"/>
          <w:sz w:val="23"/>
          <w:szCs w:val="23"/>
          <w:lang w:val="en-GB"/>
        </w:rPr>
        <w:t xml:space="preserve">plant and seed swaps, </w:t>
      </w:r>
      <w:r w:rsidRPr="78F9AF82">
        <w:rPr>
          <w:rFonts w:ascii="Calibri Light" w:eastAsia="Calibri Light" w:hAnsi="Calibri Light" w:cs="Calibri Light"/>
          <w:sz w:val="23"/>
          <w:szCs w:val="23"/>
        </w:rPr>
        <w:t xml:space="preserve">treasure hunts, and geocaching events; youth sports, cycling groups, fitness sessions, bicycle repair, </w:t>
      </w:r>
      <w:r w:rsidRPr="78F9AF82">
        <w:rPr>
          <w:rFonts w:asciiTheme="majorHAnsi" w:hAnsiTheme="majorHAnsi" w:cstheme="majorBidi"/>
          <w:sz w:val="23"/>
          <w:szCs w:val="23"/>
        </w:rPr>
        <w:t>school breakfasts and lunches;</w:t>
      </w:r>
      <w:r w:rsidRPr="78F9AF82">
        <w:rPr>
          <w:rFonts w:ascii="Calibri Light" w:eastAsia="Calibri Light" w:hAnsi="Calibri Light" w:cs="Calibri Light"/>
          <w:sz w:val="23"/>
          <w:szCs w:val="23"/>
        </w:rPr>
        <w:t xml:space="preserve"> </w:t>
      </w:r>
      <w:r w:rsidRPr="78F9AF82">
        <w:rPr>
          <w:rFonts w:asciiTheme="majorHAnsi" w:hAnsiTheme="majorHAnsi" w:cstheme="majorBidi"/>
          <w:sz w:val="23"/>
          <w:szCs w:val="23"/>
        </w:rPr>
        <w:t>and increasing digital inclusion to better connect residents with each other and community resources.</w:t>
      </w:r>
      <w:r w:rsidRPr="78F9AF82">
        <w:rPr>
          <w:rFonts w:ascii="Calibri Light" w:eastAsia="Calibri Light" w:hAnsi="Calibri Light" w:cs="Calibri Light"/>
          <w:sz w:val="23"/>
          <w:szCs w:val="23"/>
        </w:rPr>
        <w:t xml:space="preserve"> In (re)building social connections there is also a clear need for outreach programs</w:t>
      </w:r>
      <w:r w:rsidRPr="78F9AF82">
        <w:rPr>
          <w:rFonts w:asciiTheme="majorHAnsi" w:hAnsiTheme="majorHAnsi" w:cstheme="majorBidi"/>
          <w:sz w:val="23"/>
          <w:szCs w:val="23"/>
        </w:rPr>
        <w:t xml:space="preserve"> and approaches that engage residents on their own terms.</w:t>
      </w:r>
    </w:p>
    <w:p w14:paraId="3954A2C4" w14:textId="40731603" w:rsidR="00794642" w:rsidRDefault="00794642" w:rsidP="00D678C3">
      <w:pPr>
        <w:spacing w:after="240" w:line="276" w:lineRule="auto"/>
        <w:rPr>
          <w:rFonts w:asciiTheme="majorHAnsi" w:hAnsiTheme="majorHAnsi" w:cstheme="majorBidi"/>
          <w:color w:val="595959" w:themeColor="text1" w:themeTint="A6"/>
          <w:sz w:val="23"/>
          <w:szCs w:val="23"/>
        </w:rPr>
      </w:pPr>
      <w:r w:rsidRPr="00D9154D">
        <w:rPr>
          <w:rFonts w:cstheme="minorHAnsi"/>
          <w:b/>
          <w:bCs/>
          <w:color w:val="595959" w:themeColor="text1" w:themeTint="A6"/>
          <w:sz w:val="23"/>
          <w:szCs w:val="23"/>
        </w:rPr>
        <w:t xml:space="preserve">Relevant </w:t>
      </w:r>
      <w:r>
        <w:rPr>
          <w:rFonts w:cstheme="minorHAnsi"/>
          <w:b/>
          <w:bCs/>
          <w:color w:val="595959" w:themeColor="text1" w:themeTint="A6"/>
          <w:sz w:val="23"/>
          <w:szCs w:val="23"/>
        </w:rPr>
        <w:t>Case Studies</w:t>
      </w:r>
      <w:r w:rsidRPr="00D9154D">
        <w:rPr>
          <w:rFonts w:cstheme="minorHAnsi"/>
          <w:b/>
          <w:bCs/>
          <w:color w:val="595959" w:themeColor="text1" w:themeTint="A6"/>
          <w:sz w:val="23"/>
          <w:szCs w:val="23"/>
        </w:rPr>
        <w:t>:</w:t>
      </w:r>
      <w:r w:rsidRPr="00D9154D">
        <w:rPr>
          <w:rFonts w:asciiTheme="majorHAnsi" w:hAnsiTheme="majorHAnsi" w:cstheme="majorBidi"/>
          <w:b/>
          <w:bCs/>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Angel Next Door, Australia-wide </w:t>
      </w:r>
      <w:r>
        <w:rPr>
          <w:rFonts w:asciiTheme="majorHAnsi" w:hAnsiTheme="majorHAnsi" w:cstheme="majorBidi"/>
          <w:color w:val="595959" w:themeColor="text1" w:themeTint="A6"/>
          <w:sz w:val="23"/>
          <w:szCs w:val="23"/>
        </w:rPr>
        <w:t>(p.70)</w:t>
      </w:r>
      <w:r w:rsidRPr="00D9154D">
        <w:rPr>
          <w:rFonts w:asciiTheme="majorHAnsi" w:hAnsiTheme="majorHAnsi" w:cstheme="majorBidi"/>
          <w:color w:val="595959" w:themeColor="text1" w:themeTint="A6"/>
          <w:sz w:val="23"/>
          <w:szCs w:val="23"/>
        </w:rPr>
        <w:t xml:space="preserve">; Festival of Neighbourhoods, Kitchener, Canada </w:t>
      </w:r>
      <w:r>
        <w:rPr>
          <w:rFonts w:asciiTheme="majorHAnsi" w:hAnsiTheme="majorHAnsi" w:cstheme="majorBidi"/>
          <w:color w:val="595959" w:themeColor="text1" w:themeTint="A6"/>
          <w:sz w:val="23"/>
          <w:szCs w:val="23"/>
        </w:rPr>
        <w:t>(p.75)</w:t>
      </w:r>
      <w:r w:rsidRPr="00D9154D">
        <w:rPr>
          <w:rFonts w:asciiTheme="majorHAnsi" w:hAnsiTheme="majorHAnsi" w:cstheme="majorBidi"/>
          <w:color w:val="595959" w:themeColor="text1" w:themeTint="A6"/>
          <w:sz w:val="23"/>
          <w:szCs w:val="23"/>
        </w:rPr>
        <w:t>; The</w:t>
      </w:r>
      <w:r>
        <w:rPr>
          <w:rFonts w:asciiTheme="majorHAnsi"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Broomhill Projec</w:t>
      </w:r>
      <w:r>
        <w:rPr>
          <w:rFonts w:asciiTheme="majorHAnsi" w:hAnsiTheme="majorHAnsi" w:cstheme="majorBidi"/>
          <w:color w:val="595959" w:themeColor="text1" w:themeTint="A6"/>
          <w:sz w:val="23"/>
          <w:szCs w:val="23"/>
        </w:rPr>
        <w:t>t,</w:t>
      </w:r>
      <w:r w:rsidRPr="00D9154D">
        <w:rPr>
          <w:rFonts w:asciiTheme="majorHAnsi" w:hAnsiTheme="majorHAnsi" w:cstheme="majorBidi"/>
          <w:color w:val="595959" w:themeColor="text1" w:themeTint="A6"/>
          <w:sz w:val="23"/>
          <w:szCs w:val="23"/>
        </w:rPr>
        <w:t xml:space="preserve"> Glasgow</w:t>
      </w:r>
      <w:r>
        <w:rPr>
          <w:rFonts w:asciiTheme="majorHAnsi" w:hAnsiTheme="majorHAnsi" w:cstheme="majorBidi"/>
          <w:color w:val="595959" w:themeColor="text1" w:themeTint="A6"/>
          <w:sz w:val="23"/>
          <w:szCs w:val="23"/>
        </w:rPr>
        <w:t>, Scotland (</w:t>
      </w:r>
      <w:r w:rsidRPr="00D9154D">
        <w:rPr>
          <w:rFonts w:asciiTheme="majorHAnsi" w:hAnsiTheme="majorHAnsi" w:cstheme="majorBidi"/>
          <w:color w:val="595959" w:themeColor="text1" w:themeTint="A6"/>
          <w:sz w:val="23"/>
          <w:szCs w:val="23"/>
        </w:rPr>
        <w:t>Broomhill Art Flat</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(p.76)</w:t>
      </w:r>
      <w:r w:rsidRPr="00D9154D">
        <w:rPr>
          <w:rFonts w:asciiTheme="majorHAnsi" w:hAnsiTheme="majorHAnsi" w:cstheme="majorBidi"/>
          <w:color w:val="595959" w:themeColor="text1" w:themeTint="A6"/>
          <w:sz w:val="23"/>
          <w:szCs w:val="23"/>
        </w:rPr>
        <w:t xml:space="preserve">; My Community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Skip Garden and Kitchen + Story Garden, London, UK </w:t>
      </w:r>
      <w:r>
        <w:rPr>
          <w:rFonts w:asciiTheme="majorHAnsi" w:eastAsiaTheme="majorEastAsia" w:hAnsiTheme="majorHAnsi" w:cstheme="majorBidi"/>
          <w:color w:val="525252" w:themeColor="accent3" w:themeShade="80"/>
          <w:sz w:val="23"/>
          <w:szCs w:val="23"/>
        </w:rPr>
        <w:t>(p.78);</w:t>
      </w:r>
      <w:r w:rsidRPr="006F38B5">
        <w:rPr>
          <w:rFonts w:asciiTheme="majorHAnsi" w:eastAsiaTheme="majorEastAsia" w:hAnsiTheme="majorHAnsi" w:cstheme="majorBidi"/>
          <w:color w:val="525252" w:themeColor="accent3" w:themeShade="80"/>
          <w:sz w:val="23"/>
          <w:szCs w:val="23"/>
        </w:rPr>
        <w:t xml:space="preserve"> </w:t>
      </w:r>
      <w:r w:rsidRPr="065E1C5E">
        <w:rPr>
          <w:rFonts w:asciiTheme="majorHAnsi" w:eastAsiaTheme="majorEastAsia" w:hAnsiTheme="majorHAnsi" w:cstheme="majorBidi"/>
          <w:color w:val="525252" w:themeColor="accent3" w:themeShade="80"/>
          <w:sz w:val="23"/>
          <w:szCs w:val="23"/>
        </w:rPr>
        <w:t>Ten Ideas Three Ventures, western suburbs, Melbourne</w:t>
      </w:r>
      <w:r>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95959" w:themeColor="text1" w:themeTint="A6"/>
          <w:sz w:val="23"/>
          <w:szCs w:val="23"/>
        </w:rPr>
        <w:t>(p.65).</w:t>
      </w:r>
    </w:p>
    <w:p w14:paraId="7527DBF8" w14:textId="21EF840F" w:rsidR="00794642" w:rsidRPr="00C71F1F" w:rsidRDefault="00794642" w:rsidP="00794642">
      <w:pPr>
        <w:pStyle w:val="Default"/>
        <w:spacing w:line="276" w:lineRule="auto"/>
        <w:rPr>
          <w:rFonts w:asciiTheme="majorHAnsi" w:eastAsiaTheme="majorEastAsia" w:hAnsiTheme="majorHAnsi" w:cstheme="majorBidi"/>
          <w:color w:val="525252" w:themeColor="accent3" w:themeShade="80"/>
          <w:sz w:val="12"/>
          <w:szCs w:val="12"/>
        </w:rPr>
      </w:pPr>
      <w:r w:rsidRPr="002674FC">
        <w:rPr>
          <w:rFonts w:eastAsia="Calibri"/>
          <w:b/>
          <w:color w:val="2F5496" w:themeColor="accent1" w:themeShade="BF"/>
          <w:sz w:val="25"/>
          <w:szCs w:val="25"/>
        </w:rPr>
        <w:t>3.7 Arts and Community Events Initiative</w:t>
      </w:r>
    </w:p>
    <w:p w14:paraId="152EBE18" w14:textId="77777777" w:rsidR="00794642" w:rsidRDefault="00794642" w:rsidP="00794642">
      <w:pPr>
        <w:spacing w:line="276" w:lineRule="auto"/>
        <w:rPr>
          <w:rFonts w:ascii="Calibri Light" w:eastAsia="Calibri Light" w:hAnsi="Calibri Light" w:cs="Calibri Light"/>
          <w:color w:val="000000" w:themeColor="text1"/>
          <w:sz w:val="23"/>
          <w:szCs w:val="23"/>
        </w:rPr>
      </w:pPr>
      <w:r>
        <w:rPr>
          <w:rFonts w:ascii="Calibri Light" w:eastAsia="Calibri Light" w:hAnsi="Calibri Light" w:cs="Calibri Light"/>
          <w:color w:val="000000" w:themeColor="text1"/>
          <w:sz w:val="23"/>
          <w:szCs w:val="23"/>
        </w:rPr>
        <w:t>COVID-19 reportedly increased s</w:t>
      </w:r>
      <w:r w:rsidRPr="502830E4">
        <w:rPr>
          <w:rFonts w:ascii="Calibri Light" w:eastAsia="Calibri Light" w:hAnsi="Calibri Light" w:cs="Calibri Light"/>
          <w:color w:val="000000" w:themeColor="text1"/>
          <w:sz w:val="23"/>
          <w:szCs w:val="23"/>
        </w:rPr>
        <w:t>ocial isolation, stress</w:t>
      </w:r>
      <w:r>
        <w:rPr>
          <w:rFonts w:ascii="Calibri Light" w:eastAsia="Calibri Light" w:hAnsi="Calibri Light" w:cs="Calibri Light"/>
          <w:color w:val="000000" w:themeColor="text1"/>
          <w:sz w:val="23"/>
          <w:szCs w:val="23"/>
        </w:rPr>
        <w:t>,</w:t>
      </w:r>
      <w:r w:rsidRPr="502830E4">
        <w:rPr>
          <w:rFonts w:ascii="Calibri Light" w:eastAsia="Calibri Light" w:hAnsi="Calibri Light" w:cs="Calibri Light"/>
          <w:color w:val="000000" w:themeColor="text1"/>
          <w:sz w:val="23"/>
          <w:szCs w:val="23"/>
        </w:rPr>
        <w:t xml:space="preserve"> and anxiety </w:t>
      </w:r>
      <w:r>
        <w:rPr>
          <w:rFonts w:ascii="Calibri Light" w:eastAsia="Calibri Light" w:hAnsi="Calibri Light" w:cs="Calibri Light"/>
          <w:color w:val="000000" w:themeColor="text1"/>
          <w:sz w:val="23"/>
          <w:szCs w:val="23"/>
        </w:rPr>
        <w:t xml:space="preserve">increased </w:t>
      </w:r>
      <w:r w:rsidRPr="502830E4">
        <w:rPr>
          <w:rFonts w:ascii="Calibri Light" w:eastAsia="Calibri Light" w:hAnsi="Calibri Light" w:cs="Calibri Light"/>
          <w:color w:val="000000" w:themeColor="text1"/>
          <w:sz w:val="23"/>
          <w:szCs w:val="23"/>
        </w:rPr>
        <w:t xml:space="preserve">across the three localities. Residents </w:t>
      </w:r>
      <w:r>
        <w:rPr>
          <w:rFonts w:ascii="Calibri Light" w:eastAsia="Calibri Light" w:hAnsi="Calibri Light" w:cs="Calibri Light"/>
          <w:color w:val="000000" w:themeColor="text1"/>
          <w:sz w:val="23"/>
          <w:szCs w:val="23"/>
        </w:rPr>
        <w:t>in these neighbourhoods</w:t>
      </w:r>
      <w:r w:rsidRPr="502830E4">
        <w:rPr>
          <w:rFonts w:ascii="Calibri Light" w:eastAsia="Calibri Light" w:hAnsi="Calibri Light" w:cs="Calibri Light"/>
          <w:color w:val="000000" w:themeColor="text1"/>
          <w:sz w:val="23"/>
          <w:szCs w:val="23"/>
        </w:rPr>
        <w:t xml:space="preserve"> have limited access to </w:t>
      </w:r>
      <w:r>
        <w:rPr>
          <w:rFonts w:ascii="Calibri Light" w:eastAsia="Calibri Light" w:hAnsi="Calibri Light" w:cs="Calibri Light"/>
          <w:color w:val="000000" w:themeColor="text1"/>
          <w:sz w:val="23"/>
          <w:szCs w:val="23"/>
        </w:rPr>
        <w:t xml:space="preserve">the </w:t>
      </w:r>
      <w:r w:rsidRPr="502830E4">
        <w:rPr>
          <w:rFonts w:ascii="Calibri Light" w:eastAsia="Calibri Light" w:hAnsi="Calibri Light" w:cs="Calibri Light"/>
          <w:color w:val="000000" w:themeColor="text1"/>
          <w:sz w:val="23"/>
          <w:szCs w:val="23"/>
        </w:rPr>
        <w:t xml:space="preserve">creative arts, </w:t>
      </w:r>
      <w:r w:rsidRPr="502830E4">
        <w:rPr>
          <w:rFonts w:ascii="Calibri Light" w:eastAsia="Calibri Light" w:hAnsi="Calibri Light" w:cs="Calibri Light"/>
          <w:color w:val="000000" w:themeColor="text1"/>
          <w:sz w:val="23"/>
          <w:szCs w:val="23"/>
          <w:lang w:val="en-GB"/>
        </w:rPr>
        <w:t>local entertainment and culture options</w:t>
      </w:r>
      <w:r w:rsidRPr="502830E4">
        <w:rPr>
          <w:rFonts w:ascii="Calibri Light" w:eastAsia="Calibri Light" w:hAnsi="Calibri Light" w:cs="Calibri Light"/>
          <w:color w:val="000000" w:themeColor="text1"/>
          <w:sz w:val="23"/>
          <w:szCs w:val="23"/>
        </w:rPr>
        <w:t xml:space="preserve">, and inclusive communal spaces. </w:t>
      </w:r>
      <w:r>
        <w:rPr>
          <w:rFonts w:ascii="Calibri Light" w:eastAsia="Calibri Light" w:hAnsi="Calibri Light" w:cs="Calibri Light"/>
          <w:color w:val="000000" w:themeColor="text1"/>
          <w:sz w:val="23"/>
          <w:szCs w:val="23"/>
        </w:rPr>
        <w:t>Along with the</w:t>
      </w:r>
      <w:r w:rsidRPr="0E3C9592">
        <w:rPr>
          <w:rFonts w:ascii="Calibri Light" w:eastAsia="Calibri Light" w:hAnsi="Calibri Light" w:cs="Calibri Light"/>
          <w:color w:val="000000" w:themeColor="text1"/>
          <w:sz w:val="23"/>
          <w:szCs w:val="23"/>
        </w:rPr>
        <w:t xml:space="preserve"> erosion of social </w:t>
      </w:r>
      <w:r>
        <w:rPr>
          <w:rFonts w:ascii="Calibri Light" w:eastAsia="Calibri Light" w:hAnsi="Calibri Light" w:cs="Calibri Light"/>
          <w:color w:val="000000" w:themeColor="text1"/>
          <w:sz w:val="23"/>
          <w:szCs w:val="23"/>
        </w:rPr>
        <w:t xml:space="preserve">connections </w:t>
      </w:r>
      <w:r w:rsidRPr="0E3C9592">
        <w:rPr>
          <w:rFonts w:ascii="Calibri Light" w:eastAsia="Calibri Light" w:hAnsi="Calibri Light" w:cs="Calibri Light"/>
          <w:color w:val="000000" w:themeColor="text1"/>
          <w:sz w:val="23"/>
          <w:szCs w:val="23"/>
        </w:rPr>
        <w:t>during the pandemic</w:t>
      </w:r>
      <w:r>
        <w:rPr>
          <w:rFonts w:ascii="Calibri Light" w:eastAsia="Calibri Light" w:hAnsi="Calibri Light" w:cs="Calibri Light"/>
          <w:color w:val="000000" w:themeColor="text1"/>
          <w:sz w:val="23"/>
          <w:szCs w:val="23"/>
        </w:rPr>
        <w:t>,</w:t>
      </w:r>
      <w:r w:rsidRPr="00765E7B">
        <w:rPr>
          <w:rFonts w:ascii="Calibri Light" w:eastAsia="Calibri Light" w:hAnsi="Calibri Light" w:cs="Calibri Light"/>
          <w:color w:val="000000" w:themeColor="text1"/>
          <w:sz w:val="23"/>
          <w:szCs w:val="23"/>
        </w:rPr>
        <w:t xml:space="preserve"> </w:t>
      </w:r>
      <w:r>
        <w:rPr>
          <w:rFonts w:ascii="Calibri Light" w:eastAsia="Calibri Light" w:hAnsi="Calibri Light" w:cs="Calibri Light"/>
          <w:color w:val="000000" w:themeColor="text1"/>
          <w:sz w:val="23"/>
          <w:szCs w:val="23"/>
        </w:rPr>
        <w:t>t</w:t>
      </w:r>
      <w:r w:rsidRPr="502830E4">
        <w:rPr>
          <w:rFonts w:ascii="Calibri Light" w:eastAsia="Calibri Light" w:hAnsi="Calibri Light" w:cs="Calibri Light"/>
          <w:color w:val="000000" w:themeColor="text1"/>
          <w:sz w:val="23"/>
          <w:szCs w:val="23"/>
        </w:rPr>
        <w:t>hey also face enduring place-based stigma.</w:t>
      </w:r>
    </w:p>
    <w:p w14:paraId="3D3F6214" w14:textId="77777777" w:rsidR="00794642" w:rsidRDefault="00794642" w:rsidP="00794642">
      <w:pPr>
        <w:spacing w:line="276" w:lineRule="auto"/>
      </w:pPr>
      <w:r w:rsidRPr="502830E4">
        <w:rPr>
          <w:rFonts w:ascii="Calibri Light" w:eastAsia="Calibri Light" w:hAnsi="Calibri Light" w:cs="Calibri Light"/>
          <w:color w:val="000000" w:themeColor="text1"/>
          <w:sz w:val="23"/>
          <w:szCs w:val="23"/>
        </w:rPr>
        <w:t xml:space="preserve">Arts-based projects can help rebuild community ties, foster social inclusion, and support healing after traumatic events. The Arts and Community Events Initiative aims to </w:t>
      </w:r>
      <w:r w:rsidRPr="502830E4">
        <w:rPr>
          <w:rFonts w:ascii="Calibri Light" w:eastAsia="Calibri Light" w:hAnsi="Calibri Light" w:cs="Calibri Light"/>
          <w:color w:val="000000" w:themeColor="text1"/>
          <w:sz w:val="23"/>
          <w:szCs w:val="23"/>
          <w:lang w:val="en-GB"/>
        </w:rPr>
        <w:t>bring people together, mobilise creativity, build pride in place, and create more vibrant neighbourhoods. In celebrati</w:t>
      </w:r>
      <w:r>
        <w:rPr>
          <w:rFonts w:ascii="Calibri Light" w:eastAsia="Calibri Light" w:hAnsi="Calibri Light" w:cs="Calibri Light"/>
          <w:color w:val="000000" w:themeColor="text1"/>
          <w:sz w:val="23"/>
          <w:szCs w:val="23"/>
          <w:lang w:val="en-GB"/>
        </w:rPr>
        <w:t xml:space="preserve">ng and showcasing the </w:t>
      </w:r>
      <w:r w:rsidRPr="502830E4">
        <w:rPr>
          <w:rFonts w:ascii="Calibri Light" w:eastAsia="Calibri Light" w:hAnsi="Calibri Light" w:cs="Calibri Light"/>
          <w:color w:val="000000" w:themeColor="text1"/>
          <w:sz w:val="23"/>
          <w:szCs w:val="23"/>
          <w:lang w:val="en-GB"/>
        </w:rPr>
        <w:t>community</w:t>
      </w:r>
      <w:r>
        <w:rPr>
          <w:rFonts w:ascii="Calibri Light" w:eastAsia="Calibri Light" w:hAnsi="Calibri Light" w:cs="Calibri Light"/>
          <w:color w:val="000000" w:themeColor="text1"/>
          <w:sz w:val="23"/>
          <w:szCs w:val="23"/>
          <w:lang w:val="en-GB"/>
        </w:rPr>
        <w:t>’s strengths</w:t>
      </w:r>
      <w:r w:rsidRPr="502830E4">
        <w:rPr>
          <w:rFonts w:ascii="Calibri Light" w:eastAsia="Calibri Light" w:hAnsi="Calibri Light" w:cs="Calibri Light"/>
          <w:color w:val="000000" w:themeColor="text1"/>
          <w:sz w:val="23"/>
          <w:szCs w:val="23"/>
          <w:lang w:val="en-GB"/>
        </w:rPr>
        <w:t>, it also seeks to counter place-stigma.</w:t>
      </w:r>
    </w:p>
    <w:p w14:paraId="43A27E6B" w14:textId="77777777" w:rsidR="00794642" w:rsidRDefault="00794642" w:rsidP="00794642">
      <w:pPr>
        <w:spacing w:line="276" w:lineRule="auto"/>
        <w:rPr>
          <w:rFonts w:asciiTheme="majorHAnsi" w:eastAsiaTheme="majorEastAsia" w:hAnsiTheme="majorHAnsi" w:cstheme="majorBidi"/>
          <w:color w:val="000000" w:themeColor="text1"/>
          <w:sz w:val="23"/>
          <w:szCs w:val="23"/>
          <w:lang w:val="en-GB"/>
        </w:rPr>
      </w:pPr>
      <w:r w:rsidRPr="502830E4">
        <w:rPr>
          <w:rFonts w:ascii="Calibri Light" w:eastAsia="Calibri Light" w:hAnsi="Calibri Light" w:cs="Calibri Light"/>
          <w:color w:val="000000" w:themeColor="text1"/>
          <w:sz w:val="23"/>
          <w:szCs w:val="23"/>
        </w:rPr>
        <w:t xml:space="preserve">Residents should be supported to co-design and execute arts-based projects and community pride events, drawing on local expertise and talents (music, visual arts, dance, theatre, writing, cooking, craft). </w:t>
      </w:r>
      <w:r w:rsidRPr="502830E4">
        <w:rPr>
          <w:rFonts w:ascii="Calibri Light" w:eastAsia="Calibri Light" w:hAnsi="Calibri Light" w:cs="Calibri Light"/>
          <w:color w:val="000000" w:themeColor="text1"/>
          <w:sz w:val="23"/>
          <w:szCs w:val="23"/>
          <w:lang w:val="en-GB"/>
        </w:rPr>
        <w:t>Options include public artworks, neighbourhood festivals, live music, food-</w:t>
      </w:r>
      <w:r>
        <w:rPr>
          <w:rFonts w:ascii="Calibri Light" w:eastAsia="Calibri Light" w:hAnsi="Calibri Light" w:cs="Calibri Light"/>
          <w:color w:val="000000" w:themeColor="text1"/>
          <w:sz w:val="23"/>
          <w:szCs w:val="23"/>
          <w:lang w:val="en-GB"/>
        </w:rPr>
        <w:t>focused</w:t>
      </w:r>
      <w:r w:rsidRPr="502830E4">
        <w:rPr>
          <w:rFonts w:ascii="Calibri Light" w:eastAsia="Calibri Light" w:hAnsi="Calibri Light" w:cs="Calibri Light"/>
          <w:color w:val="000000" w:themeColor="text1"/>
          <w:sz w:val="23"/>
          <w:szCs w:val="23"/>
          <w:lang w:val="en-GB"/>
        </w:rPr>
        <w:t xml:space="preserve"> events, </w:t>
      </w:r>
      <w:r>
        <w:rPr>
          <w:rFonts w:ascii="Calibri Light" w:eastAsia="Calibri Light" w:hAnsi="Calibri Light" w:cs="Calibri Light"/>
          <w:color w:val="000000" w:themeColor="text1"/>
          <w:sz w:val="23"/>
          <w:szCs w:val="23"/>
          <w:lang w:val="en-GB"/>
        </w:rPr>
        <w:t xml:space="preserve">local photography projects, nature-based art activities, </w:t>
      </w:r>
      <w:r w:rsidRPr="502830E4">
        <w:rPr>
          <w:rFonts w:ascii="Calibri Light" w:eastAsia="Calibri Light" w:hAnsi="Calibri Light" w:cs="Calibri Light"/>
          <w:color w:val="000000" w:themeColor="text1"/>
          <w:sz w:val="23"/>
          <w:szCs w:val="23"/>
          <w:lang w:val="en-GB"/>
        </w:rPr>
        <w:t xml:space="preserve">and community markets. </w:t>
      </w:r>
      <w:r w:rsidRPr="502830E4">
        <w:rPr>
          <w:rFonts w:ascii="Calibri Light" w:eastAsia="Calibri Light" w:hAnsi="Calibri Light" w:cs="Calibri Light"/>
          <w:color w:val="000000" w:themeColor="text1"/>
          <w:sz w:val="23"/>
          <w:szCs w:val="23"/>
        </w:rPr>
        <w:t>Local heritage – Indigenous, multicultural, industrial, natural, public housing – could be celebrated via storytelling projects</w:t>
      </w:r>
      <w:r>
        <w:rPr>
          <w:rFonts w:ascii="Calibri Light" w:eastAsia="Calibri Light" w:hAnsi="Calibri Light" w:cs="Calibri Light"/>
          <w:color w:val="000000" w:themeColor="text1"/>
          <w:sz w:val="23"/>
          <w:szCs w:val="23"/>
        </w:rPr>
        <w:t>, heritage walks,</w:t>
      </w:r>
      <w:r w:rsidRPr="502830E4">
        <w:rPr>
          <w:rFonts w:ascii="Calibri Light" w:eastAsia="Calibri Light" w:hAnsi="Calibri Light" w:cs="Calibri Light"/>
          <w:color w:val="000000" w:themeColor="text1"/>
          <w:sz w:val="23"/>
          <w:szCs w:val="23"/>
        </w:rPr>
        <w:t xml:space="preserve"> and public artworks. </w:t>
      </w:r>
      <w:r w:rsidRPr="502830E4">
        <w:rPr>
          <w:rFonts w:ascii="Calibri Light" w:eastAsia="Calibri Light" w:hAnsi="Calibri Light" w:cs="Calibri Light"/>
          <w:color w:val="000000" w:themeColor="text1"/>
          <w:sz w:val="23"/>
          <w:szCs w:val="23"/>
          <w:lang w:val="en-GB"/>
        </w:rPr>
        <w:t>Venues could be upgraded or existing spaces.</w:t>
      </w:r>
    </w:p>
    <w:p w14:paraId="3F38580A" w14:textId="47BEC7E8" w:rsidR="00794642" w:rsidRDefault="00794642" w:rsidP="00794642">
      <w:pPr>
        <w:rPr>
          <w:rFonts w:asciiTheme="majorHAnsi" w:eastAsiaTheme="majorEastAsia" w:hAnsiTheme="majorHAnsi" w:cstheme="majorBidi"/>
          <w:color w:val="525252" w:themeColor="accent3" w:themeShade="80"/>
          <w:sz w:val="23"/>
          <w:szCs w:val="23"/>
        </w:rPr>
      </w:pPr>
      <w:r w:rsidRPr="00D9154D">
        <w:rPr>
          <w:rFonts w:eastAsiaTheme="majorEastAsia" w:cstheme="minorHAnsi"/>
          <w:b/>
          <w:bCs/>
          <w:color w:val="595959" w:themeColor="text1" w:themeTint="A6"/>
          <w:sz w:val="23"/>
          <w:szCs w:val="23"/>
        </w:rPr>
        <w:t xml:space="preserve">Relevant </w:t>
      </w:r>
      <w:r>
        <w:rPr>
          <w:rFonts w:eastAsiaTheme="majorEastAsia" w:cstheme="minorHAnsi"/>
          <w:b/>
          <w:bCs/>
          <w:color w:val="595959" w:themeColor="text1" w:themeTint="A6"/>
          <w:sz w:val="23"/>
          <w:szCs w:val="23"/>
        </w:rPr>
        <w:t>Case Studies</w:t>
      </w:r>
      <w:r w:rsidRPr="00D9154D">
        <w:rPr>
          <w:rFonts w:asciiTheme="majorHAnsi" w:eastAsiaTheme="majorEastAsia" w:hAnsiTheme="majorHAnsi" w:cstheme="majorBidi"/>
          <w:b/>
          <w:bCs/>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TBA North, </w:t>
      </w:r>
      <w:r>
        <w:rPr>
          <w:rFonts w:asciiTheme="majorHAnsi" w:eastAsiaTheme="majorEastAsia" w:hAnsiTheme="majorHAnsi" w:cstheme="majorBidi"/>
          <w:color w:val="595959" w:themeColor="text1" w:themeTint="A6"/>
          <w:sz w:val="23"/>
          <w:szCs w:val="23"/>
        </w:rPr>
        <w:t>Geelong</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Children’s Choir</w:t>
      </w:r>
      <w:r>
        <w:rPr>
          <w:rFonts w:asciiTheme="majorHAnsi" w:eastAsiaTheme="majorEastAsia" w:hAnsiTheme="majorHAnsi" w:cstheme="majorBidi"/>
          <w:color w:val="595959" w:themeColor="text1" w:themeTint="A6"/>
          <w:sz w:val="23"/>
          <w:szCs w:val="23"/>
        </w:rPr>
        <w:t>) (p.59);</w:t>
      </w:r>
      <w:r w:rsidRPr="00D9154D">
        <w:rPr>
          <w:rFonts w:asciiTheme="majorHAnsi" w:eastAsiaTheme="majorEastAsia" w:hAnsiTheme="majorHAnsi" w:cstheme="majorBidi"/>
          <w:color w:val="595959" w:themeColor="text1" w:themeTint="A6"/>
          <w:sz w:val="23"/>
          <w:szCs w:val="23"/>
        </w:rPr>
        <w:t xml:space="preserve"> Fawkner Commons/Fair Share Fare </w:t>
      </w:r>
      <w:r>
        <w:rPr>
          <w:rFonts w:ascii="Calibri" w:eastAsia="Calibri" w:hAnsi="Calibri" w:cs="Calibri"/>
          <w:color w:val="595959" w:themeColor="text1" w:themeTint="A6"/>
        </w:rPr>
        <w:t>(</w:t>
      </w:r>
      <w:r w:rsidRPr="00D9154D">
        <w:rPr>
          <w:rFonts w:asciiTheme="majorHAnsi" w:eastAsiaTheme="majorEastAsia" w:hAnsiTheme="majorHAnsi" w:cstheme="majorBidi"/>
          <w:color w:val="595959" w:themeColor="text1" w:themeTint="A6"/>
          <w:sz w:val="23"/>
          <w:szCs w:val="23"/>
        </w:rPr>
        <w:t>DIY Knowledge Share</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(p.63)</w:t>
      </w:r>
      <w:r w:rsidRPr="00D9154D">
        <w:rPr>
          <w:rFonts w:asciiTheme="majorHAnsi" w:eastAsiaTheme="majorEastAsia" w:hAnsiTheme="majorHAnsi" w:cstheme="majorBidi"/>
          <w:color w:val="595959" w:themeColor="text1" w:themeTint="A6"/>
          <w:sz w:val="23"/>
          <w:szCs w:val="23"/>
        </w:rPr>
        <w:t xml:space="preserve">; Shutterbugs + I Heart Maryborough, Victoria </w:t>
      </w:r>
      <w:r>
        <w:rPr>
          <w:rFonts w:asciiTheme="majorHAnsi" w:eastAsiaTheme="majorEastAsia" w:hAnsiTheme="majorHAnsi" w:cstheme="majorBidi"/>
          <w:color w:val="595959" w:themeColor="text1" w:themeTint="A6"/>
          <w:sz w:val="23"/>
          <w:szCs w:val="23"/>
        </w:rPr>
        <w:t>(p.67)</w:t>
      </w:r>
      <w:r w:rsidRPr="00D9154D">
        <w:rPr>
          <w:rFonts w:asciiTheme="majorHAnsi" w:eastAsiaTheme="majorEastAsia" w:hAnsiTheme="majorHAnsi" w:cstheme="majorBidi"/>
          <w:color w:val="595959" w:themeColor="text1" w:themeTint="A6"/>
          <w:sz w:val="23"/>
          <w:szCs w:val="23"/>
        </w:rPr>
        <w:t xml:space="preserve">; Ten Ideas Three Ventures, Melbourne </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The Culture Party</w:t>
      </w:r>
      <w:r>
        <w:rPr>
          <w:rFonts w:asciiTheme="majorHAnsi" w:eastAsiaTheme="majorEastAsia"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(p.65)</w:t>
      </w:r>
      <w:r w:rsidRPr="00D9154D">
        <w:rPr>
          <w:rFonts w:asciiTheme="majorHAnsi" w:eastAsiaTheme="majorEastAsia" w:hAnsiTheme="majorHAnsi" w:cstheme="majorBidi"/>
          <w:color w:val="595959" w:themeColor="text1" w:themeTint="A6"/>
          <w:sz w:val="23"/>
          <w:szCs w:val="23"/>
        </w:rPr>
        <w:t>; The Broomhill Project, Glasgow</w:t>
      </w:r>
      <w:r>
        <w:rPr>
          <w:rFonts w:asciiTheme="majorHAnsi" w:eastAsiaTheme="majorEastAsia"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(p.76)</w:t>
      </w:r>
      <w:r w:rsidRPr="00D9154D">
        <w:rPr>
          <w:rFonts w:asciiTheme="majorHAnsi" w:hAnsiTheme="majorHAnsi" w:cstheme="majorBidi"/>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Skip</w:t>
      </w:r>
      <w:r w:rsidRPr="00D9154D">
        <w:rPr>
          <w:rFonts w:asciiTheme="majorHAnsi" w:hAnsiTheme="majorHAnsi" w:cstheme="majorBidi"/>
          <w:color w:val="595959" w:themeColor="text1" w:themeTint="A6"/>
          <w:sz w:val="23"/>
          <w:szCs w:val="23"/>
        </w:rPr>
        <w:t xml:space="preserve"> Garden and Kitchen + Story Garden, London, UK </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MAKE Workshops</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eastAsiaTheme="majorEastAsia" w:hAnsiTheme="majorHAnsi" w:cstheme="majorBidi"/>
          <w:color w:val="525252" w:themeColor="accent3" w:themeShade="80"/>
          <w:sz w:val="23"/>
          <w:szCs w:val="23"/>
        </w:rPr>
        <w:t>(p.78),</w:t>
      </w:r>
      <w:r w:rsidRPr="00C86031">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 xml:space="preserve">We Design for Life, Denmark </w:t>
      </w:r>
      <w:r>
        <w:rPr>
          <w:rFonts w:asciiTheme="majorHAnsi" w:eastAsiaTheme="majorEastAsia" w:hAnsiTheme="majorHAnsi" w:cstheme="majorBidi"/>
          <w:color w:val="525252" w:themeColor="accent3" w:themeShade="80"/>
          <w:sz w:val="23"/>
          <w:szCs w:val="23"/>
        </w:rPr>
        <w:t>(p.83).</w:t>
      </w:r>
    </w:p>
    <w:p w14:paraId="711A2B55" w14:textId="7CAA08CA" w:rsidR="00794642" w:rsidRPr="001F3E0B" w:rsidRDefault="00794642" w:rsidP="00794642">
      <w:pPr>
        <w:pStyle w:val="Default"/>
        <w:spacing w:line="276" w:lineRule="auto"/>
        <w:rPr>
          <w:rFonts w:eastAsia="Calibri"/>
          <w:b/>
          <w:color w:val="000000" w:themeColor="text1"/>
          <w:sz w:val="12"/>
          <w:szCs w:val="12"/>
        </w:rPr>
      </w:pPr>
      <w:r w:rsidRPr="002674FC">
        <w:rPr>
          <w:rFonts w:eastAsia="Calibri"/>
          <w:b/>
          <w:color w:val="2F5496" w:themeColor="accent1" w:themeShade="BF"/>
          <w:sz w:val="25"/>
          <w:szCs w:val="25"/>
        </w:rPr>
        <w:lastRenderedPageBreak/>
        <w:t>3.8 Digital Inclusion Initiative</w:t>
      </w:r>
    </w:p>
    <w:p w14:paraId="13FD4994" w14:textId="77777777" w:rsidR="00794642" w:rsidRDefault="00794642" w:rsidP="00794642">
      <w:pPr>
        <w:spacing w:line="276" w:lineRule="auto"/>
      </w:pPr>
      <w:r w:rsidRPr="502830E4">
        <w:rPr>
          <w:rFonts w:ascii="Calibri Light" w:eastAsia="Calibri Light" w:hAnsi="Calibri Light" w:cs="Calibri Light"/>
          <w:color w:val="000000" w:themeColor="text1"/>
          <w:sz w:val="23"/>
          <w:szCs w:val="23"/>
        </w:rPr>
        <w:t xml:space="preserve">Improving digital inclusion is an </w:t>
      </w:r>
      <w:r w:rsidRPr="0E3C9592">
        <w:rPr>
          <w:rFonts w:ascii="Calibri Light" w:eastAsia="Calibri Light" w:hAnsi="Calibri Light" w:cs="Calibri Light"/>
          <w:color w:val="000000" w:themeColor="text1"/>
          <w:sz w:val="23"/>
          <w:szCs w:val="23"/>
        </w:rPr>
        <w:t>urgent</w:t>
      </w:r>
      <w:r w:rsidRPr="502830E4">
        <w:rPr>
          <w:rFonts w:ascii="Calibri Light" w:eastAsia="Calibri Light" w:hAnsi="Calibri Light" w:cs="Calibri Light"/>
          <w:color w:val="000000" w:themeColor="text1"/>
          <w:sz w:val="23"/>
          <w:szCs w:val="23"/>
        </w:rPr>
        <w:t xml:space="preserve"> priority across all three localities. Digital </w:t>
      </w:r>
      <w:r w:rsidRPr="502830E4">
        <w:rPr>
          <w:rFonts w:ascii="Calibri Light" w:eastAsia="Calibri Light" w:hAnsi="Calibri Light" w:cs="Calibri Light"/>
          <w:i/>
          <w:iCs/>
          <w:color w:val="000000" w:themeColor="text1"/>
          <w:sz w:val="23"/>
          <w:szCs w:val="23"/>
        </w:rPr>
        <w:t xml:space="preserve">exclusion </w:t>
      </w:r>
      <w:r w:rsidRPr="502830E4">
        <w:rPr>
          <w:rFonts w:ascii="Calibri Light" w:eastAsia="Calibri Light" w:hAnsi="Calibri Light" w:cs="Calibri Light"/>
          <w:color w:val="000000" w:themeColor="text1"/>
          <w:sz w:val="23"/>
          <w:szCs w:val="23"/>
        </w:rPr>
        <w:t xml:space="preserve">is </w:t>
      </w:r>
      <w:r>
        <w:rPr>
          <w:rFonts w:ascii="Calibri Light" w:eastAsia="Calibri Light" w:hAnsi="Calibri Light" w:cs="Calibri Light"/>
          <w:color w:val="000000" w:themeColor="text1"/>
          <w:sz w:val="23"/>
          <w:szCs w:val="23"/>
        </w:rPr>
        <w:t xml:space="preserve">currently </w:t>
      </w:r>
      <w:r w:rsidRPr="502830E4">
        <w:rPr>
          <w:rFonts w:ascii="Calibri Light" w:eastAsia="Calibri Light" w:hAnsi="Calibri Light" w:cs="Calibri Light"/>
          <w:color w:val="000000" w:themeColor="text1"/>
          <w:sz w:val="23"/>
          <w:szCs w:val="23"/>
        </w:rPr>
        <w:t>contributing to poor health outcomes, financial hardship, social isolation, food insecurity, educational disadvantage, and employment barriers for these communities. Many residents cannot access vital services and information.</w:t>
      </w:r>
    </w:p>
    <w:p w14:paraId="76FC633E" w14:textId="77777777" w:rsidR="00794642" w:rsidRDefault="00794642" w:rsidP="00794642">
      <w:pPr>
        <w:spacing w:line="276" w:lineRule="auto"/>
      </w:pPr>
      <w:r w:rsidRPr="502830E4">
        <w:rPr>
          <w:rFonts w:ascii="Calibri Light" w:eastAsia="Calibri Light" w:hAnsi="Calibri Light" w:cs="Calibri Light"/>
          <w:color w:val="000000" w:themeColor="text1"/>
          <w:sz w:val="23"/>
          <w:szCs w:val="23"/>
        </w:rPr>
        <w:t xml:space="preserve">The Digital Inclusion Initiative </w:t>
      </w:r>
      <w:r>
        <w:rPr>
          <w:rFonts w:ascii="Calibri Light" w:eastAsia="Calibri Light" w:hAnsi="Calibri Light" w:cs="Calibri Light"/>
          <w:color w:val="000000" w:themeColor="text1"/>
          <w:sz w:val="23"/>
          <w:szCs w:val="23"/>
        </w:rPr>
        <w:t>must be</w:t>
      </w:r>
      <w:r w:rsidRPr="502830E4">
        <w:rPr>
          <w:rFonts w:ascii="Calibri Light" w:eastAsia="Calibri Light" w:hAnsi="Calibri Light" w:cs="Calibri Light"/>
          <w:color w:val="000000" w:themeColor="text1"/>
          <w:sz w:val="23"/>
          <w:szCs w:val="23"/>
        </w:rPr>
        <w:t xml:space="preserve"> properly resourced, integrated, ongoing, and designed to tackle all</w:t>
      </w:r>
      <w:r w:rsidRPr="502830E4">
        <w:rPr>
          <w:rFonts w:ascii="Calibri Light" w:eastAsia="Calibri Light" w:hAnsi="Calibri Light" w:cs="Calibri Light"/>
          <w:sz w:val="23"/>
          <w:szCs w:val="23"/>
          <w:lang w:val="en-GB"/>
        </w:rPr>
        <w:t xml:space="preserve"> three aspects of digital inclusion: affordability, access, and ability. This includes technology, devices, data costs, wi-fi, broadband, confidence, safety, activities, and digital skills.</w:t>
      </w:r>
    </w:p>
    <w:p w14:paraId="4B782F5E" w14:textId="77777777" w:rsidR="00794642" w:rsidRDefault="00794642" w:rsidP="00794642">
      <w:pPr>
        <w:spacing w:line="276" w:lineRule="auto"/>
        <w:rPr>
          <w:rFonts w:ascii="Calibri Light" w:eastAsia="Calibri Light" w:hAnsi="Calibri Light" w:cs="Calibri Light"/>
          <w:color w:val="000000" w:themeColor="text1"/>
          <w:sz w:val="23"/>
          <w:szCs w:val="23"/>
        </w:rPr>
      </w:pPr>
      <w:r w:rsidRPr="502830E4">
        <w:rPr>
          <w:rFonts w:ascii="Calibri Light" w:eastAsia="Calibri Light" w:hAnsi="Calibri Light" w:cs="Calibri Light"/>
          <w:color w:val="000000" w:themeColor="text1"/>
          <w:sz w:val="23"/>
          <w:szCs w:val="23"/>
        </w:rPr>
        <w:t xml:space="preserve">Programs should build the capacity of key local organisations, including schools, libraries, community centres, employment services, training providers, and not-for-profits. Peer leaders </w:t>
      </w:r>
      <w:r>
        <w:rPr>
          <w:rFonts w:ascii="Calibri Light" w:eastAsia="Calibri Light" w:hAnsi="Calibri Light" w:cs="Calibri Light"/>
          <w:color w:val="000000" w:themeColor="text1"/>
          <w:sz w:val="23"/>
          <w:szCs w:val="23"/>
        </w:rPr>
        <w:t xml:space="preserve">or “digital buddies” </w:t>
      </w:r>
      <w:r w:rsidRPr="502830E4">
        <w:rPr>
          <w:rFonts w:ascii="Calibri Light" w:eastAsia="Calibri Light" w:hAnsi="Calibri Light" w:cs="Calibri Light"/>
          <w:color w:val="000000" w:themeColor="text1"/>
          <w:sz w:val="23"/>
          <w:szCs w:val="23"/>
        </w:rPr>
        <w:t xml:space="preserve">could be engaged to share </w:t>
      </w:r>
      <w:r>
        <w:rPr>
          <w:rFonts w:ascii="Calibri Light" w:eastAsia="Calibri Light" w:hAnsi="Calibri Light" w:cs="Calibri Light"/>
          <w:color w:val="000000" w:themeColor="text1"/>
          <w:sz w:val="23"/>
          <w:szCs w:val="23"/>
        </w:rPr>
        <w:t>their</w:t>
      </w:r>
      <w:r w:rsidRPr="502830E4">
        <w:rPr>
          <w:rFonts w:ascii="Calibri Light" w:eastAsia="Calibri Light" w:hAnsi="Calibri Light" w:cs="Calibri Light"/>
          <w:color w:val="000000" w:themeColor="text1"/>
          <w:sz w:val="23"/>
          <w:szCs w:val="23"/>
        </w:rPr>
        <w:t xml:space="preserve"> knowledge</w:t>
      </w:r>
      <w:r>
        <w:rPr>
          <w:rFonts w:ascii="Calibri Light" w:eastAsia="Calibri Light" w:hAnsi="Calibri Light" w:cs="Calibri Light"/>
          <w:color w:val="000000" w:themeColor="text1"/>
          <w:sz w:val="23"/>
          <w:szCs w:val="23"/>
        </w:rPr>
        <w:t>, including via intergenerational learning</w:t>
      </w:r>
      <w:r w:rsidRPr="502830E4">
        <w:rPr>
          <w:rFonts w:ascii="Calibri Light" w:eastAsia="Calibri Light" w:hAnsi="Calibri Light" w:cs="Calibri Light"/>
          <w:color w:val="000000" w:themeColor="text1"/>
          <w:sz w:val="23"/>
          <w:szCs w:val="23"/>
        </w:rPr>
        <w:t xml:space="preserve">. Residents could be </w:t>
      </w:r>
      <w:r>
        <w:rPr>
          <w:rFonts w:ascii="Calibri Light" w:eastAsia="Calibri Light" w:hAnsi="Calibri Light" w:cs="Calibri Light"/>
          <w:color w:val="000000" w:themeColor="text1"/>
          <w:sz w:val="23"/>
          <w:szCs w:val="23"/>
        </w:rPr>
        <w:t xml:space="preserve">trained and </w:t>
      </w:r>
      <w:r w:rsidRPr="502830E4">
        <w:rPr>
          <w:rFonts w:ascii="Calibri Light" w:eastAsia="Calibri Light" w:hAnsi="Calibri Light" w:cs="Calibri Light"/>
          <w:color w:val="000000" w:themeColor="text1"/>
          <w:sz w:val="23"/>
          <w:szCs w:val="23"/>
        </w:rPr>
        <w:t>employed to co-design and update the proposed Digital Dashboard. School students could share community highlights</w:t>
      </w:r>
      <w:r>
        <w:rPr>
          <w:rFonts w:ascii="Calibri Light" w:eastAsia="Calibri Light" w:hAnsi="Calibri Light" w:cs="Calibri Light"/>
          <w:color w:val="000000" w:themeColor="text1"/>
          <w:sz w:val="23"/>
          <w:szCs w:val="23"/>
        </w:rPr>
        <w:t xml:space="preserve"> and local achievements</w:t>
      </w:r>
      <w:r w:rsidRPr="502830E4">
        <w:rPr>
          <w:rFonts w:ascii="Calibri Light" w:eastAsia="Calibri Light" w:hAnsi="Calibri Light" w:cs="Calibri Light"/>
          <w:color w:val="000000" w:themeColor="text1"/>
          <w:sz w:val="23"/>
          <w:szCs w:val="23"/>
        </w:rPr>
        <w:t xml:space="preserve"> via digital storytelling projects.</w:t>
      </w:r>
    </w:p>
    <w:p w14:paraId="5CBE0E13" w14:textId="77777777" w:rsidR="00794642" w:rsidRDefault="00794642" w:rsidP="00794642">
      <w:pPr>
        <w:spacing w:line="276" w:lineRule="auto"/>
      </w:pPr>
      <w:r w:rsidRPr="065E1C5E">
        <w:rPr>
          <w:rFonts w:ascii="Calibri Light" w:eastAsia="Calibri Light" w:hAnsi="Calibri Light" w:cs="Calibri Light"/>
          <w:color w:val="000000" w:themeColor="text1"/>
          <w:sz w:val="23"/>
          <w:szCs w:val="23"/>
        </w:rPr>
        <w:t>While digital inclusion is an equity issue, it</w:t>
      </w:r>
      <w:r w:rsidRPr="065E1C5E">
        <w:rPr>
          <w:rFonts w:ascii="Calibri Light" w:eastAsia="Calibri Light" w:hAnsi="Calibri Light" w:cs="Calibri Light"/>
          <w:sz w:val="23"/>
          <w:szCs w:val="23"/>
          <w:lang w:val="en-GB"/>
        </w:rPr>
        <w:t xml:space="preserve"> is </w:t>
      </w:r>
      <w:r w:rsidRPr="502830E4">
        <w:rPr>
          <w:rFonts w:ascii="Calibri Light" w:eastAsia="Calibri Light" w:hAnsi="Calibri Light" w:cs="Calibri Light"/>
          <w:sz w:val="23"/>
          <w:szCs w:val="23"/>
          <w:lang w:val="en-GB"/>
        </w:rPr>
        <w:t>not universally achievable, so important services and information must also be provided in non-digital formats.</w:t>
      </w:r>
    </w:p>
    <w:p w14:paraId="022EE272" w14:textId="77777777" w:rsidR="00794642" w:rsidRPr="009C5FC7" w:rsidRDefault="00794642" w:rsidP="00D678C3">
      <w:pPr>
        <w:spacing w:after="240" w:line="276" w:lineRule="auto"/>
        <w:rPr>
          <w:rFonts w:asciiTheme="majorHAnsi" w:eastAsiaTheme="majorEastAsia" w:hAnsiTheme="majorHAnsi" w:cstheme="majorBidi"/>
          <w:color w:val="525252" w:themeColor="accent3" w:themeShade="80"/>
          <w:sz w:val="23"/>
          <w:szCs w:val="23"/>
        </w:rPr>
      </w:pPr>
      <w:r w:rsidRPr="007A43BA">
        <w:rPr>
          <w:rFonts w:cstheme="minorHAnsi"/>
          <w:b/>
          <w:bCs/>
          <w:color w:val="525252" w:themeColor="accent3" w:themeShade="80"/>
          <w:sz w:val="23"/>
          <w:szCs w:val="23"/>
        </w:rPr>
        <w:t xml:space="preserve">Relevant </w:t>
      </w:r>
      <w:r>
        <w:rPr>
          <w:rFonts w:cstheme="minorHAnsi"/>
          <w:b/>
          <w:bCs/>
          <w:color w:val="525252" w:themeColor="accent3" w:themeShade="80"/>
          <w:sz w:val="23"/>
          <w:szCs w:val="23"/>
        </w:rPr>
        <w:t>Case Studies</w:t>
      </w:r>
      <w:r w:rsidRPr="007A43BA">
        <w:rPr>
          <w:rFonts w:cstheme="minorHAnsi"/>
          <w:b/>
          <w:bCs/>
          <w:color w:val="525252" w:themeColor="accent3" w:themeShade="80"/>
          <w:sz w:val="23"/>
          <w:szCs w:val="23"/>
        </w:rPr>
        <w:t xml:space="preserve">: </w:t>
      </w:r>
      <w:r w:rsidRPr="001914AB">
        <w:rPr>
          <w:rFonts w:asciiTheme="majorHAnsi" w:hAnsiTheme="majorHAnsi" w:cstheme="majorHAnsi"/>
          <w:color w:val="525252" w:themeColor="accent3" w:themeShade="80"/>
          <w:sz w:val="23"/>
          <w:szCs w:val="23"/>
        </w:rPr>
        <w:t>The</w:t>
      </w:r>
      <w:r w:rsidRPr="502830E4">
        <w:rPr>
          <w:rFonts w:asciiTheme="majorHAnsi" w:hAnsiTheme="majorHAnsi" w:cstheme="majorBidi"/>
          <w:color w:val="525252" w:themeColor="accent3" w:themeShade="80"/>
          <w:sz w:val="23"/>
          <w:szCs w:val="23"/>
        </w:rPr>
        <w:t xml:space="preserve"> Digital Age Project, NSW </w:t>
      </w:r>
      <w:r>
        <w:rPr>
          <w:rFonts w:asciiTheme="majorHAnsi" w:hAnsiTheme="majorHAnsi" w:cstheme="majorBidi"/>
          <w:color w:val="525252" w:themeColor="accent3" w:themeShade="80"/>
          <w:sz w:val="23"/>
          <w:szCs w:val="23"/>
        </w:rPr>
        <w:t>(p.</w:t>
      </w:r>
      <w:r w:rsidRPr="005E43F6">
        <w:rPr>
          <w:rFonts w:asciiTheme="majorHAnsi" w:hAnsiTheme="majorHAnsi" w:cstheme="majorBidi"/>
          <w:color w:val="525252" w:themeColor="accent3" w:themeShade="80"/>
          <w:sz w:val="23"/>
          <w:szCs w:val="23"/>
        </w:rPr>
        <w:t>68); Angel</w:t>
      </w:r>
      <w:r w:rsidRPr="502830E4">
        <w:rPr>
          <w:rFonts w:asciiTheme="majorHAnsi" w:hAnsiTheme="majorHAnsi" w:cstheme="majorBidi"/>
          <w:color w:val="525252" w:themeColor="accent3" w:themeShade="80"/>
          <w:sz w:val="23"/>
          <w:szCs w:val="23"/>
        </w:rPr>
        <w:t xml:space="preserve"> Next Door, Australia-wide </w:t>
      </w:r>
      <w:r>
        <w:rPr>
          <w:rFonts w:asciiTheme="majorHAnsi" w:hAnsiTheme="majorHAnsi" w:cstheme="majorBidi"/>
          <w:color w:val="525252" w:themeColor="accent3" w:themeShade="80"/>
          <w:sz w:val="23"/>
          <w:szCs w:val="23"/>
        </w:rPr>
        <w:t xml:space="preserve">(p.70); We Dundee, Scotland (p.80); </w:t>
      </w:r>
      <w:r w:rsidRPr="065E1C5E">
        <w:rPr>
          <w:rFonts w:asciiTheme="majorHAnsi" w:eastAsiaTheme="majorEastAsia" w:hAnsiTheme="majorHAnsi" w:cstheme="majorBidi"/>
          <w:color w:val="525252" w:themeColor="accent3" w:themeShade="80"/>
          <w:sz w:val="23"/>
          <w:szCs w:val="23"/>
        </w:rPr>
        <w:t>Ten Ideas Three Ventures, western suburbs, Melbourne</w:t>
      </w:r>
      <w:r>
        <w:rPr>
          <w:rFonts w:asciiTheme="majorHAnsi" w:eastAsiaTheme="majorEastAsia" w:hAnsiTheme="majorHAnsi" w:cstheme="majorBidi"/>
          <w:color w:val="525252" w:themeColor="accent3" w:themeShade="80"/>
          <w:sz w:val="23"/>
          <w:szCs w:val="23"/>
        </w:rPr>
        <w:t xml:space="preserve"> </w:t>
      </w:r>
      <w:r>
        <w:rPr>
          <w:rFonts w:asciiTheme="majorHAnsi" w:eastAsiaTheme="majorEastAsia" w:hAnsiTheme="majorHAnsi" w:cstheme="majorBidi"/>
          <w:color w:val="595959" w:themeColor="text1" w:themeTint="A6"/>
          <w:sz w:val="23"/>
          <w:szCs w:val="23"/>
        </w:rPr>
        <w:t xml:space="preserve">(p.65); We Design for Life, Kolding, Denmark </w:t>
      </w:r>
      <w:r>
        <w:rPr>
          <w:rFonts w:asciiTheme="majorHAnsi" w:eastAsiaTheme="majorEastAsia" w:hAnsiTheme="majorHAnsi" w:cstheme="majorBidi"/>
          <w:color w:val="525252" w:themeColor="accent3" w:themeShade="80"/>
          <w:sz w:val="23"/>
          <w:szCs w:val="23"/>
        </w:rPr>
        <w:t>(p.83).</w:t>
      </w:r>
    </w:p>
    <w:p w14:paraId="35C523DD" w14:textId="22202951" w:rsidR="00794642" w:rsidRPr="003A21DC" w:rsidRDefault="00794642" w:rsidP="00794642">
      <w:pPr>
        <w:pStyle w:val="Default"/>
        <w:spacing w:line="276" w:lineRule="auto"/>
        <w:rPr>
          <w:rFonts w:eastAsia="Calibri"/>
          <w:b/>
          <w:bCs/>
          <w:color w:val="000000" w:themeColor="text1"/>
          <w:sz w:val="12"/>
          <w:szCs w:val="12"/>
        </w:rPr>
      </w:pPr>
      <w:r w:rsidRPr="002674FC">
        <w:rPr>
          <w:rFonts w:eastAsia="Calibri"/>
          <w:b/>
          <w:color w:val="2F5496" w:themeColor="accent1" w:themeShade="BF"/>
          <w:sz w:val="25"/>
          <w:szCs w:val="25"/>
        </w:rPr>
        <w:t>3.9 Support for Healthy Eating Initiative</w:t>
      </w:r>
    </w:p>
    <w:p w14:paraId="66FDABAD" w14:textId="77777777" w:rsidR="00794642" w:rsidRPr="00552857" w:rsidRDefault="00794642" w:rsidP="00794642">
      <w:pPr>
        <w:spacing w:line="276" w:lineRule="auto"/>
        <w:rPr>
          <w:rFonts w:asciiTheme="majorHAnsi" w:eastAsia="Calibri" w:hAnsiTheme="majorHAnsi" w:cstheme="majorBidi"/>
          <w:sz w:val="23"/>
          <w:szCs w:val="23"/>
          <w:lang w:val="en-GB"/>
        </w:rPr>
      </w:pPr>
      <w:r>
        <w:rPr>
          <w:rFonts w:asciiTheme="majorHAnsi" w:eastAsia="Calibri" w:hAnsiTheme="majorHAnsi" w:cstheme="majorBidi"/>
          <w:sz w:val="23"/>
          <w:szCs w:val="23"/>
        </w:rPr>
        <w:t>COVID</w:t>
      </w:r>
      <w:r w:rsidRPr="2CF940CF">
        <w:rPr>
          <w:rFonts w:asciiTheme="majorHAnsi" w:eastAsia="Calibri" w:hAnsiTheme="majorHAnsi" w:cstheme="majorBidi"/>
          <w:sz w:val="23"/>
          <w:szCs w:val="23"/>
        </w:rPr>
        <w:t>-19 brought the</w:t>
      </w:r>
      <w:r w:rsidRPr="0E3C9592">
        <w:rPr>
          <w:rFonts w:asciiTheme="majorHAnsi" w:eastAsia="Calibri" w:hAnsiTheme="majorHAnsi" w:cstheme="majorBidi"/>
          <w:sz w:val="23"/>
          <w:szCs w:val="23"/>
        </w:rPr>
        <w:t xml:space="preserve"> </w:t>
      </w:r>
      <w:r>
        <w:rPr>
          <w:rFonts w:asciiTheme="majorHAnsi" w:eastAsia="Calibri" w:hAnsiTheme="majorHAnsi" w:cstheme="majorBidi"/>
          <w:sz w:val="23"/>
          <w:szCs w:val="23"/>
        </w:rPr>
        <w:t>problem</w:t>
      </w:r>
      <w:r w:rsidRPr="2CF940CF">
        <w:rPr>
          <w:rFonts w:asciiTheme="majorHAnsi" w:eastAsia="Calibri" w:hAnsiTheme="majorHAnsi" w:cstheme="majorBidi"/>
          <w:sz w:val="23"/>
          <w:szCs w:val="23"/>
        </w:rPr>
        <w:t xml:space="preserve"> of </w:t>
      </w:r>
      <w:r>
        <w:rPr>
          <w:rFonts w:asciiTheme="majorHAnsi" w:eastAsia="Calibri" w:hAnsiTheme="majorHAnsi" w:cstheme="majorBidi"/>
          <w:sz w:val="23"/>
          <w:szCs w:val="23"/>
        </w:rPr>
        <w:t>food in</w:t>
      </w:r>
      <w:r w:rsidRPr="2CF940CF">
        <w:rPr>
          <w:rFonts w:asciiTheme="majorHAnsi" w:eastAsia="Calibri" w:hAnsiTheme="majorHAnsi" w:cstheme="majorBidi"/>
          <w:sz w:val="23"/>
          <w:szCs w:val="23"/>
        </w:rPr>
        <w:t>security</w:t>
      </w:r>
      <w:r>
        <w:rPr>
          <w:rFonts w:asciiTheme="majorHAnsi" w:eastAsia="Calibri" w:hAnsiTheme="majorHAnsi" w:cstheme="majorBidi"/>
          <w:sz w:val="23"/>
          <w:szCs w:val="23"/>
        </w:rPr>
        <w:t xml:space="preserve"> in these three suburbs</w:t>
      </w:r>
      <w:r w:rsidRPr="2CF940CF">
        <w:rPr>
          <w:rFonts w:asciiTheme="majorHAnsi" w:eastAsia="Calibri" w:hAnsiTheme="majorHAnsi" w:cstheme="majorBidi"/>
          <w:sz w:val="23"/>
          <w:szCs w:val="23"/>
        </w:rPr>
        <w:t xml:space="preserve"> into stark relief. </w:t>
      </w:r>
      <w:r w:rsidRPr="45CA2783">
        <w:rPr>
          <w:rFonts w:asciiTheme="majorHAnsi" w:eastAsia="Calibri" w:hAnsiTheme="majorHAnsi" w:cstheme="majorBidi"/>
          <w:sz w:val="23"/>
          <w:szCs w:val="23"/>
        </w:rPr>
        <w:t xml:space="preserve">The Support for Healthy Eating initiative aims to </w:t>
      </w:r>
      <w:r>
        <w:rPr>
          <w:rFonts w:asciiTheme="majorHAnsi" w:eastAsia="Calibri" w:hAnsiTheme="majorHAnsi" w:cstheme="majorBidi"/>
          <w:sz w:val="23"/>
          <w:szCs w:val="23"/>
        </w:rPr>
        <w:t>improve residents’ food security</w:t>
      </w:r>
      <w:r w:rsidRPr="45CA2783">
        <w:rPr>
          <w:rFonts w:asciiTheme="majorHAnsi" w:eastAsia="Calibri" w:hAnsiTheme="majorHAnsi" w:cstheme="majorBidi"/>
          <w:sz w:val="23"/>
          <w:szCs w:val="23"/>
        </w:rPr>
        <w:t xml:space="preserve"> and encourage healthier eating </w:t>
      </w:r>
      <w:r>
        <w:rPr>
          <w:rFonts w:asciiTheme="majorHAnsi" w:eastAsia="Calibri" w:hAnsiTheme="majorHAnsi" w:cstheme="majorBidi"/>
          <w:sz w:val="23"/>
          <w:szCs w:val="23"/>
        </w:rPr>
        <w:t xml:space="preserve">options and </w:t>
      </w:r>
      <w:r w:rsidRPr="45CA2783">
        <w:rPr>
          <w:rFonts w:asciiTheme="majorHAnsi" w:eastAsia="Calibri" w:hAnsiTheme="majorHAnsi" w:cstheme="majorBidi"/>
          <w:sz w:val="23"/>
          <w:szCs w:val="23"/>
        </w:rPr>
        <w:t>behaviours across the three localities. A lack of</w:t>
      </w:r>
      <w:r w:rsidRPr="0E3C9592">
        <w:rPr>
          <w:rFonts w:asciiTheme="majorHAnsi" w:eastAsia="Calibri" w:hAnsiTheme="majorHAnsi" w:cstheme="majorBidi"/>
          <w:sz w:val="23"/>
          <w:szCs w:val="23"/>
        </w:rPr>
        <w:t xml:space="preserve"> nutritious</w:t>
      </w:r>
      <w:r w:rsidRPr="45CA2783">
        <w:rPr>
          <w:rFonts w:asciiTheme="majorHAnsi" w:eastAsia="Calibri" w:hAnsiTheme="majorHAnsi" w:cstheme="majorBidi"/>
          <w:sz w:val="23"/>
          <w:szCs w:val="23"/>
        </w:rPr>
        <w:t xml:space="preserve"> food and/or poor diet contributes to a multitude of chronic health conditions, many of which are already prevalent in these communities. </w:t>
      </w:r>
      <w:r>
        <w:rPr>
          <w:rFonts w:asciiTheme="majorHAnsi" w:eastAsia="Calibri" w:hAnsiTheme="majorHAnsi" w:cstheme="majorBidi"/>
          <w:sz w:val="23"/>
          <w:szCs w:val="23"/>
        </w:rPr>
        <w:t>C</w:t>
      </w:r>
      <w:r w:rsidRPr="45CA2783">
        <w:rPr>
          <w:rFonts w:asciiTheme="majorHAnsi" w:eastAsia="Calibri" w:hAnsiTheme="majorHAnsi" w:cstheme="majorBidi"/>
          <w:sz w:val="23"/>
          <w:szCs w:val="23"/>
        </w:rPr>
        <w:t xml:space="preserve">hildren who go without meals or have unhealthy diets may </w:t>
      </w:r>
      <w:r>
        <w:rPr>
          <w:rFonts w:asciiTheme="majorHAnsi" w:eastAsia="Calibri" w:hAnsiTheme="majorHAnsi" w:cstheme="majorBidi"/>
          <w:sz w:val="23"/>
          <w:szCs w:val="23"/>
        </w:rPr>
        <w:t xml:space="preserve">also </w:t>
      </w:r>
      <w:r w:rsidRPr="45CA2783">
        <w:rPr>
          <w:rFonts w:asciiTheme="majorHAnsi" w:eastAsia="Calibri" w:hAnsiTheme="majorHAnsi" w:cstheme="majorBidi"/>
          <w:sz w:val="23"/>
          <w:szCs w:val="23"/>
        </w:rPr>
        <w:t>have more difficulty concentrating at school, which impacts their education outcomes.</w:t>
      </w:r>
    </w:p>
    <w:p w14:paraId="2CAFF63F" w14:textId="77777777" w:rsidR="00794642" w:rsidRPr="00552857" w:rsidRDefault="00794642" w:rsidP="00794642">
      <w:pPr>
        <w:spacing w:line="276" w:lineRule="auto"/>
        <w:rPr>
          <w:rFonts w:asciiTheme="majorHAnsi" w:eastAsia="Calibri" w:hAnsiTheme="majorHAnsi" w:cstheme="majorBidi"/>
          <w:sz w:val="23"/>
          <w:szCs w:val="23"/>
          <w:lang w:val="en-GB"/>
        </w:rPr>
      </w:pPr>
      <w:r w:rsidRPr="45CA2783">
        <w:rPr>
          <w:rFonts w:asciiTheme="majorHAnsi" w:eastAsia="Calibri" w:hAnsiTheme="majorHAnsi" w:cstheme="majorBidi"/>
          <w:sz w:val="23"/>
          <w:szCs w:val="23"/>
        </w:rPr>
        <w:t>Interviews revealed a need for a range of programs,</w:t>
      </w:r>
      <w:r>
        <w:rPr>
          <w:rFonts w:asciiTheme="majorHAnsi" w:eastAsia="Calibri" w:hAnsiTheme="majorHAnsi" w:cstheme="majorBidi"/>
          <w:sz w:val="23"/>
          <w:szCs w:val="23"/>
        </w:rPr>
        <w:t xml:space="preserve"> including</w:t>
      </w:r>
      <w:r w:rsidRPr="45CA2783">
        <w:rPr>
          <w:rFonts w:asciiTheme="majorHAnsi" w:eastAsia="Calibri" w:hAnsiTheme="majorHAnsi" w:cstheme="majorBidi"/>
          <w:sz w:val="23"/>
          <w:szCs w:val="23"/>
        </w:rPr>
        <w:t xml:space="preserve"> a focus on retail (</w:t>
      </w:r>
      <w:proofErr w:type="gramStart"/>
      <w:r w:rsidRPr="45CA2783">
        <w:rPr>
          <w:rFonts w:asciiTheme="majorHAnsi" w:eastAsia="Calibri" w:hAnsiTheme="majorHAnsi" w:cstheme="majorBidi"/>
          <w:sz w:val="23"/>
          <w:szCs w:val="23"/>
        </w:rPr>
        <w:t>e.g</w:t>
      </w:r>
      <w:r w:rsidRPr="2CF940CF">
        <w:rPr>
          <w:rFonts w:asciiTheme="majorHAnsi" w:eastAsia="Calibri" w:hAnsiTheme="majorHAnsi" w:cstheme="majorBidi"/>
          <w:sz w:val="23"/>
          <w:szCs w:val="23"/>
        </w:rPr>
        <w:t>.</w:t>
      </w:r>
      <w:proofErr w:type="gramEnd"/>
      <w:r w:rsidRPr="45CA2783">
        <w:rPr>
          <w:rFonts w:asciiTheme="majorHAnsi" w:eastAsia="Calibri" w:hAnsiTheme="majorHAnsi" w:cstheme="majorBidi"/>
          <w:sz w:val="23"/>
          <w:szCs w:val="23"/>
        </w:rPr>
        <w:t xml:space="preserve"> improve access to healthy food outlets, including markets), community (e.g</w:t>
      </w:r>
      <w:r w:rsidRPr="2CF940CF">
        <w:rPr>
          <w:rFonts w:asciiTheme="majorHAnsi" w:eastAsia="Calibri" w:hAnsiTheme="majorHAnsi" w:cstheme="majorBidi"/>
          <w:sz w:val="23"/>
          <w:szCs w:val="23"/>
        </w:rPr>
        <w:t>.</w:t>
      </w:r>
      <w:r w:rsidRPr="45CA2783">
        <w:rPr>
          <w:rFonts w:asciiTheme="majorHAnsi" w:eastAsia="Calibri" w:hAnsiTheme="majorHAnsi" w:cstheme="majorBidi"/>
          <w:sz w:val="23"/>
          <w:szCs w:val="23"/>
        </w:rPr>
        <w:t xml:space="preserve"> community gardens, urban farms, food banks, backyard vege</w:t>
      </w:r>
      <w:r>
        <w:rPr>
          <w:rFonts w:asciiTheme="majorHAnsi" w:eastAsia="Calibri" w:hAnsiTheme="majorHAnsi" w:cstheme="majorBidi"/>
          <w:sz w:val="23"/>
          <w:szCs w:val="23"/>
        </w:rPr>
        <w:t>table</w:t>
      </w:r>
      <w:r w:rsidRPr="45CA2783">
        <w:rPr>
          <w:rFonts w:asciiTheme="majorHAnsi" w:eastAsia="Calibri" w:hAnsiTheme="majorHAnsi" w:cstheme="majorBidi"/>
          <w:sz w:val="23"/>
          <w:szCs w:val="23"/>
        </w:rPr>
        <w:t xml:space="preserve"> plots, food-based social enterprises) and personal support services (e.g</w:t>
      </w:r>
      <w:r w:rsidRPr="2CF940CF">
        <w:rPr>
          <w:rFonts w:asciiTheme="majorHAnsi" w:eastAsia="Calibri" w:hAnsiTheme="majorHAnsi" w:cstheme="majorBidi"/>
          <w:sz w:val="23"/>
          <w:szCs w:val="23"/>
        </w:rPr>
        <w:t>.</w:t>
      </w:r>
      <w:r w:rsidRPr="45CA2783">
        <w:rPr>
          <w:rFonts w:asciiTheme="majorHAnsi" w:eastAsia="Calibri" w:hAnsiTheme="majorHAnsi" w:cstheme="majorBidi"/>
          <w:sz w:val="23"/>
          <w:szCs w:val="23"/>
        </w:rPr>
        <w:t xml:space="preserve"> domestic provisioning</w:t>
      </w:r>
      <w:r w:rsidRPr="4C954A4B">
        <w:rPr>
          <w:rFonts w:asciiTheme="majorHAnsi" w:eastAsia="Calibri" w:hAnsiTheme="majorHAnsi" w:cstheme="majorBidi"/>
          <w:sz w:val="23"/>
          <w:szCs w:val="23"/>
        </w:rPr>
        <w:t>, mobility support).</w:t>
      </w:r>
      <w:r w:rsidRPr="45CA2783">
        <w:rPr>
          <w:rFonts w:asciiTheme="majorHAnsi" w:eastAsia="Calibri" w:hAnsiTheme="majorHAnsi" w:cstheme="majorBidi"/>
          <w:sz w:val="23"/>
          <w:szCs w:val="23"/>
        </w:rPr>
        <w:t xml:space="preserve"> Successful existing programs should also be identified and extended.</w:t>
      </w:r>
    </w:p>
    <w:p w14:paraId="7586A606" w14:textId="77777777" w:rsidR="00794642" w:rsidRPr="00552857" w:rsidRDefault="00794642" w:rsidP="00794642">
      <w:pPr>
        <w:spacing w:line="276" w:lineRule="auto"/>
        <w:rPr>
          <w:rFonts w:asciiTheme="majorHAnsi" w:eastAsia="Calibri" w:hAnsiTheme="majorHAnsi" w:cstheme="majorBidi"/>
          <w:sz w:val="23"/>
          <w:szCs w:val="23"/>
          <w:lang w:val="en-GB"/>
        </w:rPr>
      </w:pPr>
      <w:r w:rsidRPr="45CA2783">
        <w:rPr>
          <w:rFonts w:asciiTheme="majorHAnsi" w:eastAsia="Calibri" w:hAnsiTheme="majorHAnsi" w:cstheme="majorBidi"/>
          <w:sz w:val="23"/>
          <w:szCs w:val="23"/>
        </w:rPr>
        <w:t xml:space="preserve">This initiative should not be about forcing specific food choices on a community, but instead empowering them to make healthy choices by making healthy options more readily accessible. Residents should be engaged to co-design and deliver program elements. Options include gardening and cooking workshops, meal-sharing programs, </w:t>
      </w:r>
      <w:r>
        <w:rPr>
          <w:rFonts w:asciiTheme="majorHAnsi" w:eastAsia="Calibri" w:hAnsiTheme="majorHAnsi" w:cstheme="majorBidi"/>
          <w:sz w:val="23"/>
          <w:szCs w:val="23"/>
        </w:rPr>
        <w:t xml:space="preserve">gardening </w:t>
      </w:r>
      <w:r w:rsidRPr="45CA2783">
        <w:rPr>
          <w:rFonts w:asciiTheme="majorHAnsi" w:eastAsia="Calibri" w:hAnsiTheme="majorHAnsi" w:cstheme="majorBidi"/>
          <w:sz w:val="23"/>
          <w:szCs w:val="23"/>
        </w:rPr>
        <w:t>tool libraries, school breakfasts and lunches, recipe videos</w:t>
      </w:r>
      <w:r>
        <w:rPr>
          <w:rFonts w:asciiTheme="majorHAnsi" w:eastAsia="Calibri" w:hAnsiTheme="majorHAnsi" w:cstheme="majorBidi"/>
          <w:sz w:val="23"/>
          <w:szCs w:val="23"/>
        </w:rPr>
        <w:t>,</w:t>
      </w:r>
      <w:r w:rsidRPr="45CA2783">
        <w:rPr>
          <w:rFonts w:asciiTheme="majorHAnsi" w:eastAsia="Calibri" w:hAnsiTheme="majorHAnsi" w:cstheme="majorBidi"/>
          <w:sz w:val="23"/>
          <w:szCs w:val="23"/>
        </w:rPr>
        <w:t xml:space="preserve"> and sports-themed </w:t>
      </w:r>
      <w:r>
        <w:rPr>
          <w:rFonts w:asciiTheme="majorHAnsi" w:eastAsia="Calibri" w:hAnsiTheme="majorHAnsi" w:cstheme="majorBidi"/>
          <w:sz w:val="23"/>
          <w:szCs w:val="23"/>
        </w:rPr>
        <w:t>activitie</w:t>
      </w:r>
      <w:r w:rsidRPr="45CA2783">
        <w:rPr>
          <w:rFonts w:asciiTheme="majorHAnsi" w:eastAsia="Calibri" w:hAnsiTheme="majorHAnsi" w:cstheme="majorBidi"/>
          <w:sz w:val="23"/>
          <w:szCs w:val="23"/>
        </w:rPr>
        <w:t>s.</w:t>
      </w:r>
      <w:r>
        <w:rPr>
          <w:rFonts w:asciiTheme="majorHAnsi" w:eastAsia="Calibri" w:hAnsiTheme="majorHAnsi" w:cstheme="majorBidi"/>
          <w:sz w:val="23"/>
          <w:szCs w:val="23"/>
        </w:rPr>
        <w:t xml:space="preserve"> There is potential for program crossover with the Social Connection, Local Health Services, and Arts and Community Events Initiatives.</w:t>
      </w:r>
    </w:p>
    <w:p w14:paraId="1F361761" w14:textId="46DDCCAF" w:rsidR="00B56BA2" w:rsidRPr="00D9154D" w:rsidRDefault="00794642" w:rsidP="00D678C3">
      <w:pPr>
        <w:spacing w:after="240" w:line="276" w:lineRule="auto"/>
        <w:rPr>
          <w:rFonts w:asciiTheme="majorHAnsi" w:eastAsiaTheme="majorEastAsia" w:hAnsiTheme="majorHAnsi" w:cstheme="majorBidi"/>
          <w:color w:val="595959" w:themeColor="text1" w:themeTint="A6"/>
          <w:sz w:val="23"/>
          <w:szCs w:val="23"/>
        </w:rPr>
      </w:pPr>
      <w:r w:rsidRPr="00D9154D">
        <w:rPr>
          <w:rFonts w:eastAsiaTheme="majorEastAsia" w:cstheme="minorHAnsi"/>
          <w:b/>
          <w:bCs/>
          <w:color w:val="595959" w:themeColor="text1" w:themeTint="A6"/>
          <w:sz w:val="23"/>
          <w:szCs w:val="23"/>
        </w:rPr>
        <w:lastRenderedPageBreak/>
        <w:t xml:space="preserve">Relevant </w:t>
      </w:r>
      <w:r>
        <w:rPr>
          <w:rFonts w:eastAsiaTheme="majorEastAsia" w:cstheme="minorHAnsi"/>
          <w:b/>
          <w:bCs/>
          <w:color w:val="595959" w:themeColor="text1" w:themeTint="A6"/>
          <w:sz w:val="23"/>
          <w:szCs w:val="23"/>
        </w:rPr>
        <w:t>Case Studies</w:t>
      </w:r>
      <w:r w:rsidRPr="00D9154D">
        <w:rPr>
          <w:rFonts w:eastAsiaTheme="majorEastAsia" w:cstheme="minorHAnsi"/>
          <w:b/>
          <w:bCs/>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Fawkner Commons/Fair Share Fare </w:t>
      </w:r>
      <w:r>
        <w:rPr>
          <w:rFonts w:asciiTheme="majorHAnsi" w:eastAsiaTheme="majorEastAsia" w:hAnsiTheme="majorHAnsi" w:cstheme="majorBidi"/>
          <w:color w:val="595959" w:themeColor="text1" w:themeTint="A6"/>
          <w:sz w:val="23"/>
          <w:szCs w:val="23"/>
        </w:rPr>
        <w:t>(p.63)</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Best Babies Zone, USA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The Skip Garden and Kitchen + Story Garden, London, UK </w:t>
      </w:r>
      <w:r>
        <w:rPr>
          <w:rFonts w:ascii="Calibri" w:eastAsia="Calibri" w:hAnsi="Calibri" w:cs="Calibri"/>
          <w:color w:val="595959" w:themeColor="text1" w:themeTint="A6"/>
        </w:rPr>
        <w:t>(</w:t>
      </w:r>
      <w:r>
        <w:rPr>
          <w:rFonts w:asciiTheme="majorHAnsi" w:eastAsiaTheme="majorEastAsia" w:hAnsiTheme="majorHAnsi" w:cstheme="majorBidi"/>
          <w:color w:val="595959" w:themeColor="text1" w:themeTint="A6"/>
          <w:sz w:val="23"/>
          <w:szCs w:val="23"/>
        </w:rPr>
        <w:t>c</w:t>
      </w:r>
      <w:r w:rsidRPr="00D9154D">
        <w:rPr>
          <w:rFonts w:asciiTheme="majorHAnsi" w:eastAsiaTheme="majorEastAsia" w:hAnsiTheme="majorHAnsi" w:cstheme="majorBidi"/>
          <w:color w:val="595959" w:themeColor="text1" w:themeTint="A6"/>
          <w:sz w:val="23"/>
          <w:szCs w:val="23"/>
        </w:rPr>
        <w:t>ommunity café, Junior Chef Club, Friday Night Out, Lunch and Learning</w:t>
      </w:r>
      <w:r>
        <w:rPr>
          <w:rFonts w:asciiTheme="majorHAnsi" w:eastAsiaTheme="majorEastAsia" w:hAnsiTheme="majorHAnsi" w:cstheme="majorBidi"/>
          <w:color w:val="595959" w:themeColor="text1" w:themeTint="A6"/>
          <w:sz w:val="23"/>
          <w:szCs w:val="23"/>
        </w:rPr>
        <w:t xml:space="preserve">) </w:t>
      </w:r>
      <w:r>
        <w:rPr>
          <w:rFonts w:asciiTheme="majorHAnsi" w:eastAsiaTheme="majorEastAsia" w:hAnsiTheme="majorHAnsi" w:cstheme="majorBidi"/>
          <w:color w:val="525252" w:themeColor="accent3" w:themeShade="80"/>
          <w:sz w:val="23"/>
          <w:szCs w:val="23"/>
        </w:rPr>
        <w:t xml:space="preserve">(p.78); </w:t>
      </w:r>
      <w:r w:rsidRPr="00D9154D">
        <w:rPr>
          <w:rFonts w:asciiTheme="majorHAnsi" w:eastAsiaTheme="majorEastAsia" w:hAnsiTheme="majorHAnsi" w:cstheme="majorBidi"/>
          <w:color w:val="595959" w:themeColor="text1" w:themeTint="A6"/>
          <w:sz w:val="23"/>
          <w:szCs w:val="23"/>
        </w:rPr>
        <w:t xml:space="preserve">Nourishing Landscapes, Nantes, France </w:t>
      </w:r>
      <w:r>
        <w:rPr>
          <w:rFonts w:asciiTheme="majorHAnsi" w:eastAsiaTheme="majorEastAsia" w:hAnsiTheme="majorHAnsi" w:cstheme="majorBidi"/>
          <w:color w:val="525252" w:themeColor="accent3" w:themeShade="80"/>
          <w:sz w:val="23"/>
          <w:szCs w:val="23"/>
        </w:rPr>
        <w:t>(p.81)</w:t>
      </w:r>
      <w:r w:rsidRPr="502830E4">
        <w:rPr>
          <w:rFonts w:asciiTheme="majorHAnsi" w:eastAsiaTheme="majorEastAsia" w:hAnsiTheme="majorHAnsi" w:cstheme="majorBidi"/>
          <w:color w:val="525252" w:themeColor="accent3" w:themeShade="80"/>
          <w:sz w:val="23"/>
          <w:szCs w:val="23"/>
        </w:rPr>
        <w:t xml:space="preserve">; </w:t>
      </w:r>
      <w:r w:rsidRPr="00D9154D">
        <w:rPr>
          <w:rFonts w:asciiTheme="majorHAnsi" w:eastAsiaTheme="majorEastAsia" w:hAnsiTheme="majorHAnsi" w:cstheme="majorBidi"/>
          <w:color w:val="595959" w:themeColor="text1" w:themeTint="A6"/>
          <w:sz w:val="23"/>
          <w:szCs w:val="23"/>
        </w:rPr>
        <w:t>Oslo Living Lab, Norway</w:t>
      </w:r>
      <w:r>
        <w:rPr>
          <w:rFonts w:asciiTheme="majorHAnsi" w:eastAsiaTheme="majorEastAsia"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Rooftop Garden</w:t>
      </w:r>
      <w:r>
        <w:rPr>
          <w:rFonts w:asciiTheme="majorHAnsi" w:eastAsiaTheme="majorEastAsia" w:hAnsiTheme="majorHAnsi" w:cstheme="majorBidi"/>
          <w:color w:val="595959" w:themeColor="text1" w:themeTint="A6"/>
          <w:sz w:val="23"/>
          <w:szCs w:val="23"/>
        </w:rPr>
        <w:t>) (p.82).</w:t>
      </w:r>
    </w:p>
    <w:p w14:paraId="365CBCC5" w14:textId="4602419F" w:rsidR="00794642" w:rsidRPr="00CC1A86" w:rsidRDefault="00794642" w:rsidP="00794642">
      <w:pPr>
        <w:pStyle w:val="Default"/>
        <w:spacing w:line="276" w:lineRule="auto"/>
        <w:rPr>
          <w:rFonts w:eastAsia="Calibri"/>
          <w:b/>
          <w:color w:val="000000" w:themeColor="text1"/>
          <w:sz w:val="12"/>
          <w:szCs w:val="12"/>
        </w:rPr>
      </w:pPr>
      <w:r w:rsidRPr="002674FC">
        <w:rPr>
          <w:rFonts w:eastAsia="Calibri"/>
          <w:b/>
          <w:color w:val="2F5496" w:themeColor="accent1" w:themeShade="BF"/>
          <w:sz w:val="25"/>
          <w:szCs w:val="25"/>
        </w:rPr>
        <w:t>3.10 Accessibility and Inclusion Initiative</w:t>
      </w:r>
    </w:p>
    <w:p w14:paraId="1EC2AFAE" w14:textId="77777777" w:rsidR="00794642" w:rsidRPr="002A597F" w:rsidRDefault="00794642" w:rsidP="00794642">
      <w:pPr>
        <w:spacing w:line="276" w:lineRule="auto"/>
        <w:rPr>
          <w:rFonts w:asciiTheme="majorHAnsi" w:hAnsiTheme="majorHAnsi" w:cstheme="majorBidi"/>
          <w:sz w:val="23"/>
          <w:szCs w:val="23"/>
        </w:rPr>
      </w:pPr>
      <w:r w:rsidRPr="778E395A">
        <w:rPr>
          <w:rFonts w:asciiTheme="majorHAnsi" w:eastAsiaTheme="minorEastAsia" w:hAnsiTheme="majorHAnsi" w:cstheme="majorBidi"/>
          <w:sz w:val="23"/>
          <w:szCs w:val="23"/>
          <w:lang w:val="en-GB"/>
        </w:rPr>
        <w:t>Our final recommended initiative seeks to embed an active commitment to social equity across all program areas. There is a clear need</w:t>
      </w:r>
      <w:r w:rsidRPr="778E395A">
        <w:rPr>
          <w:rFonts w:asciiTheme="majorHAnsi" w:hAnsiTheme="majorHAnsi" w:cstheme="majorBidi"/>
          <w:sz w:val="23"/>
          <w:szCs w:val="23"/>
        </w:rPr>
        <w:t xml:space="preserve"> to provide communities </w:t>
      </w:r>
      <w:r w:rsidRPr="778E395A">
        <w:rPr>
          <w:rFonts w:asciiTheme="majorHAnsi" w:eastAsiaTheme="minorEastAsia" w:hAnsiTheme="majorHAnsi" w:cstheme="majorBidi"/>
          <w:sz w:val="23"/>
          <w:szCs w:val="23"/>
          <w:lang w:val="en-GB"/>
        </w:rPr>
        <w:t xml:space="preserve">in Corio, </w:t>
      </w:r>
      <w:proofErr w:type="spellStart"/>
      <w:r w:rsidRPr="778E395A">
        <w:rPr>
          <w:rFonts w:asciiTheme="majorHAnsi" w:eastAsiaTheme="minorEastAsia" w:hAnsiTheme="majorHAnsi" w:cstheme="majorBidi"/>
          <w:sz w:val="23"/>
          <w:szCs w:val="23"/>
          <w:lang w:val="en-GB"/>
        </w:rPr>
        <w:t>Norlane</w:t>
      </w:r>
      <w:proofErr w:type="spellEnd"/>
      <w:r w:rsidRPr="778E395A">
        <w:rPr>
          <w:rFonts w:asciiTheme="majorHAnsi" w:eastAsiaTheme="minorEastAsia" w:hAnsiTheme="majorHAnsi" w:cstheme="majorBidi"/>
          <w:sz w:val="23"/>
          <w:szCs w:val="23"/>
          <w:lang w:val="en-GB"/>
        </w:rPr>
        <w:t xml:space="preserve">, and Whittington </w:t>
      </w:r>
      <w:r w:rsidRPr="778E395A">
        <w:rPr>
          <w:rFonts w:asciiTheme="majorHAnsi" w:hAnsiTheme="majorHAnsi" w:cstheme="majorBidi"/>
          <w:sz w:val="23"/>
          <w:szCs w:val="23"/>
        </w:rPr>
        <w:t xml:space="preserve">with more equitable opportunities for social inclusion, economic participation, employment, education, and housing, along with access to community and social infrastructure that meets the needs and aspirations of all residents. This applies across all 14 priority areas and all 10 proposed initiatives, and is consistent with the recommendations of the </w:t>
      </w:r>
      <w:hyperlink r:id="rId16" w:history="1">
        <w:r w:rsidRPr="00AF0C3C">
          <w:rPr>
            <w:rStyle w:val="Hyperlink"/>
            <w:rFonts w:asciiTheme="majorHAnsi" w:hAnsiTheme="majorHAnsi" w:cstheme="majorBidi"/>
            <w:i/>
            <w:iCs/>
            <w:sz w:val="23"/>
            <w:szCs w:val="23"/>
          </w:rPr>
          <w:t>Accessible and Inclusive Geelong Feasibility Study</w:t>
        </w:r>
      </w:hyperlink>
      <w:r w:rsidRPr="778E395A">
        <w:rPr>
          <w:rFonts w:asciiTheme="majorHAnsi" w:hAnsiTheme="majorHAnsi" w:cstheme="majorBidi"/>
          <w:i/>
          <w:iCs/>
          <w:sz w:val="23"/>
          <w:szCs w:val="23"/>
        </w:rPr>
        <w:t xml:space="preserve"> (Tucker et. al. 2018)</w:t>
      </w:r>
      <w:r w:rsidRPr="778E395A">
        <w:rPr>
          <w:rFonts w:asciiTheme="majorHAnsi" w:hAnsiTheme="majorHAnsi" w:cstheme="majorBidi"/>
          <w:sz w:val="23"/>
          <w:szCs w:val="23"/>
        </w:rPr>
        <w:t xml:space="preserve">. </w:t>
      </w:r>
    </w:p>
    <w:p w14:paraId="2DDA5F15" w14:textId="77777777" w:rsidR="00794642" w:rsidRDefault="00794642" w:rsidP="00794642">
      <w:pPr>
        <w:spacing w:line="276" w:lineRule="auto"/>
        <w:rPr>
          <w:rFonts w:asciiTheme="majorHAnsi" w:eastAsiaTheme="majorEastAsia" w:hAnsiTheme="majorHAnsi" w:cstheme="majorBidi"/>
          <w:sz w:val="23"/>
          <w:szCs w:val="23"/>
        </w:rPr>
      </w:pPr>
      <w:r w:rsidRPr="78F9AF82">
        <w:rPr>
          <w:rFonts w:asciiTheme="majorHAnsi" w:hAnsiTheme="majorHAnsi" w:cstheme="majorBidi"/>
          <w:sz w:val="23"/>
          <w:szCs w:val="23"/>
        </w:rPr>
        <w:t>Mobility barriers and transport equity were identified issues, with</w:t>
      </w:r>
      <w:r w:rsidRPr="78F9AF82">
        <w:rPr>
          <w:rFonts w:asciiTheme="majorHAnsi" w:eastAsiaTheme="majorEastAsia" w:hAnsiTheme="majorHAnsi" w:cstheme="majorBidi"/>
          <w:sz w:val="23"/>
          <w:szCs w:val="23"/>
        </w:rPr>
        <w:t xml:space="preserve"> a need to improve both local public transport and active transport options. Residents who wish to own and drive cars also need support to obtain drivers’ licenses. Inequitable access to education was also highlighted, with support requested for local schools to link with key community organisations – such as </w:t>
      </w:r>
      <w:proofErr w:type="spellStart"/>
      <w:r w:rsidRPr="78F9AF82">
        <w:rPr>
          <w:rFonts w:asciiTheme="majorHAnsi" w:eastAsiaTheme="majorEastAsia" w:hAnsiTheme="majorHAnsi" w:cstheme="majorBidi"/>
          <w:sz w:val="23"/>
          <w:szCs w:val="23"/>
        </w:rPr>
        <w:t>Wadda</w:t>
      </w:r>
      <w:proofErr w:type="spellEnd"/>
      <w:r w:rsidRPr="78F9AF82">
        <w:rPr>
          <w:rFonts w:asciiTheme="majorHAnsi" w:eastAsiaTheme="majorEastAsia" w:hAnsiTheme="majorHAnsi" w:cstheme="majorBidi"/>
          <w:sz w:val="23"/>
          <w:szCs w:val="23"/>
        </w:rPr>
        <w:t xml:space="preserve"> Wurrung Elders, Wathaurong Aboriginal Co-operative, and Diversitat – to develop more culturally appropriate programs to engage ATSI and CALD students, while also supporting these students with transport to their schools.</w:t>
      </w:r>
    </w:p>
    <w:p w14:paraId="2D7E7D4D" w14:textId="77777777" w:rsidR="00794642" w:rsidRPr="002A597F" w:rsidRDefault="00794642" w:rsidP="00794642">
      <w:pPr>
        <w:spacing w:line="276" w:lineRule="auto"/>
        <w:rPr>
          <w:rFonts w:asciiTheme="majorHAnsi" w:hAnsiTheme="majorHAnsi" w:cstheme="majorBidi"/>
          <w:bCs/>
          <w:sz w:val="23"/>
          <w:szCs w:val="23"/>
        </w:rPr>
      </w:pPr>
      <w:r>
        <w:rPr>
          <w:rFonts w:asciiTheme="majorHAnsi" w:eastAsiaTheme="majorEastAsia" w:hAnsiTheme="majorHAnsi" w:cstheme="majorBidi"/>
          <w:bCs/>
          <w:sz w:val="23"/>
          <w:szCs w:val="23"/>
        </w:rPr>
        <w:t>Specific actions for the</w:t>
      </w:r>
      <w:r w:rsidRPr="006745EC">
        <w:t xml:space="preserve"> </w:t>
      </w:r>
      <w:r w:rsidRPr="006745EC">
        <w:rPr>
          <w:rFonts w:asciiTheme="majorHAnsi" w:eastAsiaTheme="majorEastAsia" w:hAnsiTheme="majorHAnsi" w:cstheme="majorBidi"/>
          <w:bCs/>
          <w:sz w:val="23"/>
          <w:szCs w:val="23"/>
        </w:rPr>
        <w:t>Accessibility and Inclusion Initiative</w:t>
      </w:r>
      <w:r>
        <w:rPr>
          <w:rFonts w:asciiTheme="majorHAnsi" w:eastAsiaTheme="majorEastAsia" w:hAnsiTheme="majorHAnsi" w:cstheme="majorBidi"/>
          <w:bCs/>
          <w:sz w:val="23"/>
          <w:szCs w:val="23"/>
        </w:rPr>
        <w:t xml:space="preserve"> include:</w:t>
      </w:r>
    </w:p>
    <w:p w14:paraId="6899B030" w14:textId="77777777" w:rsidR="00794642" w:rsidRPr="008C2620" w:rsidRDefault="00794642" w:rsidP="00D678C3">
      <w:pPr>
        <w:pStyle w:val="ListParagraph"/>
        <w:numPr>
          <w:ilvl w:val="0"/>
          <w:numId w:val="11"/>
        </w:numPr>
        <w:spacing w:after="120" w:line="276" w:lineRule="auto"/>
        <w:ind w:left="714" w:hanging="357"/>
        <w:contextualSpacing w:val="0"/>
        <w:rPr>
          <w:rFonts w:asciiTheme="majorHAnsi" w:hAnsiTheme="majorHAnsi" w:cstheme="majorBidi"/>
          <w:sz w:val="23"/>
          <w:szCs w:val="23"/>
        </w:rPr>
      </w:pPr>
      <w:r>
        <w:rPr>
          <w:rFonts w:asciiTheme="majorHAnsi" w:hAnsiTheme="majorHAnsi" w:cstheme="majorBidi"/>
          <w:sz w:val="23"/>
          <w:szCs w:val="23"/>
        </w:rPr>
        <w:t>In line with</w:t>
      </w:r>
      <w:r w:rsidRPr="008C2620">
        <w:rPr>
          <w:rFonts w:asciiTheme="majorHAnsi" w:hAnsiTheme="majorHAnsi" w:cstheme="majorBidi"/>
          <w:sz w:val="23"/>
          <w:szCs w:val="23"/>
        </w:rPr>
        <w:t xml:space="preserve"> Recommendation 1, adopt inclusive co-research and co-design approaches for development, implementation</w:t>
      </w:r>
      <w:r>
        <w:rPr>
          <w:rFonts w:asciiTheme="majorHAnsi" w:hAnsiTheme="majorHAnsi" w:cstheme="majorBidi"/>
          <w:sz w:val="23"/>
          <w:szCs w:val="23"/>
        </w:rPr>
        <w:t>,</w:t>
      </w:r>
      <w:r w:rsidRPr="008C2620">
        <w:rPr>
          <w:rFonts w:asciiTheme="majorHAnsi" w:hAnsiTheme="majorHAnsi" w:cstheme="majorBidi"/>
          <w:sz w:val="23"/>
          <w:szCs w:val="23"/>
        </w:rPr>
        <w:t xml:space="preserve"> and evaluation of all local initiatives and programs. </w:t>
      </w:r>
    </w:p>
    <w:p w14:paraId="6B090AA2" w14:textId="77777777" w:rsidR="00794642" w:rsidRPr="008C2620" w:rsidRDefault="00794642" w:rsidP="00D678C3">
      <w:pPr>
        <w:pStyle w:val="ListParagraph"/>
        <w:numPr>
          <w:ilvl w:val="0"/>
          <w:numId w:val="11"/>
        </w:numPr>
        <w:spacing w:after="120" w:line="276" w:lineRule="auto"/>
        <w:ind w:left="714"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Embed principles of Universal Design into the implementation of all actions. </w:t>
      </w:r>
    </w:p>
    <w:p w14:paraId="54E9E9F4" w14:textId="77777777" w:rsidR="00794642" w:rsidRPr="008C2620" w:rsidRDefault="00794642" w:rsidP="00D678C3">
      <w:pPr>
        <w:pStyle w:val="ListParagraph"/>
        <w:numPr>
          <w:ilvl w:val="0"/>
          <w:numId w:val="11"/>
        </w:numPr>
        <w:spacing w:after="120" w:line="276" w:lineRule="auto"/>
        <w:ind w:left="714"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Ensure all residents have equitable access to </w:t>
      </w:r>
      <w:r>
        <w:rPr>
          <w:rFonts w:asciiTheme="majorHAnsi" w:hAnsiTheme="majorHAnsi" w:cstheme="majorBidi"/>
          <w:sz w:val="23"/>
          <w:szCs w:val="23"/>
        </w:rPr>
        <w:t xml:space="preserve">social infrastructure, </w:t>
      </w:r>
      <w:r w:rsidRPr="008C2620">
        <w:rPr>
          <w:rFonts w:asciiTheme="majorHAnsi" w:hAnsiTheme="majorHAnsi" w:cstheme="majorBidi"/>
          <w:sz w:val="23"/>
          <w:szCs w:val="23"/>
        </w:rPr>
        <w:t xml:space="preserve">built environment improvements, </w:t>
      </w:r>
      <w:r>
        <w:rPr>
          <w:rFonts w:asciiTheme="majorHAnsi" w:hAnsiTheme="majorHAnsi" w:cstheme="majorBidi"/>
          <w:sz w:val="23"/>
          <w:szCs w:val="23"/>
        </w:rPr>
        <w:t xml:space="preserve">quality public space, </w:t>
      </w:r>
      <w:r w:rsidRPr="008C2620">
        <w:rPr>
          <w:rFonts w:asciiTheme="majorHAnsi" w:hAnsiTheme="majorHAnsi" w:cstheme="majorBidi"/>
          <w:sz w:val="23"/>
          <w:szCs w:val="23"/>
        </w:rPr>
        <w:t>affordable and appropriate housing, dedicated services</w:t>
      </w:r>
      <w:r>
        <w:rPr>
          <w:rFonts w:asciiTheme="majorHAnsi" w:hAnsiTheme="majorHAnsi" w:cstheme="majorBidi"/>
          <w:sz w:val="23"/>
          <w:szCs w:val="23"/>
        </w:rPr>
        <w:t>,</w:t>
      </w:r>
      <w:r w:rsidRPr="008C2620">
        <w:rPr>
          <w:rFonts w:asciiTheme="majorHAnsi" w:hAnsiTheme="majorHAnsi" w:cstheme="majorBidi"/>
          <w:sz w:val="23"/>
          <w:szCs w:val="23"/>
        </w:rPr>
        <w:t xml:space="preserve"> </w:t>
      </w:r>
      <w:r>
        <w:rPr>
          <w:rFonts w:asciiTheme="majorHAnsi" w:hAnsiTheme="majorHAnsi" w:cstheme="majorBidi"/>
          <w:sz w:val="23"/>
          <w:szCs w:val="23"/>
        </w:rPr>
        <w:t xml:space="preserve">public transport options, </w:t>
      </w:r>
      <w:r w:rsidRPr="008C2620">
        <w:rPr>
          <w:rFonts w:asciiTheme="majorHAnsi" w:hAnsiTheme="majorHAnsi" w:cstheme="majorBidi"/>
          <w:sz w:val="23"/>
          <w:szCs w:val="23"/>
        </w:rPr>
        <w:t>and employment opportunities</w:t>
      </w:r>
      <w:r>
        <w:rPr>
          <w:rFonts w:asciiTheme="majorHAnsi" w:hAnsiTheme="majorHAnsi" w:cstheme="majorBidi"/>
          <w:sz w:val="23"/>
          <w:szCs w:val="23"/>
        </w:rPr>
        <w:t>.</w:t>
      </w:r>
    </w:p>
    <w:p w14:paraId="2CC10E48" w14:textId="77777777" w:rsidR="00794642" w:rsidRPr="008C2620" w:rsidRDefault="00794642" w:rsidP="00D678C3">
      <w:pPr>
        <w:pStyle w:val="ListParagraph"/>
        <w:numPr>
          <w:ilvl w:val="0"/>
          <w:numId w:val="11"/>
        </w:numPr>
        <w:spacing w:after="120" w:line="276" w:lineRule="auto"/>
        <w:ind w:left="714" w:hanging="357"/>
        <w:contextualSpacing w:val="0"/>
        <w:rPr>
          <w:rFonts w:asciiTheme="majorHAnsi" w:hAnsiTheme="majorHAnsi" w:cstheme="majorBidi"/>
          <w:sz w:val="23"/>
          <w:szCs w:val="23"/>
        </w:rPr>
      </w:pPr>
      <w:r w:rsidRPr="008C2620">
        <w:rPr>
          <w:rFonts w:asciiTheme="majorHAnsi" w:hAnsiTheme="majorHAnsi" w:cstheme="majorBidi"/>
          <w:sz w:val="23"/>
          <w:szCs w:val="23"/>
        </w:rPr>
        <w:t>Prioritise attitudinal change towards inclusion</w:t>
      </w:r>
      <w:r>
        <w:rPr>
          <w:rFonts w:asciiTheme="majorHAnsi" w:hAnsiTheme="majorHAnsi" w:cstheme="majorBidi"/>
          <w:sz w:val="23"/>
          <w:szCs w:val="23"/>
        </w:rPr>
        <w:t>, equity,</w:t>
      </w:r>
      <w:r w:rsidRPr="008C2620">
        <w:rPr>
          <w:rFonts w:asciiTheme="majorHAnsi" w:hAnsiTheme="majorHAnsi" w:cstheme="majorBidi"/>
          <w:sz w:val="23"/>
          <w:szCs w:val="23"/>
        </w:rPr>
        <w:t xml:space="preserve"> and access.</w:t>
      </w:r>
    </w:p>
    <w:p w14:paraId="054DB56E" w14:textId="77777777" w:rsidR="00794642" w:rsidRPr="008C2620" w:rsidRDefault="00794642" w:rsidP="00D678C3">
      <w:pPr>
        <w:pStyle w:val="ListParagraph"/>
        <w:numPr>
          <w:ilvl w:val="0"/>
          <w:numId w:val="11"/>
        </w:numPr>
        <w:spacing w:after="120" w:line="276" w:lineRule="auto"/>
        <w:ind w:left="714"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Adopt social inclusion as a core value for </w:t>
      </w:r>
      <w:r w:rsidRPr="008C2620">
        <w:rPr>
          <w:rFonts w:asciiTheme="majorHAnsi" w:eastAsiaTheme="minorEastAsia" w:hAnsiTheme="majorHAnsi" w:cstheme="majorBidi"/>
          <w:sz w:val="23"/>
          <w:szCs w:val="23"/>
          <w:lang w:val="en-GB"/>
        </w:rPr>
        <w:t xml:space="preserve">Corio, </w:t>
      </w:r>
      <w:proofErr w:type="spellStart"/>
      <w:r w:rsidRPr="008C2620">
        <w:rPr>
          <w:rFonts w:asciiTheme="majorHAnsi" w:eastAsiaTheme="minorEastAsia" w:hAnsiTheme="majorHAnsi" w:cstheme="majorBidi"/>
          <w:sz w:val="23"/>
          <w:szCs w:val="23"/>
          <w:lang w:val="en-GB"/>
        </w:rPr>
        <w:t>Norlane</w:t>
      </w:r>
      <w:proofErr w:type="spellEnd"/>
      <w:r>
        <w:rPr>
          <w:rFonts w:asciiTheme="majorHAnsi" w:eastAsiaTheme="minorEastAsia" w:hAnsiTheme="majorHAnsi" w:cstheme="majorBidi"/>
          <w:sz w:val="23"/>
          <w:szCs w:val="23"/>
          <w:lang w:val="en-GB"/>
        </w:rPr>
        <w:t>,</w:t>
      </w:r>
      <w:r w:rsidRPr="008C2620">
        <w:rPr>
          <w:rFonts w:asciiTheme="majorHAnsi" w:eastAsiaTheme="minorEastAsia" w:hAnsiTheme="majorHAnsi" w:cstheme="majorBidi"/>
          <w:sz w:val="23"/>
          <w:szCs w:val="23"/>
          <w:lang w:val="en-GB"/>
        </w:rPr>
        <w:t xml:space="preserve"> and Whittington</w:t>
      </w:r>
      <w:r w:rsidRPr="008C2620">
        <w:rPr>
          <w:rFonts w:asciiTheme="majorHAnsi" w:hAnsiTheme="majorHAnsi" w:cstheme="majorBidi"/>
          <w:sz w:val="23"/>
          <w:szCs w:val="23"/>
        </w:rPr>
        <w:t>.</w:t>
      </w:r>
    </w:p>
    <w:p w14:paraId="7D07E658" w14:textId="215A2000" w:rsidR="00794642" w:rsidRPr="009E1ADB" w:rsidRDefault="00794642" w:rsidP="00D678C3">
      <w:pPr>
        <w:spacing w:after="0"/>
        <w:rPr>
          <w:b/>
          <w:color w:val="2E74B5" w:themeColor="accent5" w:themeShade="BF"/>
          <w:sz w:val="25"/>
          <w:szCs w:val="25"/>
        </w:rPr>
      </w:pPr>
      <w:r w:rsidRPr="00D9154D">
        <w:rPr>
          <w:rFonts w:cstheme="minorHAnsi"/>
          <w:b/>
          <w:bCs/>
          <w:color w:val="595959" w:themeColor="text1" w:themeTint="A6"/>
          <w:sz w:val="23"/>
          <w:szCs w:val="23"/>
        </w:rPr>
        <w:t xml:space="preserve">Relevant </w:t>
      </w:r>
      <w:r>
        <w:rPr>
          <w:rFonts w:cstheme="minorHAnsi"/>
          <w:b/>
          <w:bCs/>
          <w:color w:val="595959" w:themeColor="text1" w:themeTint="A6"/>
          <w:sz w:val="23"/>
          <w:szCs w:val="23"/>
        </w:rPr>
        <w:t>Case Studies</w:t>
      </w:r>
      <w:r w:rsidRPr="00D9154D">
        <w:rPr>
          <w:rFonts w:cstheme="minorHAnsi"/>
          <w:b/>
          <w:bCs/>
          <w:color w:val="595959" w:themeColor="text1" w:themeTint="A6"/>
          <w:sz w:val="23"/>
          <w:szCs w:val="23"/>
        </w:rPr>
        <w:t>:</w:t>
      </w:r>
      <w:r w:rsidRPr="00D9154D">
        <w:rPr>
          <w:rFonts w:asciiTheme="majorHAnsi" w:hAnsiTheme="majorHAnsi" w:cstheme="majorBidi"/>
          <w:color w:val="595959" w:themeColor="text1" w:themeTint="A6"/>
          <w:sz w:val="23"/>
          <w:szCs w:val="23"/>
        </w:rPr>
        <w:t xml:space="preserve"> Afghan Girls Bike Skills Workshops, Bendigo </w:t>
      </w:r>
      <w:r>
        <w:rPr>
          <w:rFonts w:asciiTheme="majorHAnsi" w:hAnsiTheme="majorHAnsi" w:cstheme="majorBidi"/>
          <w:color w:val="595959" w:themeColor="text1" w:themeTint="A6"/>
          <w:sz w:val="23"/>
          <w:szCs w:val="23"/>
        </w:rPr>
        <w:t>(p.62)</w:t>
      </w:r>
      <w:r w:rsidRPr="00D9154D">
        <w:rPr>
          <w:rFonts w:asciiTheme="majorHAnsi" w:hAnsiTheme="majorHAnsi" w:cstheme="majorBidi"/>
          <w:color w:val="595959" w:themeColor="text1" w:themeTint="A6"/>
          <w:sz w:val="23"/>
          <w:szCs w:val="23"/>
        </w:rPr>
        <w:t>; Australian Indigenous Mentoring Experience</w:t>
      </w:r>
      <w:r>
        <w:rPr>
          <w:rFonts w:asciiTheme="majorHAnsi" w:hAnsiTheme="majorHAnsi" w:cstheme="majorBidi"/>
          <w:color w:val="595959" w:themeColor="text1" w:themeTint="A6"/>
          <w:sz w:val="23"/>
          <w:szCs w:val="23"/>
        </w:rPr>
        <w:t xml:space="preserve"> (AIME)</w:t>
      </w:r>
      <w:r w:rsidRPr="00D9154D">
        <w:rPr>
          <w:rFonts w:asciiTheme="majorHAnsi"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(p.70)</w:t>
      </w:r>
      <w:r w:rsidRPr="00D9154D">
        <w:rPr>
          <w:rFonts w:asciiTheme="majorHAnsi"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Best Babies Zone, USA </w:t>
      </w:r>
      <w:r>
        <w:rPr>
          <w:rFonts w:ascii="Calibri" w:eastAsia="Calibri" w:hAnsi="Calibri" w:cs="Calibri"/>
          <w:color w:val="595959" w:themeColor="text1" w:themeTint="A6"/>
          <w:sz w:val="23"/>
          <w:szCs w:val="23"/>
        </w:rPr>
        <w:t>(</w:t>
      </w:r>
      <w:r w:rsidRPr="00D9154D">
        <w:rPr>
          <w:rFonts w:asciiTheme="majorHAnsi" w:hAnsiTheme="majorHAnsi" w:cstheme="majorBidi"/>
          <w:color w:val="595959" w:themeColor="text1" w:themeTint="A6"/>
          <w:sz w:val="23"/>
          <w:szCs w:val="23"/>
        </w:rPr>
        <w:t>East Oakland Innovators</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My C</w:t>
      </w:r>
      <w:r>
        <w:rPr>
          <w:rFonts w:asciiTheme="majorHAnsi" w:hAnsiTheme="majorHAnsi" w:cstheme="majorBidi"/>
          <w:color w:val="595959" w:themeColor="text1" w:themeTint="A6"/>
          <w:sz w:val="23"/>
          <w:szCs w:val="23"/>
        </w:rPr>
        <w:t>o</w:t>
      </w:r>
      <w:r w:rsidRPr="00D9154D">
        <w:rPr>
          <w:rFonts w:asciiTheme="majorHAnsi" w:hAnsiTheme="majorHAnsi" w:cstheme="majorBidi"/>
          <w:color w:val="595959" w:themeColor="text1" w:themeTint="A6"/>
          <w:sz w:val="23"/>
          <w:szCs w:val="23"/>
        </w:rPr>
        <w:t xml:space="preserve">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Oslo Living Lab, Norway </w:t>
      </w:r>
      <w:r>
        <w:rPr>
          <w:rFonts w:asciiTheme="majorHAnsi" w:eastAsiaTheme="majorEastAsia" w:hAnsiTheme="majorHAnsi" w:cstheme="majorBidi"/>
          <w:color w:val="595959" w:themeColor="text1" w:themeTint="A6"/>
          <w:sz w:val="23"/>
          <w:szCs w:val="23"/>
        </w:rPr>
        <w:t xml:space="preserve">(p.82); </w:t>
      </w:r>
      <w:r w:rsidRPr="00D9154D">
        <w:rPr>
          <w:rFonts w:ascii="Calibri Light" w:eastAsia="Calibri Light" w:hAnsi="Calibri Light" w:cs="Calibri Light"/>
          <w:color w:val="595959" w:themeColor="text1" w:themeTint="A6"/>
          <w:sz w:val="23"/>
          <w:szCs w:val="23"/>
        </w:rPr>
        <w:t xml:space="preserve">We Dundee, Scotland </w:t>
      </w:r>
      <w:r>
        <w:rPr>
          <w:rFonts w:asciiTheme="majorHAnsi" w:hAnsiTheme="majorHAnsi" w:cstheme="majorBidi"/>
          <w:color w:val="525252" w:themeColor="accent3" w:themeShade="80"/>
          <w:sz w:val="23"/>
          <w:szCs w:val="23"/>
        </w:rPr>
        <w:t xml:space="preserve">(p.80); </w:t>
      </w:r>
      <w:r w:rsidRPr="00D9154D">
        <w:rPr>
          <w:rFonts w:ascii="Calibri Light" w:eastAsia="Calibri Light" w:hAnsi="Calibri Light" w:cs="Calibri Light"/>
          <w:color w:val="595959" w:themeColor="text1" w:themeTint="A6"/>
          <w:sz w:val="23"/>
          <w:szCs w:val="23"/>
        </w:rPr>
        <w:t xml:space="preserve">We Design </w:t>
      </w:r>
      <w:proofErr w:type="gramStart"/>
      <w:r w:rsidRPr="00D9154D">
        <w:rPr>
          <w:rFonts w:ascii="Calibri Light" w:eastAsia="Calibri Light" w:hAnsi="Calibri Light" w:cs="Calibri Light"/>
          <w:color w:val="595959" w:themeColor="text1" w:themeTint="A6"/>
          <w:sz w:val="23"/>
          <w:szCs w:val="23"/>
        </w:rPr>
        <w:t>For</w:t>
      </w:r>
      <w:proofErr w:type="gramEnd"/>
      <w:r w:rsidRPr="00D9154D">
        <w:rPr>
          <w:rFonts w:ascii="Calibri Light" w:eastAsia="Calibri Light" w:hAnsi="Calibri Light" w:cs="Calibri Light"/>
          <w:color w:val="595959" w:themeColor="text1" w:themeTint="A6"/>
          <w:sz w:val="23"/>
          <w:szCs w:val="23"/>
        </w:rPr>
        <w:t xml:space="preserve"> Life, Kolding, Denmark </w:t>
      </w:r>
      <w:r>
        <w:rPr>
          <w:rFonts w:asciiTheme="majorHAnsi" w:eastAsiaTheme="majorEastAsia" w:hAnsiTheme="majorHAnsi" w:cstheme="majorBidi"/>
          <w:color w:val="525252" w:themeColor="accent3" w:themeShade="80"/>
          <w:sz w:val="23"/>
          <w:szCs w:val="23"/>
        </w:rPr>
        <w:t>(p.83).</w:t>
      </w:r>
    </w:p>
    <w:sectPr w:rsidR="00794642" w:rsidRPr="009E1AD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9658" w14:textId="77777777" w:rsidR="00B2281A" w:rsidRDefault="00B2281A" w:rsidP="003B46F3">
      <w:pPr>
        <w:spacing w:after="0" w:line="240" w:lineRule="auto"/>
      </w:pPr>
      <w:r>
        <w:separator/>
      </w:r>
    </w:p>
  </w:endnote>
  <w:endnote w:type="continuationSeparator" w:id="0">
    <w:p w14:paraId="49CD4752" w14:textId="77777777" w:rsidR="00B2281A" w:rsidRDefault="00B2281A" w:rsidP="003B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C76E" w14:textId="77777777" w:rsidR="008E15C0" w:rsidRDefault="008E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58854"/>
      <w:docPartObj>
        <w:docPartGallery w:val="Page Numbers (Bottom of Page)"/>
        <w:docPartUnique/>
      </w:docPartObj>
    </w:sdtPr>
    <w:sdtEndPr>
      <w:rPr>
        <w:noProof/>
      </w:rPr>
    </w:sdtEndPr>
    <w:sdtContent>
      <w:p w14:paraId="40EA10A1" w14:textId="27F62450" w:rsidR="002674FC" w:rsidRDefault="002674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169D9" w14:textId="77777777" w:rsidR="003B46F3" w:rsidRDefault="003B4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FF7D" w14:textId="77777777" w:rsidR="008E15C0" w:rsidRDefault="008E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A3C4" w14:textId="77777777" w:rsidR="00B2281A" w:rsidRDefault="00B2281A" w:rsidP="003B46F3">
      <w:pPr>
        <w:spacing w:after="0" w:line="240" w:lineRule="auto"/>
      </w:pPr>
      <w:r>
        <w:separator/>
      </w:r>
    </w:p>
  </w:footnote>
  <w:footnote w:type="continuationSeparator" w:id="0">
    <w:p w14:paraId="60B80349" w14:textId="77777777" w:rsidR="00B2281A" w:rsidRDefault="00B2281A" w:rsidP="003B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B749" w14:textId="77777777" w:rsidR="008E15C0" w:rsidRDefault="008E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213C" w14:textId="77777777" w:rsidR="008E15C0" w:rsidRDefault="008E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AF52" w14:textId="77777777" w:rsidR="008E15C0" w:rsidRDefault="008E1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A47"/>
    <w:multiLevelType w:val="hybridMultilevel"/>
    <w:tmpl w:val="2B3E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E43F12"/>
    <w:multiLevelType w:val="hybridMultilevel"/>
    <w:tmpl w:val="C25E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EF66A3"/>
    <w:multiLevelType w:val="hybridMultilevel"/>
    <w:tmpl w:val="C6843586"/>
    <w:lvl w:ilvl="0" w:tplc="0C09000F">
      <w:start w:val="1"/>
      <w:numFmt w:val="decimal"/>
      <w:lvlText w:val="%1."/>
      <w:lvlJc w:val="left"/>
      <w:pPr>
        <w:ind w:left="720" w:hanging="360"/>
      </w:pPr>
      <w:rPr>
        <w:rFonts w:hint="default"/>
      </w:rPr>
    </w:lvl>
    <w:lvl w:ilvl="1" w:tplc="48D231E6">
      <w:start w:val="1"/>
      <w:numFmt w:val="bullet"/>
      <w:lvlText w:val="o"/>
      <w:lvlJc w:val="left"/>
      <w:pPr>
        <w:ind w:left="1440" w:hanging="360"/>
      </w:pPr>
      <w:rPr>
        <w:rFonts w:ascii="Courier New" w:hAnsi="Courier New" w:hint="default"/>
      </w:rPr>
    </w:lvl>
    <w:lvl w:ilvl="2" w:tplc="9AF64312">
      <w:start w:val="1"/>
      <w:numFmt w:val="bullet"/>
      <w:lvlText w:val=""/>
      <w:lvlJc w:val="left"/>
      <w:pPr>
        <w:ind w:left="2160" w:hanging="360"/>
      </w:pPr>
      <w:rPr>
        <w:rFonts w:ascii="Wingdings" w:hAnsi="Wingdings" w:hint="default"/>
      </w:rPr>
    </w:lvl>
    <w:lvl w:ilvl="3" w:tplc="5B5E9604">
      <w:start w:val="1"/>
      <w:numFmt w:val="bullet"/>
      <w:lvlText w:val=""/>
      <w:lvlJc w:val="left"/>
      <w:pPr>
        <w:ind w:left="2880" w:hanging="360"/>
      </w:pPr>
      <w:rPr>
        <w:rFonts w:ascii="Symbol" w:hAnsi="Symbol" w:hint="default"/>
      </w:rPr>
    </w:lvl>
    <w:lvl w:ilvl="4" w:tplc="7C3C6FEA">
      <w:start w:val="1"/>
      <w:numFmt w:val="bullet"/>
      <w:lvlText w:val="o"/>
      <w:lvlJc w:val="left"/>
      <w:pPr>
        <w:ind w:left="3600" w:hanging="360"/>
      </w:pPr>
      <w:rPr>
        <w:rFonts w:ascii="Courier New" w:hAnsi="Courier New" w:hint="default"/>
      </w:rPr>
    </w:lvl>
    <w:lvl w:ilvl="5" w:tplc="00946AD0">
      <w:start w:val="1"/>
      <w:numFmt w:val="bullet"/>
      <w:lvlText w:val=""/>
      <w:lvlJc w:val="left"/>
      <w:pPr>
        <w:ind w:left="4320" w:hanging="360"/>
      </w:pPr>
      <w:rPr>
        <w:rFonts w:ascii="Wingdings" w:hAnsi="Wingdings" w:hint="default"/>
      </w:rPr>
    </w:lvl>
    <w:lvl w:ilvl="6" w:tplc="179ACE0E">
      <w:start w:val="1"/>
      <w:numFmt w:val="bullet"/>
      <w:lvlText w:val=""/>
      <w:lvlJc w:val="left"/>
      <w:pPr>
        <w:ind w:left="5040" w:hanging="360"/>
      </w:pPr>
      <w:rPr>
        <w:rFonts w:ascii="Symbol" w:hAnsi="Symbol" w:hint="default"/>
      </w:rPr>
    </w:lvl>
    <w:lvl w:ilvl="7" w:tplc="94C82106">
      <w:start w:val="1"/>
      <w:numFmt w:val="bullet"/>
      <w:lvlText w:val="o"/>
      <w:lvlJc w:val="left"/>
      <w:pPr>
        <w:ind w:left="5760" w:hanging="360"/>
      </w:pPr>
      <w:rPr>
        <w:rFonts w:ascii="Courier New" w:hAnsi="Courier New" w:hint="default"/>
      </w:rPr>
    </w:lvl>
    <w:lvl w:ilvl="8" w:tplc="32985CF4">
      <w:start w:val="1"/>
      <w:numFmt w:val="bullet"/>
      <w:lvlText w:val=""/>
      <w:lvlJc w:val="left"/>
      <w:pPr>
        <w:ind w:left="6480" w:hanging="360"/>
      </w:pPr>
      <w:rPr>
        <w:rFonts w:ascii="Wingdings" w:hAnsi="Wingdings" w:hint="default"/>
      </w:rPr>
    </w:lvl>
  </w:abstractNum>
  <w:abstractNum w:abstractNumId="3" w15:restartNumberingAfterBreak="0">
    <w:nsid w:val="2A1E71AC"/>
    <w:multiLevelType w:val="hybridMultilevel"/>
    <w:tmpl w:val="6A40B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472E59"/>
    <w:multiLevelType w:val="hybridMultilevel"/>
    <w:tmpl w:val="9530C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D1350"/>
    <w:multiLevelType w:val="hybridMultilevel"/>
    <w:tmpl w:val="8448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175DB0"/>
    <w:multiLevelType w:val="hybridMultilevel"/>
    <w:tmpl w:val="E5D6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D815A3"/>
    <w:multiLevelType w:val="hybridMultilevel"/>
    <w:tmpl w:val="6EEA6104"/>
    <w:lvl w:ilvl="0" w:tplc="9F921E18">
      <w:start w:val="1"/>
      <w:numFmt w:val="decimal"/>
      <w:lvlText w:val="%1."/>
      <w:lvlJc w:val="left"/>
      <w:pPr>
        <w:ind w:left="360" w:hanging="360"/>
      </w:pPr>
      <w:rPr>
        <w:rFonts w:asciiTheme="minorHAnsi" w:hAnsiTheme="minorHAnsi" w:cstheme="minorHAnsi" w:hint="default"/>
        <w:b/>
        <w:bCs w:val="0"/>
        <w:color w:val="2F5496" w:themeColor="accent1" w:themeShade="BF"/>
        <w:sz w:val="25"/>
        <w:szCs w:val="25"/>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C18567C"/>
    <w:multiLevelType w:val="hybridMultilevel"/>
    <w:tmpl w:val="FFFFFFFF"/>
    <w:lvl w:ilvl="0" w:tplc="432C3A90">
      <w:start w:val="1"/>
      <w:numFmt w:val="bullet"/>
      <w:lvlText w:val="·"/>
      <w:lvlJc w:val="left"/>
      <w:pPr>
        <w:ind w:left="720" w:hanging="360"/>
      </w:pPr>
      <w:rPr>
        <w:rFonts w:ascii="Symbol" w:hAnsi="Symbol" w:hint="default"/>
      </w:rPr>
    </w:lvl>
    <w:lvl w:ilvl="1" w:tplc="FBE42132">
      <w:start w:val="1"/>
      <w:numFmt w:val="bullet"/>
      <w:lvlText w:val="o"/>
      <w:lvlJc w:val="left"/>
      <w:pPr>
        <w:ind w:left="1440" w:hanging="360"/>
      </w:pPr>
      <w:rPr>
        <w:rFonts w:ascii="Courier New" w:hAnsi="Courier New" w:hint="default"/>
      </w:rPr>
    </w:lvl>
    <w:lvl w:ilvl="2" w:tplc="E5CC8156">
      <w:start w:val="1"/>
      <w:numFmt w:val="bullet"/>
      <w:lvlText w:val=""/>
      <w:lvlJc w:val="left"/>
      <w:pPr>
        <w:ind w:left="2160" w:hanging="360"/>
      </w:pPr>
      <w:rPr>
        <w:rFonts w:ascii="Wingdings" w:hAnsi="Wingdings" w:hint="default"/>
      </w:rPr>
    </w:lvl>
    <w:lvl w:ilvl="3" w:tplc="3FD8B834">
      <w:start w:val="1"/>
      <w:numFmt w:val="bullet"/>
      <w:lvlText w:val=""/>
      <w:lvlJc w:val="left"/>
      <w:pPr>
        <w:ind w:left="2880" w:hanging="360"/>
      </w:pPr>
      <w:rPr>
        <w:rFonts w:ascii="Symbol" w:hAnsi="Symbol" w:hint="default"/>
      </w:rPr>
    </w:lvl>
    <w:lvl w:ilvl="4" w:tplc="4BAC8834">
      <w:start w:val="1"/>
      <w:numFmt w:val="bullet"/>
      <w:lvlText w:val="o"/>
      <w:lvlJc w:val="left"/>
      <w:pPr>
        <w:ind w:left="3600" w:hanging="360"/>
      </w:pPr>
      <w:rPr>
        <w:rFonts w:ascii="Courier New" w:hAnsi="Courier New" w:hint="default"/>
      </w:rPr>
    </w:lvl>
    <w:lvl w:ilvl="5" w:tplc="C930DEAA">
      <w:start w:val="1"/>
      <w:numFmt w:val="bullet"/>
      <w:lvlText w:val=""/>
      <w:lvlJc w:val="left"/>
      <w:pPr>
        <w:ind w:left="4320" w:hanging="360"/>
      </w:pPr>
      <w:rPr>
        <w:rFonts w:ascii="Wingdings" w:hAnsi="Wingdings" w:hint="default"/>
      </w:rPr>
    </w:lvl>
    <w:lvl w:ilvl="6" w:tplc="E4F08224">
      <w:start w:val="1"/>
      <w:numFmt w:val="bullet"/>
      <w:lvlText w:val=""/>
      <w:lvlJc w:val="left"/>
      <w:pPr>
        <w:ind w:left="5040" w:hanging="360"/>
      </w:pPr>
      <w:rPr>
        <w:rFonts w:ascii="Symbol" w:hAnsi="Symbol" w:hint="default"/>
      </w:rPr>
    </w:lvl>
    <w:lvl w:ilvl="7" w:tplc="022A3C28">
      <w:start w:val="1"/>
      <w:numFmt w:val="bullet"/>
      <w:lvlText w:val="o"/>
      <w:lvlJc w:val="left"/>
      <w:pPr>
        <w:ind w:left="5760" w:hanging="360"/>
      </w:pPr>
      <w:rPr>
        <w:rFonts w:ascii="Courier New" w:hAnsi="Courier New" w:hint="default"/>
      </w:rPr>
    </w:lvl>
    <w:lvl w:ilvl="8" w:tplc="523E9F0A">
      <w:start w:val="1"/>
      <w:numFmt w:val="bullet"/>
      <w:lvlText w:val=""/>
      <w:lvlJc w:val="left"/>
      <w:pPr>
        <w:ind w:left="6480" w:hanging="360"/>
      </w:pPr>
      <w:rPr>
        <w:rFonts w:ascii="Wingdings" w:hAnsi="Wingdings" w:hint="default"/>
      </w:rPr>
    </w:lvl>
  </w:abstractNum>
  <w:abstractNum w:abstractNumId="9" w15:restartNumberingAfterBreak="0">
    <w:nsid w:val="5E232690"/>
    <w:multiLevelType w:val="hybridMultilevel"/>
    <w:tmpl w:val="4C2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71767D"/>
    <w:multiLevelType w:val="hybridMultilevel"/>
    <w:tmpl w:val="D1FC3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4A5D9F"/>
    <w:multiLevelType w:val="hybridMultilevel"/>
    <w:tmpl w:val="ACA01A10"/>
    <w:lvl w:ilvl="0" w:tplc="0C090001">
      <w:start w:val="1"/>
      <w:numFmt w:val="bullet"/>
      <w:lvlText w:val=""/>
      <w:lvlJc w:val="left"/>
      <w:pPr>
        <w:ind w:left="360" w:hanging="360"/>
      </w:pPr>
      <w:rPr>
        <w:rFonts w:ascii="Symbol" w:hAnsi="Symbol" w:hint="default"/>
      </w:rPr>
    </w:lvl>
    <w:lvl w:ilvl="1" w:tplc="48D231E6">
      <w:start w:val="1"/>
      <w:numFmt w:val="bullet"/>
      <w:lvlText w:val="o"/>
      <w:lvlJc w:val="left"/>
      <w:pPr>
        <w:ind w:left="1080" w:hanging="360"/>
      </w:pPr>
      <w:rPr>
        <w:rFonts w:ascii="Courier New" w:hAnsi="Courier New" w:hint="default"/>
      </w:rPr>
    </w:lvl>
    <w:lvl w:ilvl="2" w:tplc="9AF64312">
      <w:start w:val="1"/>
      <w:numFmt w:val="bullet"/>
      <w:lvlText w:val=""/>
      <w:lvlJc w:val="left"/>
      <w:pPr>
        <w:ind w:left="1800" w:hanging="360"/>
      </w:pPr>
      <w:rPr>
        <w:rFonts w:ascii="Wingdings" w:hAnsi="Wingdings" w:hint="default"/>
      </w:rPr>
    </w:lvl>
    <w:lvl w:ilvl="3" w:tplc="5B5E9604">
      <w:start w:val="1"/>
      <w:numFmt w:val="bullet"/>
      <w:lvlText w:val=""/>
      <w:lvlJc w:val="left"/>
      <w:pPr>
        <w:ind w:left="2520" w:hanging="360"/>
      </w:pPr>
      <w:rPr>
        <w:rFonts w:ascii="Symbol" w:hAnsi="Symbol" w:hint="default"/>
      </w:rPr>
    </w:lvl>
    <w:lvl w:ilvl="4" w:tplc="7C3C6FEA">
      <w:start w:val="1"/>
      <w:numFmt w:val="bullet"/>
      <w:lvlText w:val="o"/>
      <w:lvlJc w:val="left"/>
      <w:pPr>
        <w:ind w:left="3240" w:hanging="360"/>
      </w:pPr>
      <w:rPr>
        <w:rFonts w:ascii="Courier New" w:hAnsi="Courier New" w:hint="default"/>
      </w:rPr>
    </w:lvl>
    <w:lvl w:ilvl="5" w:tplc="00946AD0">
      <w:start w:val="1"/>
      <w:numFmt w:val="bullet"/>
      <w:lvlText w:val=""/>
      <w:lvlJc w:val="left"/>
      <w:pPr>
        <w:ind w:left="3960" w:hanging="360"/>
      </w:pPr>
      <w:rPr>
        <w:rFonts w:ascii="Wingdings" w:hAnsi="Wingdings" w:hint="default"/>
      </w:rPr>
    </w:lvl>
    <w:lvl w:ilvl="6" w:tplc="179ACE0E">
      <w:start w:val="1"/>
      <w:numFmt w:val="bullet"/>
      <w:lvlText w:val=""/>
      <w:lvlJc w:val="left"/>
      <w:pPr>
        <w:ind w:left="4680" w:hanging="360"/>
      </w:pPr>
      <w:rPr>
        <w:rFonts w:ascii="Symbol" w:hAnsi="Symbol" w:hint="default"/>
      </w:rPr>
    </w:lvl>
    <w:lvl w:ilvl="7" w:tplc="94C82106">
      <w:start w:val="1"/>
      <w:numFmt w:val="bullet"/>
      <w:lvlText w:val="o"/>
      <w:lvlJc w:val="left"/>
      <w:pPr>
        <w:ind w:left="5400" w:hanging="360"/>
      </w:pPr>
      <w:rPr>
        <w:rFonts w:ascii="Courier New" w:hAnsi="Courier New" w:hint="default"/>
      </w:rPr>
    </w:lvl>
    <w:lvl w:ilvl="8" w:tplc="32985CF4">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
  </w:num>
  <w:num w:numId="4">
    <w:abstractNumId w:val="11"/>
  </w:num>
  <w:num w:numId="5">
    <w:abstractNumId w:val="10"/>
  </w:num>
  <w:num w:numId="6">
    <w:abstractNumId w:val="5"/>
  </w:num>
  <w:num w:numId="7">
    <w:abstractNumId w:val="8"/>
  </w:num>
  <w:num w:numId="8">
    <w:abstractNumId w:val="3"/>
  </w:num>
  <w:num w:numId="9">
    <w:abstractNumId w:val="6"/>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F3"/>
    <w:rsid w:val="000806E9"/>
    <w:rsid w:val="002674FC"/>
    <w:rsid w:val="002D6687"/>
    <w:rsid w:val="003B46F3"/>
    <w:rsid w:val="00416D01"/>
    <w:rsid w:val="004859DC"/>
    <w:rsid w:val="006E6588"/>
    <w:rsid w:val="00794642"/>
    <w:rsid w:val="008E15C0"/>
    <w:rsid w:val="009E1ADB"/>
    <w:rsid w:val="00B2281A"/>
    <w:rsid w:val="00B56BA2"/>
    <w:rsid w:val="00C61C82"/>
    <w:rsid w:val="00D678C3"/>
    <w:rsid w:val="00EF4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DCACA"/>
  <w15:chartTrackingRefBased/>
  <w15:docId w15:val="{D9C9CF3D-23F9-48E2-B4E1-BA9C732B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DB"/>
  </w:style>
  <w:style w:type="paragraph" w:styleId="Heading1">
    <w:name w:val="heading 1"/>
    <w:basedOn w:val="Normal"/>
    <w:next w:val="Normal"/>
    <w:link w:val="Heading1Char"/>
    <w:uiPriority w:val="9"/>
    <w:qFormat/>
    <w:rsid w:val="00267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F3"/>
  </w:style>
  <w:style w:type="paragraph" w:styleId="Footer">
    <w:name w:val="footer"/>
    <w:basedOn w:val="Normal"/>
    <w:link w:val="FooterChar"/>
    <w:uiPriority w:val="99"/>
    <w:unhideWhenUsed/>
    <w:rsid w:val="003B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6F3"/>
  </w:style>
  <w:style w:type="paragraph" w:styleId="ListParagraph">
    <w:name w:val="List Paragraph"/>
    <w:basedOn w:val="Normal"/>
    <w:uiPriority w:val="34"/>
    <w:qFormat/>
    <w:rsid w:val="009E1ADB"/>
    <w:pPr>
      <w:ind w:left="720"/>
      <w:contextualSpacing/>
    </w:pPr>
  </w:style>
  <w:style w:type="paragraph" w:customStyle="1" w:styleId="Default">
    <w:name w:val="Default"/>
    <w:rsid w:val="009E1AD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642"/>
    <w:rPr>
      <w:color w:val="0563C1" w:themeColor="hyperlink"/>
      <w:u w:val="single"/>
    </w:rPr>
  </w:style>
  <w:style w:type="character" w:customStyle="1" w:styleId="Heading1Char">
    <w:name w:val="Heading 1 Char"/>
    <w:basedOn w:val="DefaultParagraphFont"/>
    <w:link w:val="Heading1"/>
    <w:uiPriority w:val="9"/>
    <w:rsid w:val="002674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74FC"/>
    <w:pPr>
      <w:outlineLvl w:val="9"/>
    </w:pPr>
    <w:rPr>
      <w:lang w:val="en-US"/>
    </w:rPr>
  </w:style>
  <w:style w:type="paragraph" w:styleId="TOC1">
    <w:name w:val="toc 1"/>
    <w:basedOn w:val="Normal"/>
    <w:next w:val="Normal"/>
    <w:autoRedefine/>
    <w:uiPriority w:val="39"/>
    <w:unhideWhenUsed/>
    <w:rsid w:val="002674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national-strategic-framework-rural-remote-health" TargetMode="External"/><Relationship Id="rId13" Type="http://schemas.openxmlformats.org/officeDocument/2006/relationships/hyperlink" Target="file:///C:/Users/daniellehitch/Downloads/Deloitte%20DHHS%20Rural%20Health%20Plan%20Consultation%20Repor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health.vic.gov.au/hospitals-and-health-services/rural-health/rural-regional-health-partnershi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ordpress-ms.deakin.edu.au/homeresearchhub/wp-content/uploads/sites/77/2019/09/Accessible-and-Inclusive-Geelong-Feasibility-Stud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health.gov.au/internet/main/publishing.nsf/Content/mental-health-intergrated-reg-plann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elongaustralia.com.au/common/Public/Documents/8d85e3f534f7876-nwggaframeworkplan-august2020finaladopted.pdf" TargetMode="External"/><Relationship Id="rId23" Type="http://schemas.openxmlformats.org/officeDocument/2006/relationships/fontTable" Target="fontTable.xml"/><Relationship Id="rId10" Type="http://schemas.openxmlformats.org/officeDocument/2006/relationships/hyperlink" Target="https://www1.health.gov.au/internet/main/publishing.nsf/Content/national-preventive-health-strateg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health.gov.au/internet/main/publishing.nsf/Content/stronger-rural-health-strategy-factsheets" TargetMode="External"/><Relationship Id="rId14" Type="http://schemas.openxmlformats.org/officeDocument/2006/relationships/hyperlink" Target="https://www2.health.vic.gov.au/about/publications/policiesandguidelines/vic-health-priorities-framework-2012-22-rural-pla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0B51B5D-845A-4E07-BC13-CDE02DCB289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12</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Jane Wager</cp:lastModifiedBy>
  <cp:revision>8</cp:revision>
  <dcterms:created xsi:type="dcterms:W3CDTF">2022-06-27T00:14:00Z</dcterms:created>
  <dcterms:modified xsi:type="dcterms:W3CDTF">2022-08-01T01:39:00Z</dcterms:modified>
</cp:coreProperties>
</file>