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139" w:type="dxa"/>
        <w:tblLook w:val="04A0" w:firstRow="1" w:lastRow="0" w:firstColumn="1" w:lastColumn="0" w:noHBand="0" w:noVBand="1"/>
      </w:tblPr>
      <w:tblGrid>
        <w:gridCol w:w="5017"/>
      </w:tblGrid>
      <w:tr w:rsidR="002A7D53" w14:paraId="2B5186B7" w14:textId="77777777" w:rsidTr="002A7D53">
        <w:tc>
          <w:tcPr>
            <w:tcW w:w="5017" w:type="dxa"/>
          </w:tcPr>
          <w:p w14:paraId="3D2C44AD" w14:textId="77777777" w:rsidR="002A7D53" w:rsidRDefault="002A7D53" w:rsidP="002A7D53">
            <w:pPr>
              <w:pStyle w:val="TitleLeadin"/>
            </w:pPr>
            <w:r>
              <w:t>The City Of</w:t>
            </w:r>
          </w:p>
          <w:p w14:paraId="665378E3" w14:textId="77777777" w:rsidR="002A7D53" w:rsidRDefault="002A7D53" w:rsidP="002A7D53">
            <w:pPr>
              <w:pStyle w:val="TitleLeadin"/>
            </w:pPr>
            <w:r>
              <w:t>Greater Geelong</w:t>
            </w:r>
          </w:p>
        </w:tc>
      </w:tr>
      <w:tr w:rsidR="002A7D53" w14:paraId="7126FFB9" w14:textId="77777777" w:rsidTr="002A7D53">
        <w:tc>
          <w:tcPr>
            <w:tcW w:w="5017" w:type="dxa"/>
          </w:tcPr>
          <w:p w14:paraId="71A9E3AF" w14:textId="3013DB58" w:rsidR="002A7D53" w:rsidRPr="00236CCB" w:rsidRDefault="00334237" w:rsidP="00236CCB">
            <w:pPr>
              <w:pStyle w:val="Title"/>
            </w:pPr>
            <w:r>
              <w:t>GENDER EQUALITY ACTION PLAN</w:t>
            </w:r>
          </w:p>
          <w:p w14:paraId="1D909C2C" w14:textId="77777777" w:rsidR="00236CCB" w:rsidRPr="00236CCB" w:rsidRDefault="00236CCB" w:rsidP="00236CCB"/>
          <w:p w14:paraId="4FC41787" w14:textId="77777777" w:rsidR="0032135D" w:rsidRDefault="0032135D" w:rsidP="0032135D">
            <w:pPr>
              <w:spacing w:before="120" w:after="200"/>
            </w:pPr>
            <w:r>
              <w:rPr>
                <w:noProof/>
              </w:rPr>
              <mc:AlternateContent>
                <mc:Choice Requires="wps">
                  <w:drawing>
                    <wp:inline distT="0" distB="0" distL="0" distR="0" wp14:anchorId="590B6468" wp14:editId="64EAD6D0">
                      <wp:extent cx="360000" cy="0"/>
                      <wp:effectExtent l="0" t="19050" r="21590" b="19050"/>
                      <wp:docPr id="78" name="Straight Connector 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4C68E02" id="Straight Connector 78" o:spid="_x0000_s1026" alt="&quot;&quot;"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" strokecolor="#003263 [3215]" strokeweight="3pt">
                      <w10:anchorlock/>
                    </v:line>
                  </w:pict>
                </mc:Fallback>
              </mc:AlternateContent>
            </w:r>
          </w:p>
          <w:p w14:paraId="30C78430" w14:textId="77777777" w:rsidR="002A7D53" w:rsidRDefault="002A7D53" w:rsidP="0032135D"/>
        </w:tc>
      </w:tr>
      <w:tr w:rsidR="002A7D53" w14:paraId="52AE9134" w14:textId="77777777" w:rsidTr="0032135D">
        <w:trPr>
          <w:trHeight w:val="964"/>
        </w:trPr>
        <w:tc>
          <w:tcPr>
            <w:tcW w:w="5017" w:type="dxa"/>
          </w:tcPr>
          <w:p w14:paraId="002D57B1" w14:textId="2CCDFC9E" w:rsidR="002A7D53" w:rsidRPr="00236CCB" w:rsidRDefault="00334237" w:rsidP="00236CCB">
            <w:pPr>
              <w:pStyle w:val="Subtitle"/>
            </w:pPr>
            <w:r>
              <w:t>2022-25</w:t>
            </w:r>
          </w:p>
          <w:p w14:paraId="6689E1F6" w14:textId="77777777" w:rsidR="00236CCB" w:rsidRPr="00236CCB" w:rsidRDefault="00236CCB" w:rsidP="00236CCB"/>
        </w:tc>
      </w:tr>
      <w:tr w:rsidR="00586EEB" w14:paraId="56CFA64C" w14:textId="77777777" w:rsidTr="0032135D">
        <w:trPr>
          <w:trHeight w:val="964"/>
        </w:trPr>
        <w:tc>
          <w:tcPr>
            <w:tcW w:w="5017" w:type="dxa"/>
          </w:tcPr>
          <w:p w14:paraId="0E365E63" w14:textId="77777777" w:rsidR="00586EEB" w:rsidRDefault="00586EEB" w:rsidP="00236CCB">
            <w:pPr>
              <w:pStyle w:val="Subtitle"/>
            </w:pPr>
          </w:p>
        </w:tc>
      </w:tr>
    </w:tbl>
    <w:p w14:paraId="0E056344" w14:textId="77777777" w:rsidR="002A7D53" w:rsidRDefault="002A7D53" w:rsidP="0032135D"/>
    <w:p w14:paraId="7FBDE657" w14:textId="77777777" w:rsidR="002A7D53" w:rsidRDefault="002A7D53" w:rsidP="002A7D53">
      <w:pPr>
        <w:sectPr w:rsidR="002A7D53" w:rsidSect="002A7D53">
          <w:headerReference w:type="even" r:id="rId9"/>
          <w:headerReference w:type="default" r:id="rId10"/>
          <w:footerReference w:type="even" r:id="rId11"/>
          <w:footerReference w:type="default" r:id="rId12"/>
          <w:headerReference w:type="first" r:id="rId13"/>
          <w:pgSz w:w="11907" w:h="16840" w:code="9"/>
          <w:pgMar w:top="2353" w:right="794" w:bottom="794" w:left="794" w:header="567" w:footer="340" w:gutter="0"/>
          <w:cols w:space="284"/>
          <w:titlePg/>
          <w:docGrid w:linePitch="360"/>
        </w:sectPr>
      </w:pPr>
    </w:p>
    <w:sdt>
      <w:sdtPr>
        <w:rPr>
          <w:rFonts w:asciiTheme="minorHAnsi" w:eastAsia="Times New Roman" w:hAnsiTheme="minorHAnsi" w:cs="Times New Roman"/>
          <w:b w:val="0"/>
          <w:color w:val="auto"/>
          <w:spacing w:val="2"/>
          <w:sz w:val="19"/>
          <w:szCs w:val="19"/>
          <w:lang w:val="en-AU" w:eastAsia="en-AU"/>
        </w:rPr>
        <w:id w:val="1483087"/>
        <w:docPartObj>
          <w:docPartGallery w:val="Table of Contents"/>
          <w:docPartUnique/>
        </w:docPartObj>
      </w:sdtPr>
      <w:sdtEndPr>
        <w:rPr>
          <w:bCs/>
          <w:noProof/>
        </w:rPr>
      </w:sdtEndPr>
      <w:sdtContent>
        <w:p w14:paraId="333A921D" w14:textId="77777777" w:rsidR="004D51B9" w:rsidRDefault="004D51B9" w:rsidP="00030518">
          <w:pPr>
            <w:pStyle w:val="TOCHeading"/>
            <w:framePr w:wrap="around"/>
          </w:pPr>
          <w:r>
            <w:t>Contents</w:t>
          </w:r>
        </w:p>
        <w:p w14:paraId="0C75B39B" w14:textId="32D95385" w:rsidR="00727DA4" w:rsidRDefault="004D51B9">
          <w:pPr>
            <w:pStyle w:val="TOC1"/>
            <w:rPr>
              <w:rFonts w:eastAsiaTheme="minorEastAsia" w:cstheme="minorBidi"/>
              <w:b w:val="0"/>
              <w:color w:val="auto"/>
              <w:spacing w:val="0"/>
              <w:sz w:val="22"/>
              <w:szCs w:val="22"/>
            </w:rPr>
          </w:pPr>
          <w:r>
            <w:fldChar w:fldCharType="begin"/>
          </w:r>
          <w:r>
            <w:instrText xml:space="preserve"> TOC \o "1-3" \h \z \u </w:instrText>
          </w:r>
          <w:r>
            <w:fldChar w:fldCharType="separate"/>
          </w:r>
          <w:hyperlink w:anchor="_Toc119934952" w:history="1">
            <w:r w:rsidR="00727DA4" w:rsidRPr="00887F7F">
              <w:rPr>
                <w:rStyle w:val="Hyperlink"/>
              </w:rPr>
              <w:t>MAYOR'S MESSAGE</w:t>
            </w:r>
            <w:r w:rsidR="00727DA4">
              <w:rPr>
                <w:webHidden/>
              </w:rPr>
              <w:tab/>
            </w:r>
            <w:r w:rsidR="00727DA4">
              <w:rPr>
                <w:webHidden/>
              </w:rPr>
              <w:fldChar w:fldCharType="begin"/>
            </w:r>
            <w:r w:rsidR="00727DA4">
              <w:rPr>
                <w:webHidden/>
              </w:rPr>
              <w:instrText xml:space="preserve"> PAGEREF _Toc119934952 \h </w:instrText>
            </w:r>
            <w:r w:rsidR="00727DA4">
              <w:rPr>
                <w:webHidden/>
              </w:rPr>
            </w:r>
            <w:r w:rsidR="00727DA4">
              <w:rPr>
                <w:webHidden/>
              </w:rPr>
              <w:fldChar w:fldCharType="separate"/>
            </w:r>
            <w:r w:rsidR="00727DA4">
              <w:rPr>
                <w:webHidden/>
              </w:rPr>
              <w:t>5</w:t>
            </w:r>
            <w:r w:rsidR="00727DA4">
              <w:rPr>
                <w:webHidden/>
              </w:rPr>
              <w:fldChar w:fldCharType="end"/>
            </w:r>
          </w:hyperlink>
        </w:p>
        <w:p w14:paraId="1A77F862" w14:textId="2A6AEA6B" w:rsidR="00727DA4" w:rsidRDefault="000F7DF2">
          <w:pPr>
            <w:pStyle w:val="TOC1"/>
            <w:rPr>
              <w:rFonts w:eastAsiaTheme="minorEastAsia" w:cstheme="minorBidi"/>
              <w:b w:val="0"/>
              <w:color w:val="auto"/>
              <w:spacing w:val="0"/>
              <w:sz w:val="22"/>
              <w:szCs w:val="22"/>
            </w:rPr>
          </w:pPr>
          <w:hyperlink w:anchor="_Toc119934953" w:history="1">
            <w:r w:rsidR="00727DA4" w:rsidRPr="00887F7F">
              <w:rPr>
                <w:rStyle w:val="Hyperlink"/>
              </w:rPr>
              <w:t>EXECUTIVE SUMMARY</w:t>
            </w:r>
            <w:r w:rsidR="00727DA4">
              <w:rPr>
                <w:webHidden/>
              </w:rPr>
              <w:tab/>
            </w:r>
            <w:r w:rsidR="00727DA4">
              <w:rPr>
                <w:webHidden/>
              </w:rPr>
              <w:fldChar w:fldCharType="begin"/>
            </w:r>
            <w:r w:rsidR="00727DA4">
              <w:rPr>
                <w:webHidden/>
              </w:rPr>
              <w:instrText xml:space="preserve"> PAGEREF _Toc119934953 \h </w:instrText>
            </w:r>
            <w:r w:rsidR="00727DA4">
              <w:rPr>
                <w:webHidden/>
              </w:rPr>
            </w:r>
            <w:r w:rsidR="00727DA4">
              <w:rPr>
                <w:webHidden/>
              </w:rPr>
              <w:fldChar w:fldCharType="separate"/>
            </w:r>
            <w:r w:rsidR="00727DA4">
              <w:rPr>
                <w:webHidden/>
              </w:rPr>
              <w:t>6</w:t>
            </w:r>
            <w:r w:rsidR="00727DA4">
              <w:rPr>
                <w:webHidden/>
              </w:rPr>
              <w:fldChar w:fldCharType="end"/>
            </w:r>
          </w:hyperlink>
        </w:p>
        <w:p w14:paraId="07808E7D" w14:textId="05602F9B" w:rsidR="00727DA4" w:rsidRDefault="000F7DF2">
          <w:pPr>
            <w:pStyle w:val="TOC2"/>
            <w:rPr>
              <w:rFonts w:eastAsiaTheme="minorEastAsia" w:cstheme="minorBidi"/>
              <w:spacing w:val="0"/>
              <w:sz w:val="22"/>
              <w:szCs w:val="22"/>
            </w:rPr>
          </w:pPr>
          <w:hyperlink w:anchor="_Toc119934954" w:history="1">
            <w:r w:rsidR="00727DA4" w:rsidRPr="00887F7F">
              <w:rPr>
                <w:rStyle w:val="Hyperlink"/>
              </w:rPr>
              <w:t>OUR GENDER EQUALITY ACTION PLAN</w:t>
            </w:r>
            <w:r w:rsidR="00727DA4">
              <w:rPr>
                <w:webHidden/>
              </w:rPr>
              <w:tab/>
            </w:r>
            <w:r w:rsidR="00727DA4">
              <w:rPr>
                <w:webHidden/>
              </w:rPr>
              <w:fldChar w:fldCharType="begin"/>
            </w:r>
            <w:r w:rsidR="00727DA4">
              <w:rPr>
                <w:webHidden/>
              </w:rPr>
              <w:instrText xml:space="preserve"> PAGEREF _Toc119934954 \h </w:instrText>
            </w:r>
            <w:r w:rsidR="00727DA4">
              <w:rPr>
                <w:webHidden/>
              </w:rPr>
            </w:r>
            <w:r w:rsidR="00727DA4">
              <w:rPr>
                <w:webHidden/>
              </w:rPr>
              <w:fldChar w:fldCharType="separate"/>
            </w:r>
            <w:r w:rsidR="00727DA4">
              <w:rPr>
                <w:webHidden/>
              </w:rPr>
              <w:t>6</w:t>
            </w:r>
            <w:r w:rsidR="00727DA4">
              <w:rPr>
                <w:webHidden/>
              </w:rPr>
              <w:fldChar w:fldCharType="end"/>
            </w:r>
          </w:hyperlink>
        </w:p>
        <w:p w14:paraId="69E6FE71" w14:textId="0FBC8805" w:rsidR="00727DA4" w:rsidRDefault="000F7DF2">
          <w:pPr>
            <w:pStyle w:val="TOC2"/>
            <w:rPr>
              <w:rFonts w:eastAsiaTheme="minorEastAsia" w:cstheme="minorBidi"/>
              <w:spacing w:val="0"/>
              <w:sz w:val="22"/>
              <w:szCs w:val="22"/>
            </w:rPr>
          </w:pPr>
          <w:hyperlink w:anchor="_Toc119934955" w:history="1">
            <w:r w:rsidR="00727DA4" w:rsidRPr="00887F7F">
              <w:rPr>
                <w:rStyle w:val="Hyperlink"/>
              </w:rPr>
              <w:t>GENDER EQUALITY INDICATORS AND OBJECTIVES</w:t>
            </w:r>
            <w:r w:rsidR="00727DA4">
              <w:rPr>
                <w:webHidden/>
              </w:rPr>
              <w:tab/>
            </w:r>
            <w:r w:rsidR="00727DA4">
              <w:rPr>
                <w:webHidden/>
              </w:rPr>
              <w:fldChar w:fldCharType="begin"/>
            </w:r>
            <w:r w:rsidR="00727DA4">
              <w:rPr>
                <w:webHidden/>
              </w:rPr>
              <w:instrText xml:space="preserve"> PAGEREF _Toc119934955 \h </w:instrText>
            </w:r>
            <w:r w:rsidR="00727DA4">
              <w:rPr>
                <w:webHidden/>
              </w:rPr>
            </w:r>
            <w:r w:rsidR="00727DA4">
              <w:rPr>
                <w:webHidden/>
              </w:rPr>
              <w:fldChar w:fldCharType="separate"/>
            </w:r>
            <w:r w:rsidR="00727DA4">
              <w:rPr>
                <w:webHidden/>
              </w:rPr>
              <w:t>7</w:t>
            </w:r>
            <w:r w:rsidR="00727DA4">
              <w:rPr>
                <w:webHidden/>
              </w:rPr>
              <w:fldChar w:fldCharType="end"/>
            </w:r>
          </w:hyperlink>
        </w:p>
        <w:p w14:paraId="5DBC1542" w14:textId="4B3A698B" w:rsidR="00727DA4" w:rsidRDefault="000F7DF2">
          <w:pPr>
            <w:pStyle w:val="TOC1"/>
            <w:rPr>
              <w:rFonts w:eastAsiaTheme="minorEastAsia" w:cstheme="minorBidi"/>
              <w:b w:val="0"/>
              <w:color w:val="auto"/>
              <w:spacing w:val="0"/>
              <w:sz w:val="22"/>
              <w:szCs w:val="22"/>
            </w:rPr>
          </w:pPr>
          <w:hyperlink w:anchor="_Toc119934956" w:history="1">
            <w:r w:rsidR="00727DA4" w:rsidRPr="00887F7F">
              <w:rPr>
                <w:rStyle w:val="Hyperlink"/>
              </w:rPr>
              <w:t>INTRODUCTION</w:t>
            </w:r>
            <w:r w:rsidR="00727DA4">
              <w:rPr>
                <w:webHidden/>
              </w:rPr>
              <w:tab/>
            </w:r>
            <w:r w:rsidR="00727DA4">
              <w:rPr>
                <w:webHidden/>
              </w:rPr>
              <w:fldChar w:fldCharType="begin"/>
            </w:r>
            <w:r w:rsidR="00727DA4">
              <w:rPr>
                <w:webHidden/>
              </w:rPr>
              <w:instrText xml:space="preserve"> PAGEREF _Toc119934956 \h </w:instrText>
            </w:r>
            <w:r w:rsidR="00727DA4">
              <w:rPr>
                <w:webHidden/>
              </w:rPr>
            </w:r>
            <w:r w:rsidR="00727DA4">
              <w:rPr>
                <w:webHidden/>
              </w:rPr>
              <w:fldChar w:fldCharType="separate"/>
            </w:r>
            <w:r w:rsidR="00727DA4">
              <w:rPr>
                <w:webHidden/>
              </w:rPr>
              <w:t>8</w:t>
            </w:r>
            <w:r w:rsidR="00727DA4">
              <w:rPr>
                <w:webHidden/>
              </w:rPr>
              <w:fldChar w:fldCharType="end"/>
            </w:r>
          </w:hyperlink>
        </w:p>
        <w:p w14:paraId="13886783" w14:textId="441B7662" w:rsidR="00727DA4" w:rsidRDefault="000F7DF2">
          <w:pPr>
            <w:pStyle w:val="TOC2"/>
            <w:rPr>
              <w:rFonts w:eastAsiaTheme="minorEastAsia" w:cstheme="minorBidi"/>
              <w:spacing w:val="0"/>
              <w:sz w:val="22"/>
              <w:szCs w:val="22"/>
            </w:rPr>
          </w:pPr>
          <w:hyperlink w:anchor="_Toc119934957" w:history="1">
            <w:r w:rsidR="00727DA4" w:rsidRPr="00887F7F">
              <w:rPr>
                <w:rStyle w:val="Hyperlink"/>
              </w:rPr>
              <w:t>ABOUT THIS PLAN</w:t>
            </w:r>
            <w:r w:rsidR="00727DA4">
              <w:rPr>
                <w:webHidden/>
              </w:rPr>
              <w:tab/>
            </w:r>
            <w:r w:rsidR="00727DA4">
              <w:rPr>
                <w:webHidden/>
              </w:rPr>
              <w:fldChar w:fldCharType="begin"/>
            </w:r>
            <w:r w:rsidR="00727DA4">
              <w:rPr>
                <w:webHidden/>
              </w:rPr>
              <w:instrText xml:space="preserve"> PAGEREF _Toc119934957 \h </w:instrText>
            </w:r>
            <w:r w:rsidR="00727DA4">
              <w:rPr>
                <w:webHidden/>
              </w:rPr>
            </w:r>
            <w:r w:rsidR="00727DA4">
              <w:rPr>
                <w:webHidden/>
              </w:rPr>
              <w:fldChar w:fldCharType="separate"/>
            </w:r>
            <w:r w:rsidR="00727DA4">
              <w:rPr>
                <w:webHidden/>
              </w:rPr>
              <w:t>8</w:t>
            </w:r>
            <w:r w:rsidR="00727DA4">
              <w:rPr>
                <w:webHidden/>
              </w:rPr>
              <w:fldChar w:fldCharType="end"/>
            </w:r>
          </w:hyperlink>
        </w:p>
        <w:p w14:paraId="72F7BA98" w14:textId="5A013439" w:rsidR="00727DA4" w:rsidRDefault="000F7DF2">
          <w:pPr>
            <w:pStyle w:val="TOC3"/>
            <w:rPr>
              <w:rFonts w:eastAsiaTheme="minorEastAsia" w:cstheme="minorBidi"/>
              <w:spacing w:val="0"/>
              <w:sz w:val="22"/>
              <w:szCs w:val="22"/>
            </w:rPr>
          </w:pPr>
          <w:hyperlink w:anchor="_Toc119934958" w:history="1">
            <w:r w:rsidR="00727DA4" w:rsidRPr="00887F7F">
              <w:rPr>
                <w:rStyle w:val="Hyperlink"/>
              </w:rPr>
              <w:t>OUR GENDER EQUALITY ACT OBLIGATIONS</w:t>
            </w:r>
            <w:r w:rsidR="00727DA4">
              <w:rPr>
                <w:webHidden/>
              </w:rPr>
              <w:tab/>
            </w:r>
            <w:r w:rsidR="00727DA4">
              <w:rPr>
                <w:webHidden/>
              </w:rPr>
              <w:fldChar w:fldCharType="begin"/>
            </w:r>
            <w:r w:rsidR="00727DA4">
              <w:rPr>
                <w:webHidden/>
              </w:rPr>
              <w:instrText xml:space="preserve"> PAGEREF _Toc119934958 \h </w:instrText>
            </w:r>
            <w:r w:rsidR="00727DA4">
              <w:rPr>
                <w:webHidden/>
              </w:rPr>
            </w:r>
            <w:r w:rsidR="00727DA4">
              <w:rPr>
                <w:webHidden/>
              </w:rPr>
              <w:fldChar w:fldCharType="separate"/>
            </w:r>
            <w:r w:rsidR="00727DA4">
              <w:rPr>
                <w:webHidden/>
              </w:rPr>
              <w:t>8</w:t>
            </w:r>
            <w:r w:rsidR="00727DA4">
              <w:rPr>
                <w:webHidden/>
              </w:rPr>
              <w:fldChar w:fldCharType="end"/>
            </w:r>
          </w:hyperlink>
        </w:p>
        <w:p w14:paraId="24BE474A" w14:textId="79881FF6" w:rsidR="00727DA4" w:rsidRDefault="000F7DF2">
          <w:pPr>
            <w:pStyle w:val="TOC1"/>
            <w:rPr>
              <w:rFonts w:eastAsiaTheme="minorEastAsia" w:cstheme="minorBidi"/>
              <w:b w:val="0"/>
              <w:color w:val="auto"/>
              <w:spacing w:val="0"/>
              <w:sz w:val="22"/>
              <w:szCs w:val="22"/>
            </w:rPr>
          </w:pPr>
          <w:hyperlink w:anchor="_Toc119934959" w:history="1">
            <w:r w:rsidR="00727DA4" w:rsidRPr="00887F7F">
              <w:rPr>
                <w:rStyle w:val="Hyperlink"/>
              </w:rPr>
              <w:t>ESTABLISHING A BASELINE</w:t>
            </w:r>
            <w:r w:rsidR="00727DA4">
              <w:rPr>
                <w:webHidden/>
              </w:rPr>
              <w:tab/>
            </w:r>
            <w:r w:rsidR="00727DA4">
              <w:rPr>
                <w:webHidden/>
              </w:rPr>
              <w:fldChar w:fldCharType="begin"/>
            </w:r>
            <w:r w:rsidR="00727DA4">
              <w:rPr>
                <w:webHidden/>
              </w:rPr>
              <w:instrText xml:space="preserve"> PAGEREF _Toc119934959 \h </w:instrText>
            </w:r>
            <w:r w:rsidR="00727DA4">
              <w:rPr>
                <w:webHidden/>
              </w:rPr>
            </w:r>
            <w:r w:rsidR="00727DA4">
              <w:rPr>
                <w:webHidden/>
              </w:rPr>
              <w:fldChar w:fldCharType="separate"/>
            </w:r>
            <w:r w:rsidR="00727DA4">
              <w:rPr>
                <w:webHidden/>
              </w:rPr>
              <w:t>9</w:t>
            </w:r>
            <w:r w:rsidR="00727DA4">
              <w:rPr>
                <w:webHidden/>
              </w:rPr>
              <w:fldChar w:fldCharType="end"/>
            </w:r>
          </w:hyperlink>
        </w:p>
        <w:p w14:paraId="32C1B547" w14:textId="2C533A1E" w:rsidR="00727DA4" w:rsidRDefault="000F7DF2">
          <w:pPr>
            <w:pStyle w:val="TOC3"/>
            <w:rPr>
              <w:rFonts w:eastAsiaTheme="minorEastAsia" w:cstheme="minorBidi"/>
              <w:spacing w:val="0"/>
              <w:sz w:val="22"/>
              <w:szCs w:val="22"/>
            </w:rPr>
          </w:pPr>
          <w:hyperlink w:anchor="_Toc119934960" w:history="1">
            <w:r w:rsidR="00727DA4" w:rsidRPr="00887F7F">
              <w:rPr>
                <w:rStyle w:val="Hyperlink"/>
              </w:rPr>
              <w:t>OBSERVED STRENGTHS</w:t>
            </w:r>
            <w:r w:rsidR="00727DA4">
              <w:rPr>
                <w:webHidden/>
              </w:rPr>
              <w:tab/>
            </w:r>
            <w:r w:rsidR="00727DA4">
              <w:rPr>
                <w:webHidden/>
              </w:rPr>
              <w:fldChar w:fldCharType="begin"/>
            </w:r>
            <w:r w:rsidR="00727DA4">
              <w:rPr>
                <w:webHidden/>
              </w:rPr>
              <w:instrText xml:space="preserve"> PAGEREF _Toc119934960 \h </w:instrText>
            </w:r>
            <w:r w:rsidR="00727DA4">
              <w:rPr>
                <w:webHidden/>
              </w:rPr>
            </w:r>
            <w:r w:rsidR="00727DA4">
              <w:rPr>
                <w:webHidden/>
              </w:rPr>
              <w:fldChar w:fldCharType="separate"/>
            </w:r>
            <w:r w:rsidR="00727DA4">
              <w:rPr>
                <w:webHidden/>
              </w:rPr>
              <w:t>11</w:t>
            </w:r>
            <w:r w:rsidR="00727DA4">
              <w:rPr>
                <w:webHidden/>
              </w:rPr>
              <w:fldChar w:fldCharType="end"/>
            </w:r>
          </w:hyperlink>
        </w:p>
        <w:p w14:paraId="4C544500" w14:textId="16F6BDD4" w:rsidR="00727DA4" w:rsidRDefault="000F7DF2">
          <w:pPr>
            <w:pStyle w:val="TOC3"/>
            <w:rPr>
              <w:rFonts w:eastAsiaTheme="minorEastAsia" w:cstheme="minorBidi"/>
              <w:spacing w:val="0"/>
              <w:sz w:val="22"/>
              <w:szCs w:val="22"/>
            </w:rPr>
          </w:pPr>
          <w:hyperlink w:anchor="_Toc119934961" w:history="1">
            <w:r w:rsidR="00727DA4" w:rsidRPr="00887F7F">
              <w:rPr>
                <w:rStyle w:val="Hyperlink"/>
              </w:rPr>
              <w:t>OBSERVED OPPORTUNITIES</w:t>
            </w:r>
            <w:r w:rsidR="00727DA4">
              <w:rPr>
                <w:webHidden/>
              </w:rPr>
              <w:tab/>
            </w:r>
            <w:r w:rsidR="00727DA4">
              <w:rPr>
                <w:webHidden/>
              </w:rPr>
              <w:fldChar w:fldCharType="begin"/>
            </w:r>
            <w:r w:rsidR="00727DA4">
              <w:rPr>
                <w:webHidden/>
              </w:rPr>
              <w:instrText xml:space="preserve"> PAGEREF _Toc119934961 \h </w:instrText>
            </w:r>
            <w:r w:rsidR="00727DA4">
              <w:rPr>
                <w:webHidden/>
              </w:rPr>
            </w:r>
            <w:r w:rsidR="00727DA4">
              <w:rPr>
                <w:webHidden/>
              </w:rPr>
              <w:fldChar w:fldCharType="separate"/>
            </w:r>
            <w:r w:rsidR="00727DA4">
              <w:rPr>
                <w:webHidden/>
              </w:rPr>
              <w:t>11</w:t>
            </w:r>
            <w:r w:rsidR="00727DA4">
              <w:rPr>
                <w:webHidden/>
              </w:rPr>
              <w:fldChar w:fldCharType="end"/>
            </w:r>
          </w:hyperlink>
        </w:p>
        <w:p w14:paraId="57E7F388" w14:textId="34F4B1CE" w:rsidR="00727DA4" w:rsidRDefault="000F7DF2">
          <w:pPr>
            <w:pStyle w:val="TOC2"/>
            <w:rPr>
              <w:rFonts w:eastAsiaTheme="minorEastAsia" w:cstheme="minorBidi"/>
              <w:spacing w:val="0"/>
              <w:sz w:val="22"/>
              <w:szCs w:val="22"/>
            </w:rPr>
          </w:pPr>
          <w:hyperlink w:anchor="_Toc119934962" w:history="1">
            <w:r w:rsidR="00727DA4" w:rsidRPr="00887F7F">
              <w:rPr>
                <w:rStyle w:val="Hyperlink"/>
              </w:rPr>
              <w:t>EMPLOYEE FEEDBACK</w:t>
            </w:r>
            <w:r w:rsidR="00727DA4">
              <w:rPr>
                <w:webHidden/>
              </w:rPr>
              <w:tab/>
            </w:r>
            <w:r w:rsidR="00727DA4">
              <w:rPr>
                <w:webHidden/>
              </w:rPr>
              <w:fldChar w:fldCharType="begin"/>
            </w:r>
            <w:r w:rsidR="00727DA4">
              <w:rPr>
                <w:webHidden/>
              </w:rPr>
              <w:instrText xml:space="preserve"> PAGEREF _Toc119934962 \h </w:instrText>
            </w:r>
            <w:r w:rsidR="00727DA4">
              <w:rPr>
                <w:webHidden/>
              </w:rPr>
            </w:r>
            <w:r w:rsidR="00727DA4">
              <w:rPr>
                <w:webHidden/>
              </w:rPr>
              <w:fldChar w:fldCharType="separate"/>
            </w:r>
            <w:r w:rsidR="00727DA4">
              <w:rPr>
                <w:webHidden/>
              </w:rPr>
              <w:t>12</w:t>
            </w:r>
            <w:r w:rsidR="00727DA4">
              <w:rPr>
                <w:webHidden/>
              </w:rPr>
              <w:fldChar w:fldCharType="end"/>
            </w:r>
          </w:hyperlink>
        </w:p>
        <w:p w14:paraId="78767CC6" w14:textId="392D638D" w:rsidR="00727DA4" w:rsidRDefault="000F7DF2">
          <w:pPr>
            <w:pStyle w:val="TOC2"/>
            <w:rPr>
              <w:rFonts w:eastAsiaTheme="minorEastAsia" w:cstheme="minorBidi"/>
              <w:spacing w:val="0"/>
              <w:sz w:val="22"/>
              <w:szCs w:val="22"/>
            </w:rPr>
          </w:pPr>
          <w:hyperlink w:anchor="_Toc119934963" w:history="1">
            <w:r w:rsidR="00727DA4" w:rsidRPr="00887F7F">
              <w:rPr>
                <w:rStyle w:val="Hyperlink"/>
              </w:rPr>
              <w:t>IDENTIFIED CHALLENGES</w:t>
            </w:r>
            <w:r w:rsidR="00727DA4">
              <w:rPr>
                <w:webHidden/>
              </w:rPr>
              <w:tab/>
            </w:r>
            <w:r w:rsidR="00727DA4">
              <w:rPr>
                <w:webHidden/>
              </w:rPr>
              <w:fldChar w:fldCharType="begin"/>
            </w:r>
            <w:r w:rsidR="00727DA4">
              <w:rPr>
                <w:webHidden/>
              </w:rPr>
              <w:instrText xml:space="preserve"> PAGEREF _Toc119934963 \h </w:instrText>
            </w:r>
            <w:r w:rsidR="00727DA4">
              <w:rPr>
                <w:webHidden/>
              </w:rPr>
            </w:r>
            <w:r w:rsidR="00727DA4">
              <w:rPr>
                <w:webHidden/>
              </w:rPr>
              <w:fldChar w:fldCharType="separate"/>
            </w:r>
            <w:r w:rsidR="00727DA4">
              <w:rPr>
                <w:webHidden/>
              </w:rPr>
              <w:t>13</w:t>
            </w:r>
            <w:r w:rsidR="00727DA4">
              <w:rPr>
                <w:webHidden/>
              </w:rPr>
              <w:fldChar w:fldCharType="end"/>
            </w:r>
          </w:hyperlink>
        </w:p>
        <w:p w14:paraId="749DA5FF" w14:textId="7040C7F1" w:rsidR="00727DA4" w:rsidRDefault="000F7DF2">
          <w:pPr>
            <w:pStyle w:val="TOC3"/>
            <w:rPr>
              <w:rFonts w:eastAsiaTheme="minorEastAsia" w:cstheme="minorBidi"/>
              <w:spacing w:val="0"/>
              <w:sz w:val="22"/>
              <w:szCs w:val="22"/>
            </w:rPr>
          </w:pPr>
          <w:hyperlink w:anchor="_Toc119934964" w:history="1">
            <w:r w:rsidR="00727DA4" w:rsidRPr="00887F7F">
              <w:rPr>
                <w:rStyle w:val="Hyperlink"/>
              </w:rPr>
              <w:t>IMPROVE DATA CAPABILITIES</w:t>
            </w:r>
            <w:r w:rsidR="00727DA4">
              <w:rPr>
                <w:webHidden/>
              </w:rPr>
              <w:tab/>
            </w:r>
            <w:r w:rsidR="00727DA4">
              <w:rPr>
                <w:webHidden/>
              </w:rPr>
              <w:fldChar w:fldCharType="begin"/>
            </w:r>
            <w:r w:rsidR="00727DA4">
              <w:rPr>
                <w:webHidden/>
              </w:rPr>
              <w:instrText xml:space="preserve"> PAGEREF _Toc119934964 \h </w:instrText>
            </w:r>
            <w:r w:rsidR="00727DA4">
              <w:rPr>
                <w:webHidden/>
              </w:rPr>
            </w:r>
            <w:r w:rsidR="00727DA4">
              <w:rPr>
                <w:webHidden/>
              </w:rPr>
              <w:fldChar w:fldCharType="separate"/>
            </w:r>
            <w:r w:rsidR="00727DA4">
              <w:rPr>
                <w:webHidden/>
              </w:rPr>
              <w:t>13</w:t>
            </w:r>
            <w:r w:rsidR="00727DA4">
              <w:rPr>
                <w:webHidden/>
              </w:rPr>
              <w:fldChar w:fldCharType="end"/>
            </w:r>
          </w:hyperlink>
        </w:p>
        <w:p w14:paraId="5EF62165" w14:textId="26932EB9" w:rsidR="00727DA4" w:rsidRDefault="000F7DF2">
          <w:pPr>
            <w:pStyle w:val="TOC3"/>
            <w:rPr>
              <w:rFonts w:eastAsiaTheme="minorEastAsia" w:cstheme="minorBidi"/>
              <w:spacing w:val="0"/>
              <w:sz w:val="22"/>
              <w:szCs w:val="22"/>
            </w:rPr>
          </w:pPr>
          <w:hyperlink w:anchor="_Toc119934965" w:history="1">
            <w:r w:rsidR="00727DA4" w:rsidRPr="00887F7F">
              <w:rPr>
                <w:rStyle w:val="Hyperlink"/>
              </w:rPr>
              <w:t>WORKFORCE DIVERSITY</w:t>
            </w:r>
            <w:r w:rsidR="00727DA4">
              <w:rPr>
                <w:webHidden/>
              </w:rPr>
              <w:tab/>
            </w:r>
            <w:r w:rsidR="00727DA4">
              <w:rPr>
                <w:webHidden/>
              </w:rPr>
              <w:fldChar w:fldCharType="begin"/>
            </w:r>
            <w:r w:rsidR="00727DA4">
              <w:rPr>
                <w:webHidden/>
              </w:rPr>
              <w:instrText xml:space="preserve"> PAGEREF _Toc119934965 \h </w:instrText>
            </w:r>
            <w:r w:rsidR="00727DA4">
              <w:rPr>
                <w:webHidden/>
              </w:rPr>
            </w:r>
            <w:r w:rsidR="00727DA4">
              <w:rPr>
                <w:webHidden/>
              </w:rPr>
              <w:fldChar w:fldCharType="separate"/>
            </w:r>
            <w:r w:rsidR="00727DA4">
              <w:rPr>
                <w:webHidden/>
              </w:rPr>
              <w:t>13</w:t>
            </w:r>
            <w:r w:rsidR="00727DA4">
              <w:rPr>
                <w:webHidden/>
              </w:rPr>
              <w:fldChar w:fldCharType="end"/>
            </w:r>
          </w:hyperlink>
        </w:p>
        <w:p w14:paraId="236BFFFA" w14:textId="75AAE095" w:rsidR="00727DA4" w:rsidRDefault="000F7DF2">
          <w:pPr>
            <w:pStyle w:val="TOC3"/>
            <w:rPr>
              <w:rFonts w:eastAsiaTheme="minorEastAsia" w:cstheme="minorBidi"/>
              <w:spacing w:val="0"/>
              <w:sz w:val="22"/>
              <w:szCs w:val="22"/>
            </w:rPr>
          </w:pPr>
          <w:hyperlink w:anchor="_Toc119934966" w:history="1">
            <w:r w:rsidR="00727DA4" w:rsidRPr="00887F7F">
              <w:rPr>
                <w:rStyle w:val="Hyperlink"/>
              </w:rPr>
              <w:t>WORKFORCE REPORTING</w:t>
            </w:r>
            <w:r w:rsidR="00727DA4">
              <w:rPr>
                <w:webHidden/>
              </w:rPr>
              <w:tab/>
            </w:r>
            <w:r w:rsidR="00727DA4">
              <w:rPr>
                <w:webHidden/>
              </w:rPr>
              <w:fldChar w:fldCharType="begin"/>
            </w:r>
            <w:r w:rsidR="00727DA4">
              <w:rPr>
                <w:webHidden/>
              </w:rPr>
              <w:instrText xml:space="preserve"> PAGEREF _Toc119934966 \h </w:instrText>
            </w:r>
            <w:r w:rsidR="00727DA4">
              <w:rPr>
                <w:webHidden/>
              </w:rPr>
            </w:r>
            <w:r w:rsidR="00727DA4">
              <w:rPr>
                <w:webHidden/>
              </w:rPr>
              <w:fldChar w:fldCharType="separate"/>
            </w:r>
            <w:r w:rsidR="00727DA4">
              <w:rPr>
                <w:webHidden/>
              </w:rPr>
              <w:t>13</w:t>
            </w:r>
            <w:r w:rsidR="00727DA4">
              <w:rPr>
                <w:webHidden/>
              </w:rPr>
              <w:fldChar w:fldCharType="end"/>
            </w:r>
          </w:hyperlink>
        </w:p>
        <w:p w14:paraId="0147DCF6" w14:textId="2E16AAE4" w:rsidR="00727DA4" w:rsidRDefault="000F7DF2">
          <w:pPr>
            <w:pStyle w:val="TOC3"/>
            <w:rPr>
              <w:rFonts w:eastAsiaTheme="minorEastAsia" w:cstheme="minorBidi"/>
              <w:spacing w:val="0"/>
              <w:sz w:val="22"/>
              <w:szCs w:val="22"/>
            </w:rPr>
          </w:pPr>
          <w:hyperlink w:anchor="_Toc119934967" w:history="1">
            <w:r w:rsidR="00727DA4" w:rsidRPr="00887F7F">
              <w:rPr>
                <w:rStyle w:val="Hyperlink"/>
              </w:rPr>
              <w:t>REPORTING ON GROWTH, LEARNING AND DEVELOPMENT</w:t>
            </w:r>
            <w:r w:rsidR="00727DA4">
              <w:rPr>
                <w:webHidden/>
              </w:rPr>
              <w:tab/>
            </w:r>
            <w:r w:rsidR="00727DA4">
              <w:rPr>
                <w:webHidden/>
              </w:rPr>
              <w:fldChar w:fldCharType="begin"/>
            </w:r>
            <w:r w:rsidR="00727DA4">
              <w:rPr>
                <w:webHidden/>
              </w:rPr>
              <w:instrText xml:space="preserve"> PAGEREF _Toc119934967 \h </w:instrText>
            </w:r>
            <w:r w:rsidR="00727DA4">
              <w:rPr>
                <w:webHidden/>
              </w:rPr>
            </w:r>
            <w:r w:rsidR="00727DA4">
              <w:rPr>
                <w:webHidden/>
              </w:rPr>
              <w:fldChar w:fldCharType="separate"/>
            </w:r>
            <w:r w:rsidR="00727DA4">
              <w:rPr>
                <w:webHidden/>
              </w:rPr>
              <w:t>13</w:t>
            </w:r>
            <w:r w:rsidR="00727DA4">
              <w:rPr>
                <w:webHidden/>
              </w:rPr>
              <w:fldChar w:fldCharType="end"/>
            </w:r>
          </w:hyperlink>
        </w:p>
        <w:p w14:paraId="3CF47341" w14:textId="7CB73C5B" w:rsidR="00727DA4" w:rsidRDefault="000F7DF2">
          <w:pPr>
            <w:pStyle w:val="TOC3"/>
            <w:rPr>
              <w:rFonts w:eastAsiaTheme="minorEastAsia" w:cstheme="minorBidi"/>
              <w:spacing w:val="0"/>
              <w:sz w:val="22"/>
              <w:szCs w:val="22"/>
            </w:rPr>
          </w:pPr>
          <w:hyperlink w:anchor="_Toc119934968" w:history="1">
            <w:r w:rsidR="00727DA4" w:rsidRPr="00887F7F">
              <w:rPr>
                <w:rStyle w:val="Hyperlink"/>
              </w:rPr>
              <w:t>ACCESSIBILITY AND INCLUSION REPORTING</w:t>
            </w:r>
            <w:r w:rsidR="00727DA4">
              <w:rPr>
                <w:webHidden/>
              </w:rPr>
              <w:tab/>
            </w:r>
            <w:r w:rsidR="00727DA4">
              <w:rPr>
                <w:webHidden/>
              </w:rPr>
              <w:fldChar w:fldCharType="begin"/>
            </w:r>
            <w:r w:rsidR="00727DA4">
              <w:rPr>
                <w:webHidden/>
              </w:rPr>
              <w:instrText xml:space="preserve"> PAGEREF _Toc119934968 \h </w:instrText>
            </w:r>
            <w:r w:rsidR="00727DA4">
              <w:rPr>
                <w:webHidden/>
              </w:rPr>
            </w:r>
            <w:r w:rsidR="00727DA4">
              <w:rPr>
                <w:webHidden/>
              </w:rPr>
              <w:fldChar w:fldCharType="separate"/>
            </w:r>
            <w:r w:rsidR="00727DA4">
              <w:rPr>
                <w:webHidden/>
              </w:rPr>
              <w:t>13</w:t>
            </w:r>
            <w:r w:rsidR="00727DA4">
              <w:rPr>
                <w:webHidden/>
              </w:rPr>
              <w:fldChar w:fldCharType="end"/>
            </w:r>
          </w:hyperlink>
        </w:p>
        <w:p w14:paraId="08F64CB3" w14:textId="5F97EAE7" w:rsidR="00727DA4" w:rsidRDefault="000F7DF2">
          <w:pPr>
            <w:pStyle w:val="TOC3"/>
            <w:rPr>
              <w:rFonts w:eastAsiaTheme="minorEastAsia" w:cstheme="minorBidi"/>
              <w:spacing w:val="0"/>
              <w:sz w:val="22"/>
              <w:szCs w:val="22"/>
            </w:rPr>
          </w:pPr>
          <w:hyperlink w:anchor="_Toc119934969" w:history="1">
            <w:r w:rsidR="00727DA4" w:rsidRPr="00887F7F">
              <w:rPr>
                <w:rStyle w:val="Hyperlink"/>
              </w:rPr>
              <w:t>FLEXIBILITY DATA</w:t>
            </w:r>
            <w:r w:rsidR="00727DA4">
              <w:rPr>
                <w:webHidden/>
              </w:rPr>
              <w:tab/>
            </w:r>
            <w:r w:rsidR="00727DA4">
              <w:rPr>
                <w:webHidden/>
              </w:rPr>
              <w:fldChar w:fldCharType="begin"/>
            </w:r>
            <w:r w:rsidR="00727DA4">
              <w:rPr>
                <w:webHidden/>
              </w:rPr>
              <w:instrText xml:space="preserve"> PAGEREF _Toc119934969 \h </w:instrText>
            </w:r>
            <w:r w:rsidR="00727DA4">
              <w:rPr>
                <w:webHidden/>
              </w:rPr>
            </w:r>
            <w:r w:rsidR="00727DA4">
              <w:rPr>
                <w:webHidden/>
              </w:rPr>
              <w:fldChar w:fldCharType="separate"/>
            </w:r>
            <w:r w:rsidR="00727DA4">
              <w:rPr>
                <w:webHidden/>
              </w:rPr>
              <w:t>14</w:t>
            </w:r>
            <w:r w:rsidR="00727DA4">
              <w:rPr>
                <w:webHidden/>
              </w:rPr>
              <w:fldChar w:fldCharType="end"/>
            </w:r>
          </w:hyperlink>
        </w:p>
        <w:p w14:paraId="6BE923ED" w14:textId="31B8B959" w:rsidR="00727DA4" w:rsidRDefault="000F7DF2">
          <w:pPr>
            <w:pStyle w:val="TOC3"/>
            <w:rPr>
              <w:rFonts w:eastAsiaTheme="minorEastAsia" w:cstheme="minorBidi"/>
              <w:spacing w:val="0"/>
              <w:sz w:val="22"/>
              <w:szCs w:val="22"/>
            </w:rPr>
          </w:pPr>
          <w:hyperlink w:anchor="_Toc119934970" w:history="1">
            <w:r w:rsidR="00727DA4" w:rsidRPr="00887F7F">
              <w:rPr>
                <w:rStyle w:val="Hyperlink"/>
              </w:rPr>
              <w:t>DIGITAL INCLUSION</w:t>
            </w:r>
            <w:r w:rsidR="00727DA4">
              <w:rPr>
                <w:webHidden/>
              </w:rPr>
              <w:tab/>
            </w:r>
            <w:r w:rsidR="00727DA4">
              <w:rPr>
                <w:webHidden/>
              </w:rPr>
              <w:fldChar w:fldCharType="begin"/>
            </w:r>
            <w:r w:rsidR="00727DA4">
              <w:rPr>
                <w:webHidden/>
              </w:rPr>
              <w:instrText xml:space="preserve"> PAGEREF _Toc119934970 \h </w:instrText>
            </w:r>
            <w:r w:rsidR="00727DA4">
              <w:rPr>
                <w:webHidden/>
              </w:rPr>
            </w:r>
            <w:r w:rsidR="00727DA4">
              <w:rPr>
                <w:webHidden/>
              </w:rPr>
              <w:fldChar w:fldCharType="separate"/>
            </w:r>
            <w:r w:rsidR="00727DA4">
              <w:rPr>
                <w:webHidden/>
              </w:rPr>
              <w:t>14</w:t>
            </w:r>
            <w:r w:rsidR="00727DA4">
              <w:rPr>
                <w:webHidden/>
              </w:rPr>
              <w:fldChar w:fldCharType="end"/>
            </w:r>
          </w:hyperlink>
        </w:p>
        <w:p w14:paraId="6A141E13" w14:textId="46AFF0A0" w:rsidR="00727DA4" w:rsidRDefault="000F7DF2">
          <w:pPr>
            <w:pStyle w:val="TOC1"/>
            <w:rPr>
              <w:rFonts w:eastAsiaTheme="minorEastAsia" w:cstheme="minorBidi"/>
              <w:b w:val="0"/>
              <w:color w:val="auto"/>
              <w:spacing w:val="0"/>
              <w:sz w:val="22"/>
              <w:szCs w:val="22"/>
            </w:rPr>
          </w:pPr>
          <w:hyperlink w:anchor="_Toc119934971" w:history="1">
            <w:r w:rsidR="00727DA4" w:rsidRPr="00887F7F">
              <w:rPr>
                <w:rStyle w:val="Hyperlink"/>
              </w:rPr>
              <w:t>MEANINGFUL CONSULTATION AND ENGAGEMENT</w:t>
            </w:r>
            <w:r w:rsidR="00727DA4">
              <w:rPr>
                <w:webHidden/>
              </w:rPr>
              <w:tab/>
            </w:r>
            <w:r w:rsidR="00727DA4">
              <w:rPr>
                <w:webHidden/>
              </w:rPr>
              <w:fldChar w:fldCharType="begin"/>
            </w:r>
            <w:r w:rsidR="00727DA4">
              <w:rPr>
                <w:webHidden/>
              </w:rPr>
              <w:instrText xml:space="preserve"> PAGEREF _Toc119934971 \h </w:instrText>
            </w:r>
            <w:r w:rsidR="00727DA4">
              <w:rPr>
                <w:webHidden/>
              </w:rPr>
            </w:r>
            <w:r w:rsidR="00727DA4">
              <w:rPr>
                <w:webHidden/>
              </w:rPr>
              <w:fldChar w:fldCharType="separate"/>
            </w:r>
            <w:r w:rsidR="00727DA4">
              <w:rPr>
                <w:webHidden/>
              </w:rPr>
              <w:t>15</w:t>
            </w:r>
            <w:r w:rsidR="00727DA4">
              <w:rPr>
                <w:webHidden/>
              </w:rPr>
              <w:fldChar w:fldCharType="end"/>
            </w:r>
          </w:hyperlink>
        </w:p>
        <w:p w14:paraId="20D2BD29" w14:textId="45A5C33A" w:rsidR="00727DA4" w:rsidRDefault="000F7DF2">
          <w:pPr>
            <w:pStyle w:val="TOC2"/>
            <w:rPr>
              <w:rFonts w:eastAsiaTheme="minorEastAsia" w:cstheme="minorBidi"/>
              <w:spacing w:val="0"/>
              <w:sz w:val="22"/>
              <w:szCs w:val="22"/>
            </w:rPr>
          </w:pPr>
          <w:hyperlink w:anchor="_Toc119934972" w:history="1">
            <w:r w:rsidR="00727DA4" w:rsidRPr="00887F7F">
              <w:rPr>
                <w:rStyle w:val="Hyperlink"/>
              </w:rPr>
              <w:t>WORKING GROUP APPROACH</w:t>
            </w:r>
            <w:r w:rsidR="00727DA4">
              <w:rPr>
                <w:webHidden/>
              </w:rPr>
              <w:tab/>
            </w:r>
            <w:r w:rsidR="00727DA4">
              <w:rPr>
                <w:webHidden/>
              </w:rPr>
              <w:fldChar w:fldCharType="begin"/>
            </w:r>
            <w:r w:rsidR="00727DA4">
              <w:rPr>
                <w:webHidden/>
              </w:rPr>
              <w:instrText xml:space="preserve"> PAGEREF _Toc119934972 \h </w:instrText>
            </w:r>
            <w:r w:rsidR="00727DA4">
              <w:rPr>
                <w:webHidden/>
              </w:rPr>
            </w:r>
            <w:r w:rsidR="00727DA4">
              <w:rPr>
                <w:webHidden/>
              </w:rPr>
              <w:fldChar w:fldCharType="separate"/>
            </w:r>
            <w:r w:rsidR="00727DA4">
              <w:rPr>
                <w:webHidden/>
              </w:rPr>
              <w:t>15</w:t>
            </w:r>
            <w:r w:rsidR="00727DA4">
              <w:rPr>
                <w:webHidden/>
              </w:rPr>
              <w:fldChar w:fldCharType="end"/>
            </w:r>
          </w:hyperlink>
        </w:p>
        <w:p w14:paraId="4FAF83D8" w14:textId="60EA8D26" w:rsidR="00727DA4" w:rsidRDefault="000F7DF2">
          <w:pPr>
            <w:pStyle w:val="TOC1"/>
            <w:rPr>
              <w:rFonts w:eastAsiaTheme="minorEastAsia" w:cstheme="minorBidi"/>
              <w:b w:val="0"/>
              <w:color w:val="auto"/>
              <w:spacing w:val="0"/>
              <w:sz w:val="22"/>
              <w:szCs w:val="22"/>
            </w:rPr>
          </w:pPr>
          <w:hyperlink w:anchor="_Toc119934973" w:history="1">
            <w:r w:rsidR="00727DA4" w:rsidRPr="00887F7F">
              <w:rPr>
                <w:rStyle w:val="Hyperlink"/>
              </w:rPr>
              <w:t>THE CASE FOR CHANGE</w:t>
            </w:r>
            <w:r w:rsidR="00727DA4">
              <w:rPr>
                <w:webHidden/>
              </w:rPr>
              <w:tab/>
            </w:r>
            <w:r w:rsidR="00727DA4">
              <w:rPr>
                <w:webHidden/>
              </w:rPr>
              <w:fldChar w:fldCharType="begin"/>
            </w:r>
            <w:r w:rsidR="00727DA4">
              <w:rPr>
                <w:webHidden/>
              </w:rPr>
              <w:instrText xml:space="preserve"> PAGEREF _Toc119934973 \h </w:instrText>
            </w:r>
            <w:r w:rsidR="00727DA4">
              <w:rPr>
                <w:webHidden/>
              </w:rPr>
            </w:r>
            <w:r w:rsidR="00727DA4">
              <w:rPr>
                <w:webHidden/>
              </w:rPr>
              <w:fldChar w:fldCharType="separate"/>
            </w:r>
            <w:r w:rsidR="00727DA4">
              <w:rPr>
                <w:webHidden/>
              </w:rPr>
              <w:t>16</w:t>
            </w:r>
            <w:r w:rsidR="00727DA4">
              <w:rPr>
                <w:webHidden/>
              </w:rPr>
              <w:fldChar w:fldCharType="end"/>
            </w:r>
          </w:hyperlink>
        </w:p>
        <w:p w14:paraId="1B61C6EB" w14:textId="0CF7DCAC" w:rsidR="00727DA4" w:rsidRDefault="000F7DF2">
          <w:pPr>
            <w:pStyle w:val="TOC2"/>
            <w:rPr>
              <w:rFonts w:eastAsiaTheme="minorEastAsia" w:cstheme="minorBidi"/>
              <w:spacing w:val="0"/>
              <w:sz w:val="22"/>
              <w:szCs w:val="22"/>
            </w:rPr>
          </w:pPr>
          <w:hyperlink w:anchor="_Toc119934974" w:history="1">
            <w:r w:rsidR="00727DA4" w:rsidRPr="00887F7F">
              <w:rPr>
                <w:rStyle w:val="Hyperlink"/>
              </w:rPr>
              <w:t>THE BUSINESS CASE FOR CHANGE</w:t>
            </w:r>
            <w:r w:rsidR="00727DA4">
              <w:rPr>
                <w:webHidden/>
              </w:rPr>
              <w:tab/>
            </w:r>
            <w:r w:rsidR="00727DA4">
              <w:rPr>
                <w:webHidden/>
              </w:rPr>
              <w:fldChar w:fldCharType="begin"/>
            </w:r>
            <w:r w:rsidR="00727DA4">
              <w:rPr>
                <w:webHidden/>
              </w:rPr>
              <w:instrText xml:space="preserve"> PAGEREF _Toc119934974 \h </w:instrText>
            </w:r>
            <w:r w:rsidR="00727DA4">
              <w:rPr>
                <w:webHidden/>
              </w:rPr>
            </w:r>
            <w:r w:rsidR="00727DA4">
              <w:rPr>
                <w:webHidden/>
              </w:rPr>
              <w:fldChar w:fldCharType="separate"/>
            </w:r>
            <w:r w:rsidR="00727DA4">
              <w:rPr>
                <w:webHidden/>
              </w:rPr>
              <w:t>17</w:t>
            </w:r>
            <w:r w:rsidR="00727DA4">
              <w:rPr>
                <w:webHidden/>
              </w:rPr>
              <w:fldChar w:fldCharType="end"/>
            </w:r>
          </w:hyperlink>
        </w:p>
        <w:p w14:paraId="1118E9DC" w14:textId="5D7C8A07" w:rsidR="00727DA4" w:rsidRDefault="000F7DF2">
          <w:pPr>
            <w:pStyle w:val="TOC2"/>
            <w:rPr>
              <w:rFonts w:eastAsiaTheme="minorEastAsia" w:cstheme="minorBidi"/>
              <w:spacing w:val="0"/>
              <w:sz w:val="22"/>
              <w:szCs w:val="22"/>
            </w:rPr>
          </w:pPr>
          <w:hyperlink w:anchor="_Toc119934975" w:history="1">
            <w:r w:rsidR="00727DA4" w:rsidRPr="00887F7F">
              <w:rPr>
                <w:rStyle w:val="Hyperlink"/>
              </w:rPr>
              <w:t>GENDER EQUALITY PRINCIPLES</w:t>
            </w:r>
            <w:r w:rsidR="00727DA4">
              <w:rPr>
                <w:webHidden/>
              </w:rPr>
              <w:tab/>
            </w:r>
            <w:r w:rsidR="00727DA4">
              <w:rPr>
                <w:webHidden/>
              </w:rPr>
              <w:fldChar w:fldCharType="begin"/>
            </w:r>
            <w:r w:rsidR="00727DA4">
              <w:rPr>
                <w:webHidden/>
              </w:rPr>
              <w:instrText xml:space="preserve"> PAGEREF _Toc119934975 \h </w:instrText>
            </w:r>
            <w:r w:rsidR="00727DA4">
              <w:rPr>
                <w:webHidden/>
              </w:rPr>
            </w:r>
            <w:r w:rsidR="00727DA4">
              <w:rPr>
                <w:webHidden/>
              </w:rPr>
              <w:fldChar w:fldCharType="separate"/>
            </w:r>
            <w:r w:rsidR="00727DA4">
              <w:rPr>
                <w:webHidden/>
              </w:rPr>
              <w:t>18</w:t>
            </w:r>
            <w:r w:rsidR="00727DA4">
              <w:rPr>
                <w:webHidden/>
              </w:rPr>
              <w:fldChar w:fldCharType="end"/>
            </w:r>
          </w:hyperlink>
        </w:p>
        <w:p w14:paraId="03D05127" w14:textId="39A40B99" w:rsidR="00727DA4" w:rsidRDefault="000F7DF2">
          <w:pPr>
            <w:pStyle w:val="TOC2"/>
            <w:rPr>
              <w:rFonts w:eastAsiaTheme="minorEastAsia" w:cstheme="minorBidi"/>
              <w:spacing w:val="0"/>
              <w:sz w:val="22"/>
              <w:szCs w:val="22"/>
            </w:rPr>
          </w:pPr>
          <w:hyperlink w:anchor="_Toc119934976" w:history="1">
            <w:r w:rsidR="00727DA4" w:rsidRPr="00887F7F">
              <w:rPr>
                <w:rStyle w:val="Hyperlink"/>
              </w:rPr>
              <w:t>LINKED FRAMEWORKS, STRATEGIES AND ROADMAPS</w:t>
            </w:r>
            <w:r w:rsidR="00727DA4">
              <w:rPr>
                <w:webHidden/>
              </w:rPr>
              <w:tab/>
            </w:r>
            <w:r w:rsidR="00727DA4">
              <w:rPr>
                <w:webHidden/>
              </w:rPr>
              <w:fldChar w:fldCharType="begin"/>
            </w:r>
            <w:r w:rsidR="00727DA4">
              <w:rPr>
                <w:webHidden/>
              </w:rPr>
              <w:instrText xml:space="preserve"> PAGEREF _Toc119934976 \h </w:instrText>
            </w:r>
            <w:r w:rsidR="00727DA4">
              <w:rPr>
                <w:webHidden/>
              </w:rPr>
            </w:r>
            <w:r w:rsidR="00727DA4">
              <w:rPr>
                <w:webHidden/>
              </w:rPr>
              <w:fldChar w:fldCharType="separate"/>
            </w:r>
            <w:r w:rsidR="00727DA4">
              <w:rPr>
                <w:webHidden/>
              </w:rPr>
              <w:t>18</w:t>
            </w:r>
            <w:r w:rsidR="00727DA4">
              <w:rPr>
                <w:webHidden/>
              </w:rPr>
              <w:fldChar w:fldCharType="end"/>
            </w:r>
          </w:hyperlink>
        </w:p>
        <w:p w14:paraId="69C5E96E" w14:textId="2F94ABF0" w:rsidR="00727DA4" w:rsidRDefault="000F7DF2">
          <w:pPr>
            <w:pStyle w:val="TOC2"/>
            <w:rPr>
              <w:rFonts w:eastAsiaTheme="minorEastAsia" w:cstheme="minorBidi"/>
              <w:spacing w:val="0"/>
              <w:sz w:val="22"/>
              <w:szCs w:val="22"/>
            </w:rPr>
          </w:pPr>
          <w:hyperlink w:anchor="_Toc119934977" w:history="1">
            <w:r w:rsidR="00727DA4" w:rsidRPr="00887F7F">
              <w:rPr>
                <w:rStyle w:val="Hyperlink"/>
              </w:rPr>
              <w:t>OUR HISTORY OF GENDER EQUALITY WORK</w:t>
            </w:r>
            <w:r w:rsidR="00727DA4">
              <w:rPr>
                <w:webHidden/>
              </w:rPr>
              <w:tab/>
            </w:r>
            <w:r w:rsidR="00727DA4">
              <w:rPr>
                <w:webHidden/>
              </w:rPr>
              <w:fldChar w:fldCharType="begin"/>
            </w:r>
            <w:r w:rsidR="00727DA4">
              <w:rPr>
                <w:webHidden/>
              </w:rPr>
              <w:instrText xml:space="preserve"> PAGEREF _Toc119934977 \h </w:instrText>
            </w:r>
            <w:r w:rsidR="00727DA4">
              <w:rPr>
                <w:webHidden/>
              </w:rPr>
            </w:r>
            <w:r w:rsidR="00727DA4">
              <w:rPr>
                <w:webHidden/>
              </w:rPr>
              <w:fldChar w:fldCharType="separate"/>
            </w:r>
            <w:r w:rsidR="00727DA4">
              <w:rPr>
                <w:webHidden/>
              </w:rPr>
              <w:t>19</w:t>
            </w:r>
            <w:r w:rsidR="00727DA4">
              <w:rPr>
                <w:webHidden/>
              </w:rPr>
              <w:fldChar w:fldCharType="end"/>
            </w:r>
          </w:hyperlink>
        </w:p>
        <w:p w14:paraId="68991DDD" w14:textId="4092D0A4" w:rsidR="00727DA4" w:rsidRDefault="000F7DF2">
          <w:pPr>
            <w:pStyle w:val="TOC1"/>
            <w:rPr>
              <w:rFonts w:eastAsiaTheme="minorEastAsia" w:cstheme="minorBidi"/>
              <w:b w:val="0"/>
              <w:color w:val="auto"/>
              <w:spacing w:val="0"/>
              <w:sz w:val="22"/>
              <w:szCs w:val="22"/>
            </w:rPr>
          </w:pPr>
          <w:hyperlink w:anchor="_Toc119934978" w:history="1">
            <w:r w:rsidR="00727DA4" w:rsidRPr="00887F7F">
              <w:rPr>
                <w:rStyle w:val="Hyperlink"/>
              </w:rPr>
              <w:t>OUR PLAN OF ACTION</w:t>
            </w:r>
            <w:r w:rsidR="00727DA4">
              <w:rPr>
                <w:webHidden/>
              </w:rPr>
              <w:tab/>
            </w:r>
            <w:r w:rsidR="00727DA4">
              <w:rPr>
                <w:webHidden/>
              </w:rPr>
              <w:fldChar w:fldCharType="begin"/>
            </w:r>
            <w:r w:rsidR="00727DA4">
              <w:rPr>
                <w:webHidden/>
              </w:rPr>
              <w:instrText xml:space="preserve"> PAGEREF _Toc119934978 \h </w:instrText>
            </w:r>
            <w:r w:rsidR="00727DA4">
              <w:rPr>
                <w:webHidden/>
              </w:rPr>
            </w:r>
            <w:r w:rsidR="00727DA4">
              <w:rPr>
                <w:webHidden/>
              </w:rPr>
              <w:fldChar w:fldCharType="separate"/>
            </w:r>
            <w:r w:rsidR="00727DA4">
              <w:rPr>
                <w:webHidden/>
              </w:rPr>
              <w:t>21</w:t>
            </w:r>
            <w:r w:rsidR="00727DA4">
              <w:rPr>
                <w:webHidden/>
              </w:rPr>
              <w:fldChar w:fldCharType="end"/>
            </w:r>
          </w:hyperlink>
        </w:p>
        <w:p w14:paraId="551B9F9E" w14:textId="6DCABE6D" w:rsidR="00727DA4" w:rsidRDefault="000F7DF2">
          <w:pPr>
            <w:pStyle w:val="TOC1"/>
            <w:rPr>
              <w:rFonts w:eastAsiaTheme="minorEastAsia" w:cstheme="minorBidi"/>
              <w:b w:val="0"/>
              <w:color w:val="auto"/>
              <w:spacing w:val="0"/>
              <w:sz w:val="22"/>
              <w:szCs w:val="22"/>
            </w:rPr>
          </w:pPr>
          <w:hyperlink w:anchor="_Toc119934979" w:history="1">
            <w:r w:rsidR="00727DA4" w:rsidRPr="00887F7F">
              <w:rPr>
                <w:rStyle w:val="Hyperlink"/>
              </w:rPr>
              <w:t>INDICATOR 1: GENDER COMPOSITION OF WORKFORCE</w:t>
            </w:r>
            <w:r w:rsidR="00727DA4">
              <w:rPr>
                <w:webHidden/>
              </w:rPr>
              <w:tab/>
            </w:r>
            <w:r w:rsidR="00727DA4">
              <w:rPr>
                <w:webHidden/>
              </w:rPr>
              <w:fldChar w:fldCharType="begin"/>
            </w:r>
            <w:r w:rsidR="00727DA4">
              <w:rPr>
                <w:webHidden/>
              </w:rPr>
              <w:instrText xml:space="preserve"> PAGEREF _Toc119934979 \h </w:instrText>
            </w:r>
            <w:r w:rsidR="00727DA4">
              <w:rPr>
                <w:webHidden/>
              </w:rPr>
            </w:r>
            <w:r w:rsidR="00727DA4">
              <w:rPr>
                <w:webHidden/>
              </w:rPr>
              <w:fldChar w:fldCharType="separate"/>
            </w:r>
            <w:r w:rsidR="00727DA4">
              <w:rPr>
                <w:webHidden/>
              </w:rPr>
              <w:t>26</w:t>
            </w:r>
            <w:r w:rsidR="00727DA4">
              <w:rPr>
                <w:webHidden/>
              </w:rPr>
              <w:fldChar w:fldCharType="end"/>
            </w:r>
          </w:hyperlink>
        </w:p>
        <w:p w14:paraId="1FC765AA" w14:textId="321A92AE" w:rsidR="00727DA4" w:rsidRDefault="000F7DF2">
          <w:pPr>
            <w:pStyle w:val="TOC2"/>
            <w:rPr>
              <w:rFonts w:eastAsiaTheme="minorEastAsia" w:cstheme="minorBidi"/>
              <w:spacing w:val="0"/>
              <w:sz w:val="22"/>
              <w:szCs w:val="22"/>
            </w:rPr>
          </w:pPr>
          <w:hyperlink w:anchor="_Toc119934980" w:history="1">
            <w:r w:rsidR="00727DA4" w:rsidRPr="00887F7F">
              <w:rPr>
                <w:rStyle w:val="Hyperlink"/>
              </w:rPr>
              <w:t>1.1 BUILD A WORKPLACE THAT MAKES PROGRESS ON GENDER EQUITY AND REFLECTS THE DIVERSITY OF ITS COMMUNITY</w:t>
            </w:r>
            <w:r w:rsidR="00727DA4">
              <w:rPr>
                <w:webHidden/>
              </w:rPr>
              <w:tab/>
            </w:r>
            <w:r w:rsidR="00727DA4">
              <w:rPr>
                <w:webHidden/>
              </w:rPr>
              <w:fldChar w:fldCharType="begin"/>
            </w:r>
            <w:r w:rsidR="00727DA4">
              <w:rPr>
                <w:webHidden/>
              </w:rPr>
              <w:instrText xml:space="preserve"> PAGEREF _Toc119934980 \h </w:instrText>
            </w:r>
            <w:r w:rsidR="00727DA4">
              <w:rPr>
                <w:webHidden/>
              </w:rPr>
            </w:r>
            <w:r w:rsidR="00727DA4">
              <w:rPr>
                <w:webHidden/>
              </w:rPr>
              <w:fldChar w:fldCharType="separate"/>
            </w:r>
            <w:r w:rsidR="00727DA4">
              <w:rPr>
                <w:webHidden/>
              </w:rPr>
              <w:t>26</w:t>
            </w:r>
            <w:r w:rsidR="00727DA4">
              <w:rPr>
                <w:webHidden/>
              </w:rPr>
              <w:fldChar w:fldCharType="end"/>
            </w:r>
          </w:hyperlink>
        </w:p>
        <w:p w14:paraId="3F93E880" w14:textId="2DD0D0A3" w:rsidR="00727DA4" w:rsidRDefault="000F7DF2">
          <w:pPr>
            <w:pStyle w:val="TOC3"/>
            <w:rPr>
              <w:rFonts w:eastAsiaTheme="minorEastAsia" w:cstheme="minorBidi"/>
              <w:spacing w:val="0"/>
              <w:sz w:val="22"/>
              <w:szCs w:val="22"/>
            </w:rPr>
          </w:pPr>
          <w:hyperlink w:anchor="_Toc119934981" w:history="1">
            <w:r w:rsidR="00727DA4" w:rsidRPr="00887F7F">
              <w:rPr>
                <w:rStyle w:val="Hyperlink"/>
              </w:rPr>
              <w:t>Objective 1.1.1 Gender stereotypes and gender norms are actively challenged in all stages of workforce design</w:t>
            </w:r>
            <w:r w:rsidR="00727DA4">
              <w:rPr>
                <w:webHidden/>
              </w:rPr>
              <w:tab/>
            </w:r>
            <w:r w:rsidR="00727DA4">
              <w:rPr>
                <w:webHidden/>
              </w:rPr>
              <w:fldChar w:fldCharType="begin"/>
            </w:r>
            <w:r w:rsidR="00727DA4">
              <w:rPr>
                <w:webHidden/>
              </w:rPr>
              <w:instrText xml:space="preserve"> PAGEREF _Toc119934981 \h </w:instrText>
            </w:r>
            <w:r w:rsidR="00727DA4">
              <w:rPr>
                <w:webHidden/>
              </w:rPr>
            </w:r>
            <w:r w:rsidR="00727DA4">
              <w:rPr>
                <w:webHidden/>
              </w:rPr>
              <w:fldChar w:fldCharType="separate"/>
            </w:r>
            <w:r w:rsidR="00727DA4">
              <w:rPr>
                <w:webHidden/>
              </w:rPr>
              <w:t>26</w:t>
            </w:r>
            <w:r w:rsidR="00727DA4">
              <w:rPr>
                <w:webHidden/>
              </w:rPr>
              <w:fldChar w:fldCharType="end"/>
            </w:r>
          </w:hyperlink>
        </w:p>
        <w:p w14:paraId="284B43C1" w14:textId="2DB76978" w:rsidR="00727DA4" w:rsidRDefault="000F7DF2">
          <w:pPr>
            <w:pStyle w:val="TOC2"/>
            <w:rPr>
              <w:rFonts w:eastAsiaTheme="minorEastAsia" w:cstheme="minorBidi"/>
              <w:spacing w:val="0"/>
              <w:sz w:val="22"/>
              <w:szCs w:val="22"/>
            </w:rPr>
          </w:pPr>
          <w:hyperlink w:anchor="_Toc119934982" w:history="1">
            <w:r w:rsidR="00727DA4" w:rsidRPr="00887F7F">
              <w:rPr>
                <w:rStyle w:val="Hyperlink"/>
                <w:iCs/>
              </w:rPr>
              <w:t>OBJECTIVE 1.2 IMPROVE ORGANISATIONAL CAPACITY TO MEASURE AND MONITOR GENDER COMPOSITION AND INTERSECTIONAL IDENTIFIERS OF OUR CANDIDATES, RECRUITS AND EMPLOYEES</w:t>
            </w:r>
            <w:r w:rsidR="00727DA4">
              <w:rPr>
                <w:webHidden/>
              </w:rPr>
              <w:tab/>
            </w:r>
            <w:r w:rsidR="00727DA4">
              <w:rPr>
                <w:webHidden/>
              </w:rPr>
              <w:fldChar w:fldCharType="begin"/>
            </w:r>
            <w:r w:rsidR="00727DA4">
              <w:rPr>
                <w:webHidden/>
              </w:rPr>
              <w:instrText xml:space="preserve"> PAGEREF _Toc119934982 \h </w:instrText>
            </w:r>
            <w:r w:rsidR="00727DA4">
              <w:rPr>
                <w:webHidden/>
              </w:rPr>
            </w:r>
            <w:r w:rsidR="00727DA4">
              <w:rPr>
                <w:webHidden/>
              </w:rPr>
              <w:fldChar w:fldCharType="separate"/>
            </w:r>
            <w:r w:rsidR="00727DA4">
              <w:rPr>
                <w:webHidden/>
              </w:rPr>
              <w:t>27</w:t>
            </w:r>
            <w:r w:rsidR="00727DA4">
              <w:rPr>
                <w:webHidden/>
              </w:rPr>
              <w:fldChar w:fldCharType="end"/>
            </w:r>
          </w:hyperlink>
        </w:p>
        <w:p w14:paraId="6A730100" w14:textId="167C4AD6" w:rsidR="00727DA4" w:rsidRDefault="000F7DF2">
          <w:pPr>
            <w:pStyle w:val="TOC3"/>
            <w:rPr>
              <w:rFonts w:eastAsiaTheme="minorEastAsia" w:cstheme="minorBidi"/>
              <w:spacing w:val="0"/>
              <w:sz w:val="22"/>
              <w:szCs w:val="22"/>
            </w:rPr>
          </w:pPr>
          <w:hyperlink w:anchor="_Toc119934983" w:history="1">
            <w:r w:rsidR="00727DA4" w:rsidRPr="00887F7F">
              <w:rPr>
                <w:rStyle w:val="Hyperlink"/>
              </w:rPr>
              <w:t>Objective 1.2.1 Improve our capability to measure intersectional identifiers of our workforce</w:t>
            </w:r>
            <w:r w:rsidR="00727DA4">
              <w:rPr>
                <w:webHidden/>
              </w:rPr>
              <w:tab/>
            </w:r>
            <w:r w:rsidR="00727DA4">
              <w:rPr>
                <w:webHidden/>
              </w:rPr>
              <w:fldChar w:fldCharType="begin"/>
            </w:r>
            <w:r w:rsidR="00727DA4">
              <w:rPr>
                <w:webHidden/>
              </w:rPr>
              <w:instrText xml:space="preserve"> PAGEREF _Toc119934983 \h </w:instrText>
            </w:r>
            <w:r w:rsidR="00727DA4">
              <w:rPr>
                <w:webHidden/>
              </w:rPr>
            </w:r>
            <w:r w:rsidR="00727DA4">
              <w:rPr>
                <w:webHidden/>
              </w:rPr>
              <w:fldChar w:fldCharType="separate"/>
            </w:r>
            <w:r w:rsidR="00727DA4">
              <w:rPr>
                <w:webHidden/>
              </w:rPr>
              <w:t>27</w:t>
            </w:r>
            <w:r w:rsidR="00727DA4">
              <w:rPr>
                <w:webHidden/>
              </w:rPr>
              <w:fldChar w:fldCharType="end"/>
            </w:r>
          </w:hyperlink>
        </w:p>
        <w:p w14:paraId="58FA5E8D" w14:textId="5C8ABDDE" w:rsidR="00727DA4" w:rsidRDefault="000F7DF2">
          <w:pPr>
            <w:pStyle w:val="TOC1"/>
            <w:rPr>
              <w:rFonts w:eastAsiaTheme="minorEastAsia" w:cstheme="minorBidi"/>
              <w:b w:val="0"/>
              <w:color w:val="auto"/>
              <w:spacing w:val="0"/>
              <w:sz w:val="22"/>
              <w:szCs w:val="22"/>
            </w:rPr>
          </w:pPr>
          <w:hyperlink w:anchor="_Toc119934984" w:history="1">
            <w:r w:rsidR="00727DA4" w:rsidRPr="00887F7F">
              <w:rPr>
                <w:rStyle w:val="Hyperlink"/>
              </w:rPr>
              <w:t>INDICATOR 2: GENDER COMPOSITION OF GOVERNING BODY</w:t>
            </w:r>
            <w:r w:rsidR="00727DA4">
              <w:rPr>
                <w:webHidden/>
              </w:rPr>
              <w:tab/>
            </w:r>
            <w:r w:rsidR="00727DA4">
              <w:rPr>
                <w:webHidden/>
              </w:rPr>
              <w:fldChar w:fldCharType="begin"/>
            </w:r>
            <w:r w:rsidR="00727DA4">
              <w:rPr>
                <w:webHidden/>
              </w:rPr>
              <w:instrText xml:space="preserve"> PAGEREF _Toc119934984 \h </w:instrText>
            </w:r>
            <w:r w:rsidR="00727DA4">
              <w:rPr>
                <w:webHidden/>
              </w:rPr>
            </w:r>
            <w:r w:rsidR="00727DA4">
              <w:rPr>
                <w:webHidden/>
              </w:rPr>
              <w:fldChar w:fldCharType="separate"/>
            </w:r>
            <w:r w:rsidR="00727DA4">
              <w:rPr>
                <w:webHidden/>
              </w:rPr>
              <w:t>28</w:t>
            </w:r>
            <w:r w:rsidR="00727DA4">
              <w:rPr>
                <w:webHidden/>
              </w:rPr>
              <w:fldChar w:fldCharType="end"/>
            </w:r>
          </w:hyperlink>
        </w:p>
        <w:p w14:paraId="180A233D" w14:textId="39336790" w:rsidR="00727DA4" w:rsidRDefault="000F7DF2">
          <w:pPr>
            <w:pStyle w:val="TOC2"/>
            <w:rPr>
              <w:rFonts w:eastAsiaTheme="minorEastAsia" w:cstheme="minorBidi"/>
              <w:spacing w:val="0"/>
              <w:sz w:val="22"/>
              <w:szCs w:val="22"/>
            </w:rPr>
          </w:pPr>
          <w:hyperlink w:anchor="_Toc119934985" w:history="1">
            <w:r w:rsidR="00727DA4" w:rsidRPr="00887F7F">
              <w:rPr>
                <w:rStyle w:val="Hyperlink"/>
              </w:rPr>
              <w:t>2.1 INCREASE NUMBER OF WOMEN AND GENDER NON-BINARY PEOPLE NOMINATING FOR COUNCIL ELECTIONS</w:t>
            </w:r>
            <w:r w:rsidR="00727DA4">
              <w:rPr>
                <w:webHidden/>
              </w:rPr>
              <w:tab/>
            </w:r>
            <w:r w:rsidR="00727DA4">
              <w:rPr>
                <w:webHidden/>
              </w:rPr>
              <w:fldChar w:fldCharType="begin"/>
            </w:r>
            <w:r w:rsidR="00727DA4">
              <w:rPr>
                <w:webHidden/>
              </w:rPr>
              <w:instrText xml:space="preserve"> PAGEREF _Toc119934985 \h </w:instrText>
            </w:r>
            <w:r w:rsidR="00727DA4">
              <w:rPr>
                <w:webHidden/>
              </w:rPr>
            </w:r>
            <w:r w:rsidR="00727DA4">
              <w:rPr>
                <w:webHidden/>
              </w:rPr>
              <w:fldChar w:fldCharType="separate"/>
            </w:r>
            <w:r w:rsidR="00727DA4">
              <w:rPr>
                <w:webHidden/>
              </w:rPr>
              <w:t>28</w:t>
            </w:r>
            <w:r w:rsidR="00727DA4">
              <w:rPr>
                <w:webHidden/>
              </w:rPr>
              <w:fldChar w:fldCharType="end"/>
            </w:r>
          </w:hyperlink>
        </w:p>
        <w:p w14:paraId="57F690BC" w14:textId="585C4889" w:rsidR="00727DA4" w:rsidRDefault="000F7DF2">
          <w:pPr>
            <w:pStyle w:val="TOC3"/>
            <w:rPr>
              <w:rFonts w:eastAsiaTheme="minorEastAsia" w:cstheme="minorBidi"/>
              <w:spacing w:val="0"/>
              <w:sz w:val="22"/>
              <w:szCs w:val="22"/>
            </w:rPr>
          </w:pPr>
          <w:hyperlink w:anchor="_Toc119934986" w:history="1">
            <w:r w:rsidR="00727DA4" w:rsidRPr="00887F7F">
              <w:rPr>
                <w:rStyle w:val="Hyperlink"/>
              </w:rPr>
              <w:t>Objective 2.1.1 Support and adopt specific programs that aim to increase the number of women and diverse candidates at the upcoming local government election (50/50 by 2025)</w:t>
            </w:r>
            <w:r w:rsidR="00727DA4">
              <w:rPr>
                <w:webHidden/>
              </w:rPr>
              <w:tab/>
            </w:r>
            <w:r w:rsidR="00727DA4">
              <w:rPr>
                <w:webHidden/>
              </w:rPr>
              <w:fldChar w:fldCharType="begin"/>
            </w:r>
            <w:r w:rsidR="00727DA4">
              <w:rPr>
                <w:webHidden/>
              </w:rPr>
              <w:instrText xml:space="preserve"> PAGEREF _Toc119934986 \h </w:instrText>
            </w:r>
            <w:r w:rsidR="00727DA4">
              <w:rPr>
                <w:webHidden/>
              </w:rPr>
            </w:r>
            <w:r w:rsidR="00727DA4">
              <w:rPr>
                <w:webHidden/>
              </w:rPr>
              <w:fldChar w:fldCharType="separate"/>
            </w:r>
            <w:r w:rsidR="00727DA4">
              <w:rPr>
                <w:webHidden/>
              </w:rPr>
              <w:t>28</w:t>
            </w:r>
            <w:r w:rsidR="00727DA4">
              <w:rPr>
                <w:webHidden/>
              </w:rPr>
              <w:fldChar w:fldCharType="end"/>
            </w:r>
          </w:hyperlink>
        </w:p>
        <w:p w14:paraId="291B5144" w14:textId="501C84B8" w:rsidR="00727DA4" w:rsidRDefault="000F7DF2">
          <w:pPr>
            <w:pStyle w:val="TOC3"/>
            <w:rPr>
              <w:rFonts w:eastAsiaTheme="minorEastAsia" w:cstheme="minorBidi"/>
              <w:spacing w:val="0"/>
              <w:sz w:val="22"/>
              <w:szCs w:val="22"/>
            </w:rPr>
          </w:pPr>
          <w:hyperlink w:anchor="_Toc119934987" w:history="1">
            <w:r w:rsidR="00727DA4" w:rsidRPr="00887F7F">
              <w:rPr>
                <w:rStyle w:val="Hyperlink"/>
              </w:rPr>
              <w:t>Objective 2.1.2 Strengthen councillor understanding of intersectional gender inequalities</w:t>
            </w:r>
            <w:r w:rsidR="00727DA4">
              <w:rPr>
                <w:webHidden/>
              </w:rPr>
              <w:tab/>
            </w:r>
            <w:r w:rsidR="00727DA4">
              <w:rPr>
                <w:webHidden/>
              </w:rPr>
              <w:fldChar w:fldCharType="begin"/>
            </w:r>
            <w:r w:rsidR="00727DA4">
              <w:rPr>
                <w:webHidden/>
              </w:rPr>
              <w:instrText xml:space="preserve"> PAGEREF _Toc119934987 \h </w:instrText>
            </w:r>
            <w:r w:rsidR="00727DA4">
              <w:rPr>
                <w:webHidden/>
              </w:rPr>
            </w:r>
            <w:r w:rsidR="00727DA4">
              <w:rPr>
                <w:webHidden/>
              </w:rPr>
              <w:fldChar w:fldCharType="separate"/>
            </w:r>
            <w:r w:rsidR="00727DA4">
              <w:rPr>
                <w:webHidden/>
              </w:rPr>
              <w:t>28</w:t>
            </w:r>
            <w:r w:rsidR="00727DA4">
              <w:rPr>
                <w:webHidden/>
              </w:rPr>
              <w:fldChar w:fldCharType="end"/>
            </w:r>
          </w:hyperlink>
        </w:p>
        <w:p w14:paraId="180976CC" w14:textId="4607554F" w:rsidR="00727DA4" w:rsidRDefault="000F7DF2">
          <w:pPr>
            <w:pStyle w:val="TOC3"/>
            <w:rPr>
              <w:rFonts w:eastAsiaTheme="minorEastAsia" w:cstheme="minorBidi"/>
              <w:spacing w:val="0"/>
              <w:sz w:val="22"/>
              <w:szCs w:val="22"/>
            </w:rPr>
          </w:pPr>
          <w:hyperlink w:anchor="_Toc119934988" w:history="1">
            <w:r w:rsidR="00727DA4" w:rsidRPr="00887F7F">
              <w:rPr>
                <w:rStyle w:val="Hyperlink"/>
              </w:rPr>
              <w:t>Objective 2.1.3 Improve access to more inclusive and agile systems and supports that enable more women and gender non-binary people to undertake their duties as councillors.</w:t>
            </w:r>
            <w:r w:rsidR="00727DA4">
              <w:rPr>
                <w:webHidden/>
              </w:rPr>
              <w:tab/>
            </w:r>
            <w:r w:rsidR="00727DA4">
              <w:rPr>
                <w:webHidden/>
              </w:rPr>
              <w:fldChar w:fldCharType="begin"/>
            </w:r>
            <w:r w:rsidR="00727DA4">
              <w:rPr>
                <w:webHidden/>
              </w:rPr>
              <w:instrText xml:space="preserve"> PAGEREF _Toc119934988 \h </w:instrText>
            </w:r>
            <w:r w:rsidR="00727DA4">
              <w:rPr>
                <w:webHidden/>
              </w:rPr>
            </w:r>
            <w:r w:rsidR="00727DA4">
              <w:rPr>
                <w:webHidden/>
              </w:rPr>
              <w:fldChar w:fldCharType="separate"/>
            </w:r>
            <w:r w:rsidR="00727DA4">
              <w:rPr>
                <w:webHidden/>
              </w:rPr>
              <w:t>29</w:t>
            </w:r>
            <w:r w:rsidR="00727DA4">
              <w:rPr>
                <w:webHidden/>
              </w:rPr>
              <w:fldChar w:fldCharType="end"/>
            </w:r>
          </w:hyperlink>
        </w:p>
        <w:p w14:paraId="3E1F2276" w14:textId="1EC3313B" w:rsidR="00727DA4" w:rsidRDefault="000F7DF2">
          <w:pPr>
            <w:pStyle w:val="TOC1"/>
            <w:rPr>
              <w:rFonts w:eastAsiaTheme="minorEastAsia" w:cstheme="minorBidi"/>
              <w:b w:val="0"/>
              <w:color w:val="auto"/>
              <w:spacing w:val="0"/>
              <w:sz w:val="22"/>
              <w:szCs w:val="22"/>
            </w:rPr>
          </w:pPr>
          <w:hyperlink w:anchor="_Toc119934989" w:history="1">
            <w:r w:rsidR="00727DA4" w:rsidRPr="00887F7F">
              <w:rPr>
                <w:rStyle w:val="Hyperlink"/>
              </w:rPr>
              <w:t>INDICATOR 3: GENDER PAY PARITY</w:t>
            </w:r>
            <w:r w:rsidR="00727DA4">
              <w:rPr>
                <w:webHidden/>
              </w:rPr>
              <w:tab/>
            </w:r>
            <w:r w:rsidR="00727DA4">
              <w:rPr>
                <w:webHidden/>
              </w:rPr>
              <w:fldChar w:fldCharType="begin"/>
            </w:r>
            <w:r w:rsidR="00727DA4">
              <w:rPr>
                <w:webHidden/>
              </w:rPr>
              <w:instrText xml:space="preserve"> PAGEREF _Toc119934989 \h </w:instrText>
            </w:r>
            <w:r w:rsidR="00727DA4">
              <w:rPr>
                <w:webHidden/>
              </w:rPr>
            </w:r>
            <w:r w:rsidR="00727DA4">
              <w:rPr>
                <w:webHidden/>
              </w:rPr>
              <w:fldChar w:fldCharType="separate"/>
            </w:r>
            <w:r w:rsidR="00727DA4">
              <w:rPr>
                <w:webHidden/>
              </w:rPr>
              <w:t>30</w:t>
            </w:r>
            <w:r w:rsidR="00727DA4">
              <w:rPr>
                <w:webHidden/>
              </w:rPr>
              <w:fldChar w:fldCharType="end"/>
            </w:r>
          </w:hyperlink>
        </w:p>
        <w:p w14:paraId="4B79E51B" w14:textId="2F540D18" w:rsidR="00727DA4" w:rsidRDefault="000F7DF2">
          <w:pPr>
            <w:pStyle w:val="TOC2"/>
            <w:rPr>
              <w:rFonts w:eastAsiaTheme="minorEastAsia" w:cstheme="minorBidi"/>
              <w:spacing w:val="0"/>
              <w:sz w:val="22"/>
              <w:szCs w:val="22"/>
            </w:rPr>
          </w:pPr>
          <w:hyperlink w:anchor="_Toc119934990" w:history="1">
            <w:r w:rsidR="00727DA4" w:rsidRPr="00887F7F">
              <w:rPr>
                <w:rStyle w:val="Hyperlink"/>
              </w:rPr>
              <w:t>3.1 WE WILL CONTINUE TO STRENGTHEN OUR COMMITMENT TO GENDER EQUALITY BY DELIVERING ON PAY PARITY BY 2028</w:t>
            </w:r>
            <w:r w:rsidR="00727DA4">
              <w:rPr>
                <w:webHidden/>
              </w:rPr>
              <w:tab/>
            </w:r>
            <w:r w:rsidR="00727DA4">
              <w:rPr>
                <w:webHidden/>
              </w:rPr>
              <w:fldChar w:fldCharType="begin"/>
            </w:r>
            <w:r w:rsidR="00727DA4">
              <w:rPr>
                <w:webHidden/>
              </w:rPr>
              <w:instrText xml:space="preserve"> PAGEREF _Toc119934990 \h </w:instrText>
            </w:r>
            <w:r w:rsidR="00727DA4">
              <w:rPr>
                <w:webHidden/>
              </w:rPr>
            </w:r>
            <w:r w:rsidR="00727DA4">
              <w:rPr>
                <w:webHidden/>
              </w:rPr>
              <w:fldChar w:fldCharType="separate"/>
            </w:r>
            <w:r w:rsidR="00727DA4">
              <w:rPr>
                <w:webHidden/>
              </w:rPr>
              <w:t>30</w:t>
            </w:r>
            <w:r w:rsidR="00727DA4">
              <w:rPr>
                <w:webHidden/>
              </w:rPr>
              <w:fldChar w:fldCharType="end"/>
            </w:r>
          </w:hyperlink>
        </w:p>
        <w:p w14:paraId="1E57074A" w14:textId="2CF2F14B" w:rsidR="00727DA4" w:rsidRDefault="000F7DF2">
          <w:pPr>
            <w:pStyle w:val="TOC3"/>
            <w:rPr>
              <w:rFonts w:eastAsiaTheme="minorEastAsia" w:cstheme="minorBidi"/>
              <w:spacing w:val="0"/>
              <w:sz w:val="22"/>
              <w:szCs w:val="22"/>
            </w:rPr>
          </w:pPr>
          <w:hyperlink w:anchor="_Toc119934991" w:history="1">
            <w:r w:rsidR="00727DA4" w:rsidRPr="00887F7F">
              <w:rPr>
                <w:rStyle w:val="Hyperlink"/>
              </w:rPr>
              <w:t xml:space="preserve">Objective 3.1.1 Critically review, and comprehensively map and analyse the </w:t>
            </w:r>
            <w:r w:rsidR="00727DA4" w:rsidRPr="00887F7F">
              <w:rPr>
                <w:rStyle w:val="Hyperlink"/>
              </w:rPr>
              <w:lastRenderedPageBreak/>
              <w:t>impacts of varying allowances on our gender pay gap</w:t>
            </w:r>
            <w:r w:rsidR="00727DA4">
              <w:rPr>
                <w:webHidden/>
              </w:rPr>
              <w:tab/>
            </w:r>
            <w:r w:rsidR="00727DA4">
              <w:rPr>
                <w:webHidden/>
              </w:rPr>
              <w:fldChar w:fldCharType="begin"/>
            </w:r>
            <w:r w:rsidR="00727DA4">
              <w:rPr>
                <w:webHidden/>
              </w:rPr>
              <w:instrText xml:space="preserve"> PAGEREF _Toc119934991 \h </w:instrText>
            </w:r>
            <w:r w:rsidR="00727DA4">
              <w:rPr>
                <w:webHidden/>
              </w:rPr>
            </w:r>
            <w:r w:rsidR="00727DA4">
              <w:rPr>
                <w:webHidden/>
              </w:rPr>
              <w:fldChar w:fldCharType="separate"/>
            </w:r>
            <w:r w:rsidR="00727DA4">
              <w:rPr>
                <w:webHidden/>
              </w:rPr>
              <w:t>30</w:t>
            </w:r>
            <w:r w:rsidR="00727DA4">
              <w:rPr>
                <w:webHidden/>
              </w:rPr>
              <w:fldChar w:fldCharType="end"/>
            </w:r>
          </w:hyperlink>
        </w:p>
        <w:p w14:paraId="0BBF6A7E" w14:textId="0D1C1B99" w:rsidR="00727DA4" w:rsidRDefault="000F7DF2">
          <w:pPr>
            <w:pStyle w:val="TOC3"/>
            <w:rPr>
              <w:rFonts w:eastAsiaTheme="minorEastAsia" w:cstheme="minorBidi"/>
              <w:spacing w:val="0"/>
              <w:sz w:val="22"/>
              <w:szCs w:val="22"/>
            </w:rPr>
          </w:pPr>
          <w:hyperlink w:anchor="_Toc119934992" w:history="1">
            <w:r w:rsidR="00727DA4" w:rsidRPr="00887F7F">
              <w:rPr>
                <w:rStyle w:val="Hyperlink"/>
              </w:rPr>
              <w:t>Objective 3.1.2 Improve our capacity to track pay parity in order to identify ongoing or emerging issues in accordance with intersectional measures</w:t>
            </w:r>
            <w:r w:rsidR="00727DA4">
              <w:rPr>
                <w:webHidden/>
              </w:rPr>
              <w:tab/>
            </w:r>
            <w:r w:rsidR="00727DA4">
              <w:rPr>
                <w:webHidden/>
              </w:rPr>
              <w:fldChar w:fldCharType="begin"/>
            </w:r>
            <w:r w:rsidR="00727DA4">
              <w:rPr>
                <w:webHidden/>
              </w:rPr>
              <w:instrText xml:space="preserve"> PAGEREF _Toc119934992 \h </w:instrText>
            </w:r>
            <w:r w:rsidR="00727DA4">
              <w:rPr>
                <w:webHidden/>
              </w:rPr>
            </w:r>
            <w:r w:rsidR="00727DA4">
              <w:rPr>
                <w:webHidden/>
              </w:rPr>
              <w:fldChar w:fldCharType="separate"/>
            </w:r>
            <w:r w:rsidR="00727DA4">
              <w:rPr>
                <w:webHidden/>
              </w:rPr>
              <w:t>30</w:t>
            </w:r>
            <w:r w:rsidR="00727DA4">
              <w:rPr>
                <w:webHidden/>
              </w:rPr>
              <w:fldChar w:fldCharType="end"/>
            </w:r>
          </w:hyperlink>
        </w:p>
        <w:p w14:paraId="496517A0" w14:textId="29903E68" w:rsidR="00727DA4" w:rsidRDefault="000F7DF2">
          <w:pPr>
            <w:pStyle w:val="TOC1"/>
            <w:rPr>
              <w:rFonts w:eastAsiaTheme="minorEastAsia" w:cstheme="minorBidi"/>
              <w:b w:val="0"/>
              <w:color w:val="auto"/>
              <w:spacing w:val="0"/>
              <w:sz w:val="22"/>
              <w:szCs w:val="22"/>
            </w:rPr>
          </w:pPr>
          <w:hyperlink w:anchor="_Toc119934993" w:history="1">
            <w:r w:rsidR="00727DA4" w:rsidRPr="00887F7F">
              <w:rPr>
                <w:rStyle w:val="Hyperlink"/>
              </w:rPr>
              <w:t>INDICATOR 4: WORKPLACE SEXUAL HARASSMENT</w:t>
            </w:r>
            <w:r w:rsidR="00727DA4">
              <w:rPr>
                <w:webHidden/>
              </w:rPr>
              <w:tab/>
            </w:r>
            <w:r w:rsidR="00727DA4">
              <w:rPr>
                <w:webHidden/>
              </w:rPr>
              <w:fldChar w:fldCharType="begin"/>
            </w:r>
            <w:r w:rsidR="00727DA4">
              <w:rPr>
                <w:webHidden/>
              </w:rPr>
              <w:instrText xml:space="preserve"> PAGEREF _Toc119934993 \h </w:instrText>
            </w:r>
            <w:r w:rsidR="00727DA4">
              <w:rPr>
                <w:webHidden/>
              </w:rPr>
            </w:r>
            <w:r w:rsidR="00727DA4">
              <w:rPr>
                <w:webHidden/>
              </w:rPr>
              <w:fldChar w:fldCharType="separate"/>
            </w:r>
            <w:r w:rsidR="00727DA4">
              <w:rPr>
                <w:webHidden/>
              </w:rPr>
              <w:t>31</w:t>
            </w:r>
            <w:r w:rsidR="00727DA4">
              <w:rPr>
                <w:webHidden/>
              </w:rPr>
              <w:fldChar w:fldCharType="end"/>
            </w:r>
          </w:hyperlink>
        </w:p>
        <w:p w14:paraId="46482346" w14:textId="2AFA3F30" w:rsidR="00727DA4" w:rsidRDefault="000F7DF2">
          <w:pPr>
            <w:pStyle w:val="TOC2"/>
            <w:rPr>
              <w:rFonts w:eastAsiaTheme="minorEastAsia" w:cstheme="minorBidi"/>
              <w:spacing w:val="0"/>
              <w:sz w:val="22"/>
              <w:szCs w:val="22"/>
            </w:rPr>
          </w:pPr>
          <w:hyperlink w:anchor="_Toc119934994" w:history="1">
            <w:r w:rsidR="00727DA4" w:rsidRPr="00887F7F">
              <w:rPr>
                <w:rStyle w:val="Hyperlink"/>
                <w:iCs/>
              </w:rPr>
              <w:t>4.1 OUR WORKPLACE IS FREE FROM SEXUAL HARASSMENT, BULLYING AND DISCRIMINATION</w:t>
            </w:r>
            <w:r w:rsidR="00727DA4">
              <w:rPr>
                <w:webHidden/>
              </w:rPr>
              <w:tab/>
            </w:r>
            <w:r w:rsidR="00727DA4">
              <w:rPr>
                <w:webHidden/>
              </w:rPr>
              <w:fldChar w:fldCharType="begin"/>
            </w:r>
            <w:r w:rsidR="00727DA4">
              <w:rPr>
                <w:webHidden/>
              </w:rPr>
              <w:instrText xml:space="preserve"> PAGEREF _Toc119934994 \h </w:instrText>
            </w:r>
            <w:r w:rsidR="00727DA4">
              <w:rPr>
                <w:webHidden/>
              </w:rPr>
            </w:r>
            <w:r w:rsidR="00727DA4">
              <w:rPr>
                <w:webHidden/>
              </w:rPr>
              <w:fldChar w:fldCharType="separate"/>
            </w:r>
            <w:r w:rsidR="00727DA4">
              <w:rPr>
                <w:webHidden/>
              </w:rPr>
              <w:t>31</w:t>
            </w:r>
            <w:r w:rsidR="00727DA4">
              <w:rPr>
                <w:webHidden/>
              </w:rPr>
              <w:fldChar w:fldCharType="end"/>
            </w:r>
          </w:hyperlink>
        </w:p>
        <w:p w14:paraId="587E1F93" w14:textId="45F80646" w:rsidR="00727DA4" w:rsidRDefault="000F7DF2">
          <w:pPr>
            <w:pStyle w:val="TOC3"/>
            <w:rPr>
              <w:rFonts w:eastAsiaTheme="minorEastAsia" w:cstheme="minorBidi"/>
              <w:spacing w:val="0"/>
              <w:sz w:val="22"/>
              <w:szCs w:val="22"/>
            </w:rPr>
          </w:pPr>
          <w:hyperlink w:anchor="_Toc119934995" w:history="1">
            <w:r w:rsidR="00727DA4" w:rsidRPr="00887F7F">
              <w:rPr>
                <w:rStyle w:val="Hyperlink"/>
              </w:rPr>
              <w:t>Objective 4.1.1 Keep building and improving our whole-of-organisation commitment to eliminate all forms of harassment, bullying and sexual harassment in the workplace.</w:t>
            </w:r>
            <w:r w:rsidR="00727DA4">
              <w:rPr>
                <w:webHidden/>
              </w:rPr>
              <w:tab/>
            </w:r>
            <w:r w:rsidR="00727DA4">
              <w:rPr>
                <w:webHidden/>
              </w:rPr>
              <w:fldChar w:fldCharType="begin"/>
            </w:r>
            <w:r w:rsidR="00727DA4">
              <w:rPr>
                <w:webHidden/>
              </w:rPr>
              <w:instrText xml:space="preserve"> PAGEREF _Toc119934995 \h </w:instrText>
            </w:r>
            <w:r w:rsidR="00727DA4">
              <w:rPr>
                <w:webHidden/>
              </w:rPr>
            </w:r>
            <w:r w:rsidR="00727DA4">
              <w:rPr>
                <w:webHidden/>
              </w:rPr>
              <w:fldChar w:fldCharType="separate"/>
            </w:r>
            <w:r w:rsidR="00727DA4">
              <w:rPr>
                <w:webHidden/>
              </w:rPr>
              <w:t>31</w:t>
            </w:r>
            <w:r w:rsidR="00727DA4">
              <w:rPr>
                <w:webHidden/>
              </w:rPr>
              <w:fldChar w:fldCharType="end"/>
            </w:r>
          </w:hyperlink>
        </w:p>
        <w:p w14:paraId="798E40DC" w14:textId="0942CAA0" w:rsidR="00727DA4" w:rsidRDefault="000F7DF2">
          <w:pPr>
            <w:pStyle w:val="TOC3"/>
            <w:rPr>
              <w:rFonts w:eastAsiaTheme="minorEastAsia" w:cstheme="minorBidi"/>
              <w:spacing w:val="0"/>
              <w:sz w:val="22"/>
              <w:szCs w:val="22"/>
            </w:rPr>
          </w:pPr>
          <w:hyperlink w:anchor="_Toc119934996" w:history="1">
            <w:r w:rsidR="00727DA4" w:rsidRPr="00887F7F">
              <w:rPr>
                <w:rStyle w:val="Hyperlink"/>
              </w:rPr>
              <w:t>Objective 4.1.2 Build capacity and raise awareness across our workforce of the impacts of gender-based violence and violence against women and their children</w:t>
            </w:r>
            <w:r w:rsidR="00727DA4">
              <w:rPr>
                <w:webHidden/>
              </w:rPr>
              <w:tab/>
            </w:r>
            <w:r w:rsidR="00727DA4">
              <w:rPr>
                <w:webHidden/>
              </w:rPr>
              <w:fldChar w:fldCharType="begin"/>
            </w:r>
            <w:r w:rsidR="00727DA4">
              <w:rPr>
                <w:webHidden/>
              </w:rPr>
              <w:instrText xml:space="preserve"> PAGEREF _Toc119934996 \h </w:instrText>
            </w:r>
            <w:r w:rsidR="00727DA4">
              <w:rPr>
                <w:webHidden/>
              </w:rPr>
            </w:r>
            <w:r w:rsidR="00727DA4">
              <w:rPr>
                <w:webHidden/>
              </w:rPr>
              <w:fldChar w:fldCharType="separate"/>
            </w:r>
            <w:r w:rsidR="00727DA4">
              <w:rPr>
                <w:webHidden/>
              </w:rPr>
              <w:t>31</w:t>
            </w:r>
            <w:r w:rsidR="00727DA4">
              <w:rPr>
                <w:webHidden/>
              </w:rPr>
              <w:fldChar w:fldCharType="end"/>
            </w:r>
          </w:hyperlink>
        </w:p>
        <w:p w14:paraId="615B3ECB" w14:textId="31854679" w:rsidR="00727DA4" w:rsidRDefault="000F7DF2">
          <w:pPr>
            <w:pStyle w:val="TOC1"/>
            <w:rPr>
              <w:rFonts w:eastAsiaTheme="minorEastAsia" w:cstheme="minorBidi"/>
              <w:b w:val="0"/>
              <w:color w:val="auto"/>
              <w:spacing w:val="0"/>
              <w:sz w:val="22"/>
              <w:szCs w:val="22"/>
            </w:rPr>
          </w:pPr>
          <w:hyperlink w:anchor="_Toc119934997" w:history="1">
            <w:r w:rsidR="00727DA4" w:rsidRPr="00887F7F">
              <w:rPr>
                <w:rStyle w:val="Hyperlink"/>
              </w:rPr>
              <w:t>INDICATOR 5: RECRUITMENTAND PROMOTION</w:t>
            </w:r>
            <w:r w:rsidR="00727DA4">
              <w:rPr>
                <w:webHidden/>
              </w:rPr>
              <w:tab/>
            </w:r>
            <w:r w:rsidR="00727DA4">
              <w:rPr>
                <w:webHidden/>
              </w:rPr>
              <w:fldChar w:fldCharType="begin"/>
            </w:r>
            <w:r w:rsidR="00727DA4">
              <w:rPr>
                <w:webHidden/>
              </w:rPr>
              <w:instrText xml:space="preserve"> PAGEREF _Toc119934997 \h </w:instrText>
            </w:r>
            <w:r w:rsidR="00727DA4">
              <w:rPr>
                <w:webHidden/>
              </w:rPr>
            </w:r>
            <w:r w:rsidR="00727DA4">
              <w:rPr>
                <w:webHidden/>
              </w:rPr>
              <w:fldChar w:fldCharType="separate"/>
            </w:r>
            <w:r w:rsidR="00727DA4">
              <w:rPr>
                <w:webHidden/>
              </w:rPr>
              <w:t>32</w:t>
            </w:r>
            <w:r w:rsidR="00727DA4">
              <w:rPr>
                <w:webHidden/>
              </w:rPr>
              <w:fldChar w:fldCharType="end"/>
            </w:r>
          </w:hyperlink>
        </w:p>
        <w:p w14:paraId="0484C9CA" w14:textId="2C7CFF25" w:rsidR="00727DA4" w:rsidRDefault="000F7DF2">
          <w:pPr>
            <w:pStyle w:val="TOC2"/>
            <w:rPr>
              <w:rFonts w:eastAsiaTheme="minorEastAsia" w:cstheme="minorBidi"/>
              <w:spacing w:val="0"/>
              <w:sz w:val="22"/>
              <w:szCs w:val="22"/>
            </w:rPr>
          </w:pPr>
          <w:hyperlink w:anchor="_Toc119934998" w:history="1">
            <w:r w:rsidR="00727DA4" w:rsidRPr="00887F7F">
              <w:rPr>
                <w:rStyle w:val="Hyperlink"/>
              </w:rPr>
              <w:t>5.1 OUR ORGANISATION IS RECOGNISED FOR PROVIDING A THRIVING AND INCLUSIVE WORKPLACE THAT SUPPORTS AND ENCOURAGES EMPLOYEES TO DO THEIR BEST WORK, HAVE EQUITABLE ACCESS TO OPPORTUNITIES AND PROVIDES A JUST WORKING ENVIRONMENT</w:t>
            </w:r>
            <w:r w:rsidR="00727DA4">
              <w:rPr>
                <w:webHidden/>
              </w:rPr>
              <w:tab/>
            </w:r>
            <w:r w:rsidR="00727DA4">
              <w:rPr>
                <w:webHidden/>
              </w:rPr>
              <w:fldChar w:fldCharType="begin"/>
            </w:r>
            <w:r w:rsidR="00727DA4">
              <w:rPr>
                <w:webHidden/>
              </w:rPr>
              <w:instrText xml:space="preserve"> PAGEREF _Toc119934998 \h </w:instrText>
            </w:r>
            <w:r w:rsidR="00727DA4">
              <w:rPr>
                <w:webHidden/>
              </w:rPr>
            </w:r>
            <w:r w:rsidR="00727DA4">
              <w:rPr>
                <w:webHidden/>
              </w:rPr>
              <w:fldChar w:fldCharType="separate"/>
            </w:r>
            <w:r w:rsidR="00727DA4">
              <w:rPr>
                <w:webHidden/>
              </w:rPr>
              <w:t>32</w:t>
            </w:r>
            <w:r w:rsidR="00727DA4">
              <w:rPr>
                <w:webHidden/>
              </w:rPr>
              <w:fldChar w:fldCharType="end"/>
            </w:r>
          </w:hyperlink>
        </w:p>
        <w:p w14:paraId="753E0E44" w14:textId="72B10493" w:rsidR="00727DA4" w:rsidRDefault="000F7DF2">
          <w:pPr>
            <w:pStyle w:val="TOC3"/>
            <w:rPr>
              <w:rFonts w:eastAsiaTheme="minorEastAsia" w:cstheme="minorBidi"/>
              <w:spacing w:val="0"/>
              <w:sz w:val="22"/>
              <w:szCs w:val="22"/>
            </w:rPr>
          </w:pPr>
          <w:hyperlink w:anchor="_Toc119934999" w:history="1">
            <w:r w:rsidR="00727DA4" w:rsidRPr="00887F7F">
              <w:rPr>
                <w:rStyle w:val="Hyperlink"/>
              </w:rPr>
              <w:t>Objective 5.1.1 Improve our recruitment practices and employee experience in order to improve recruitment of men, women and gender non-binary people from more diverse backgrounds</w:t>
            </w:r>
            <w:r w:rsidR="00727DA4">
              <w:rPr>
                <w:webHidden/>
              </w:rPr>
              <w:tab/>
            </w:r>
            <w:r w:rsidR="00727DA4">
              <w:rPr>
                <w:webHidden/>
              </w:rPr>
              <w:fldChar w:fldCharType="begin"/>
            </w:r>
            <w:r w:rsidR="00727DA4">
              <w:rPr>
                <w:webHidden/>
              </w:rPr>
              <w:instrText xml:space="preserve"> PAGEREF _Toc119934999 \h </w:instrText>
            </w:r>
            <w:r w:rsidR="00727DA4">
              <w:rPr>
                <w:webHidden/>
              </w:rPr>
            </w:r>
            <w:r w:rsidR="00727DA4">
              <w:rPr>
                <w:webHidden/>
              </w:rPr>
              <w:fldChar w:fldCharType="separate"/>
            </w:r>
            <w:r w:rsidR="00727DA4">
              <w:rPr>
                <w:webHidden/>
              </w:rPr>
              <w:t>32</w:t>
            </w:r>
            <w:r w:rsidR="00727DA4">
              <w:rPr>
                <w:webHidden/>
              </w:rPr>
              <w:fldChar w:fldCharType="end"/>
            </w:r>
          </w:hyperlink>
        </w:p>
        <w:p w14:paraId="68B63645" w14:textId="2397E860" w:rsidR="00727DA4" w:rsidRDefault="000F7DF2">
          <w:pPr>
            <w:pStyle w:val="TOC3"/>
            <w:rPr>
              <w:rFonts w:eastAsiaTheme="minorEastAsia" w:cstheme="minorBidi"/>
              <w:spacing w:val="0"/>
              <w:sz w:val="22"/>
              <w:szCs w:val="22"/>
            </w:rPr>
          </w:pPr>
          <w:hyperlink w:anchor="_Toc119935000" w:history="1">
            <w:r w:rsidR="00727DA4" w:rsidRPr="00887F7F">
              <w:rPr>
                <w:rStyle w:val="Hyperlink"/>
              </w:rPr>
              <w:t>Objective 5.1.2 Ensure our employee learning, development and promotion processes are more inclusive and value difference</w:t>
            </w:r>
            <w:r w:rsidR="00727DA4">
              <w:rPr>
                <w:webHidden/>
              </w:rPr>
              <w:tab/>
            </w:r>
            <w:r w:rsidR="00727DA4">
              <w:rPr>
                <w:webHidden/>
              </w:rPr>
              <w:fldChar w:fldCharType="begin"/>
            </w:r>
            <w:r w:rsidR="00727DA4">
              <w:rPr>
                <w:webHidden/>
              </w:rPr>
              <w:instrText xml:space="preserve"> PAGEREF _Toc119935000 \h </w:instrText>
            </w:r>
            <w:r w:rsidR="00727DA4">
              <w:rPr>
                <w:webHidden/>
              </w:rPr>
            </w:r>
            <w:r w:rsidR="00727DA4">
              <w:rPr>
                <w:webHidden/>
              </w:rPr>
              <w:fldChar w:fldCharType="separate"/>
            </w:r>
            <w:r w:rsidR="00727DA4">
              <w:rPr>
                <w:webHidden/>
              </w:rPr>
              <w:t>33</w:t>
            </w:r>
            <w:r w:rsidR="00727DA4">
              <w:rPr>
                <w:webHidden/>
              </w:rPr>
              <w:fldChar w:fldCharType="end"/>
            </w:r>
          </w:hyperlink>
        </w:p>
        <w:p w14:paraId="314CE0BD" w14:textId="062DEEE0" w:rsidR="00727DA4" w:rsidRDefault="000F7DF2">
          <w:pPr>
            <w:pStyle w:val="TOC1"/>
            <w:rPr>
              <w:rFonts w:eastAsiaTheme="minorEastAsia" w:cstheme="minorBidi"/>
              <w:b w:val="0"/>
              <w:color w:val="auto"/>
              <w:spacing w:val="0"/>
              <w:sz w:val="22"/>
              <w:szCs w:val="22"/>
            </w:rPr>
          </w:pPr>
          <w:hyperlink w:anchor="_Toc119935001" w:history="1">
            <w:r w:rsidR="00727DA4" w:rsidRPr="00887F7F">
              <w:rPr>
                <w:rStyle w:val="Hyperlink"/>
              </w:rPr>
              <w:t>INDICATOR 6: LEAVE AND FLEXIBILITY</w:t>
            </w:r>
            <w:r w:rsidR="00727DA4">
              <w:rPr>
                <w:webHidden/>
              </w:rPr>
              <w:tab/>
            </w:r>
            <w:r w:rsidR="00727DA4">
              <w:rPr>
                <w:webHidden/>
              </w:rPr>
              <w:fldChar w:fldCharType="begin"/>
            </w:r>
            <w:r w:rsidR="00727DA4">
              <w:rPr>
                <w:webHidden/>
              </w:rPr>
              <w:instrText xml:space="preserve"> PAGEREF _Toc119935001 \h </w:instrText>
            </w:r>
            <w:r w:rsidR="00727DA4">
              <w:rPr>
                <w:webHidden/>
              </w:rPr>
            </w:r>
            <w:r w:rsidR="00727DA4">
              <w:rPr>
                <w:webHidden/>
              </w:rPr>
              <w:fldChar w:fldCharType="separate"/>
            </w:r>
            <w:r w:rsidR="00727DA4">
              <w:rPr>
                <w:webHidden/>
              </w:rPr>
              <w:t>34</w:t>
            </w:r>
            <w:r w:rsidR="00727DA4">
              <w:rPr>
                <w:webHidden/>
              </w:rPr>
              <w:fldChar w:fldCharType="end"/>
            </w:r>
          </w:hyperlink>
        </w:p>
        <w:p w14:paraId="6D568D2C" w14:textId="5315753E" w:rsidR="00727DA4" w:rsidRDefault="000F7DF2">
          <w:pPr>
            <w:pStyle w:val="TOC2"/>
            <w:rPr>
              <w:rFonts w:eastAsiaTheme="minorEastAsia" w:cstheme="minorBidi"/>
              <w:spacing w:val="0"/>
              <w:sz w:val="22"/>
              <w:szCs w:val="22"/>
            </w:rPr>
          </w:pPr>
          <w:hyperlink w:anchor="_Toc119935002" w:history="1">
            <w:r w:rsidR="00727DA4" w:rsidRPr="00887F7F">
              <w:rPr>
                <w:rStyle w:val="Hyperlink"/>
              </w:rPr>
              <w:t>6.1 INCLUSIVE LEAVE AND FLEXIBLE WORK OPTIONS SUPPORTING EMPLOYEES’ WORK LIFE BALANCE AND WELLBEING</w:t>
            </w:r>
            <w:r w:rsidR="00727DA4">
              <w:rPr>
                <w:webHidden/>
              </w:rPr>
              <w:tab/>
            </w:r>
            <w:r w:rsidR="00727DA4">
              <w:rPr>
                <w:webHidden/>
              </w:rPr>
              <w:fldChar w:fldCharType="begin"/>
            </w:r>
            <w:r w:rsidR="00727DA4">
              <w:rPr>
                <w:webHidden/>
              </w:rPr>
              <w:instrText xml:space="preserve"> PAGEREF _Toc119935002 \h </w:instrText>
            </w:r>
            <w:r w:rsidR="00727DA4">
              <w:rPr>
                <w:webHidden/>
              </w:rPr>
            </w:r>
            <w:r w:rsidR="00727DA4">
              <w:rPr>
                <w:webHidden/>
              </w:rPr>
              <w:fldChar w:fldCharType="separate"/>
            </w:r>
            <w:r w:rsidR="00727DA4">
              <w:rPr>
                <w:webHidden/>
              </w:rPr>
              <w:t>34</w:t>
            </w:r>
            <w:r w:rsidR="00727DA4">
              <w:rPr>
                <w:webHidden/>
              </w:rPr>
              <w:fldChar w:fldCharType="end"/>
            </w:r>
          </w:hyperlink>
        </w:p>
        <w:p w14:paraId="2C72BB02" w14:textId="4895E041" w:rsidR="00727DA4" w:rsidRDefault="000F7DF2">
          <w:pPr>
            <w:pStyle w:val="TOC3"/>
            <w:rPr>
              <w:rFonts w:eastAsiaTheme="minorEastAsia" w:cstheme="minorBidi"/>
              <w:spacing w:val="0"/>
              <w:sz w:val="22"/>
              <w:szCs w:val="22"/>
            </w:rPr>
          </w:pPr>
          <w:hyperlink w:anchor="_Toc119935003" w:history="1">
            <w:r w:rsidR="00727DA4" w:rsidRPr="00887F7F">
              <w:rPr>
                <w:rStyle w:val="Hyperlink"/>
              </w:rPr>
              <w:t>Objective 6.1.1 Incorporating a ‘discovery model’ we will work with our community-facing workforce to identify and trial flexible work options</w:t>
            </w:r>
            <w:r w:rsidR="00727DA4">
              <w:rPr>
                <w:webHidden/>
              </w:rPr>
              <w:tab/>
            </w:r>
            <w:r w:rsidR="00727DA4">
              <w:rPr>
                <w:webHidden/>
              </w:rPr>
              <w:fldChar w:fldCharType="begin"/>
            </w:r>
            <w:r w:rsidR="00727DA4">
              <w:rPr>
                <w:webHidden/>
              </w:rPr>
              <w:instrText xml:space="preserve"> PAGEREF _Toc119935003 \h </w:instrText>
            </w:r>
            <w:r w:rsidR="00727DA4">
              <w:rPr>
                <w:webHidden/>
              </w:rPr>
            </w:r>
            <w:r w:rsidR="00727DA4">
              <w:rPr>
                <w:webHidden/>
              </w:rPr>
              <w:fldChar w:fldCharType="separate"/>
            </w:r>
            <w:r w:rsidR="00727DA4">
              <w:rPr>
                <w:webHidden/>
              </w:rPr>
              <w:t>34</w:t>
            </w:r>
            <w:r w:rsidR="00727DA4">
              <w:rPr>
                <w:webHidden/>
              </w:rPr>
              <w:fldChar w:fldCharType="end"/>
            </w:r>
          </w:hyperlink>
        </w:p>
        <w:p w14:paraId="487D1677" w14:textId="53F1F372" w:rsidR="00727DA4" w:rsidRDefault="000F7DF2">
          <w:pPr>
            <w:pStyle w:val="TOC1"/>
            <w:rPr>
              <w:rFonts w:eastAsiaTheme="minorEastAsia" w:cstheme="minorBidi"/>
              <w:b w:val="0"/>
              <w:color w:val="auto"/>
              <w:spacing w:val="0"/>
              <w:sz w:val="22"/>
              <w:szCs w:val="22"/>
            </w:rPr>
          </w:pPr>
          <w:hyperlink w:anchor="_Toc119935004" w:history="1">
            <w:r w:rsidR="00727DA4" w:rsidRPr="00887F7F">
              <w:rPr>
                <w:rStyle w:val="Hyperlink"/>
              </w:rPr>
              <w:t>INDICATOR 7: GENDER WORKFORCE SEGREGATION</w:t>
            </w:r>
            <w:r w:rsidR="00727DA4">
              <w:rPr>
                <w:webHidden/>
              </w:rPr>
              <w:tab/>
            </w:r>
            <w:r w:rsidR="00727DA4">
              <w:rPr>
                <w:webHidden/>
              </w:rPr>
              <w:fldChar w:fldCharType="begin"/>
            </w:r>
            <w:r w:rsidR="00727DA4">
              <w:rPr>
                <w:webHidden/>
              </w:rPr>
              <w:instrText xml:space="preserve"> PAGEREF _Toc119935004 \h </w:instrText>
            </w:r>
            <w:r w:rsidR="00727DA4">
              <w:rPr>
                <w:webHidden/>
              </w:rPr>
            </w:r>
            <w:r w:rsidR="00727DA4">
              <w:rPr>
                <w:webHidden/>
              </w:rPr>
              <w:fldChar w:fldCharType="separate"/>
            </w:r>
            <w:r w:rsidR="00727DA4">
              <w:rPr>
                <w:webHidden/>
              </w:rPr>
              <w:t>35</w:t>
            </w:r>
            <w:r w:rsidR="00727DA4">
              <w:rPr>
                <w:webHidden/>
              </w:rPr>
              <w:fldChar w:fldCharType="end"/>
            </w:r>
          </w:hyperlink>
        </w:p>
        <w:p w14:paraId="01D3ABCD" w14:textId="77BB479C" w:rsidR="00727DA4" w:rsidRDefault="000F7DF2">
          <w:pPr>
            <w:pStyle w:val="TOC2"/>
            <w:rPr>
              <w:rFonts w:eastAsiaTheme="minorEastAsia" w:cstheme="minorBidi"/>
              <w:spacing w:val="0"/>
              <w:sz w:val="22"/>
              <w:szCs w:val="22"/>
            </w:rPr>
          </w:pPr>
          <w:hyperlink w:anchor="_Toc119935005" w:history="1">
            <w:r w:rsidR="00727DA4" w:rsidRPr="00887F7F">
              <w:rPr>
                <w:rStyle w:val="Hyperlink"/>
              </w:rPr>
              <w:t>7.1 WE ARE RECOGNISED AS AN ORGANISATION WITH A STRONG CULTURE OF INCLUSION AND AS A CHAMPION FOR GENDER EQUALITY</w:t>
            </w:r>
            <w:r w:rsidR="00727DA4">
              <w:rPr>
                <w:webHidden/>
              </w:rPr>
              <w:tab/>
            </w:r>
            <w:r w:rsidR="00727DA4">
              <w:rPr>
                <w:webHidden/>
              </w:rPr>
              <w:fldChar w:fldCharType="begin"/>
            </w:r>
            <w:r w:rsidR="00727DA4">
              <w:rPr>
                <w:webHidden/>
              </w:rPr>
              <w:instrText xml:space="preserve"> PAGEREF _Toc119935005 \h </w:instrText>
            </w:r>
            <w:r w:rsidR="00727DA4">
              <w:rPr>
                <w:webHidden/>
              </w:rPr>
            </w:r>
            <w:r w:rsidR="00727DA4">
              <w:rPr>
                <w:webHidden/>
              </w:rPr>
              <w:fldChar w:fldCharType="separate"/>
            </w:r>
            <w:r w:rsidR="00727DA4">
              <w:rPr>
                <w:webHidden/>
              </w:rPr>
              <w:t>35</w:t>
            </w:r>
            <w:r w:rsidR="00727DA4">
              <w:rPr>
                <w:webHidden/>
              </w:rPr>
              <w:fldChar w:fldCharType="end"/>
            </w:r>
          </w:hyperlink>
        </w:p>
        <w:p w14:paraId="30727F69" w14:textId="2EAD661A" w:rsidR="00727DA4" w:rsidRDefault="000F7DF2">
          <w:pPr>
            <w:pStyle w:val="TOC3"/>
            <w:rPr>
              <w:rFonts w:eastAsiaTheme="minorEastAsia" w:cstheme="minorBidi"/>
              <w:spacing w:val="0"/>
              <w:sz w:val="22"/>
              <w:szCs w:val="22"/>
            </w:rPr>
          </w:pPr>
          <w:hyperlink w:anchor="_Toc119935006" w:history="1">
            <w:r w:rsidR="00727DA4" w:rsidRPr="00887F7F">
              <w:rPr>
                <w:rStyle w:val="Hyperlink"/>
              </w:rPr>
              <w:t>Objective 7.1.1 Acknowledge and accept a long-term view and investment in workforce gender segregation mitigation activities</w:t>
            </w:r>
            <w:r w:rsidR="00727DA4">
              <w:rPr>
                <w:webHidden/>
              </w:rPr>
              <w:tab/>
            </w:r>
            <w:r w:rsidR="00727DA4">
              <w:rPr>
                <w:webHidden/>
              </w:rPr>
              <w:fldChar w:fldCharType="begin"/>
            </w:r>
            <w:r w:rsidR="00727DA4">
              <w:rPr>
                <w:webHidden/>
              </w:rPr>
              <w:instrText xml:space="preserve"> PAGEREF _Toc119935006 \h </w:instrText>
            </w:r>
            <w:r w:rsidR="00727DA4">
              <w:rPr>
                <w:webHidden/>
              </w:rPr>
            </w:r>
            <w:r w:rsidR="00727DA4">
              <w:rPr>
                <w:webHidden/>
              </w:rPr>
              <w:fldChar w:fldCharType="separate"/>
            </w:r>
            <w:r w:rsidR="00727DA4">
              <w:rPr>
                <w:webHidden/>
              </w:rPr>
              <w:t>35</w:t>
            </w:r>
            <w:r w:rsidR="00727DA4">
              <w:rPr>
                <w:webHidden/>
              </w:rPr>
              <w:fldChar w:fldCharType="end"/>
            </w:r>
          </w:hyperlink>
        </w:p>
        <w:p w14:paraId="338EB1DE" w14:textId="122BAA46" w:rsidR="00727DA4" w:rsidRDefault="000F7DF2">
          <w:pPr>
            <w:pStyle w:val="TOC3"/>
            <w:rPr>
              <w:rFonts w:eastAsiaTheme="minorEastAsia" w:cstheme="minorBidi"/>
              <w:spacing w:val="0"/>
              <w:sz w:val="22"/>
              <w:szCs w:val="22"/>
            </w:rPr>
          </w:pPr>
          <w:hyperlink w:anchor="_Toc119935007" w:history="1">
            <w:r w:rsidR="00727DA4" w:rsidRPr="00887F7F">
              <w:rPr>
                <w:rStyle w:val="Hyperlink"/>
              </w:rPr>
              <w:t>Objective 7.1.2 We will champion gender equality and inclusion across our regional leadership and advocacy approaches, network participations, community and economic development platforms, programs, policies and services, to challenge stereotypes, gender norms and biases</w:t>
            </w:r>
            <w:r w:rsidR="00727DA4">
              <w:rPr>
                <w:webHidden/>
              </w:rPr>
              <w:tab/>
            </w:r>
            <w:r w:rsidR="00727DA4">
              <w:rPr>
                <w:webHidden/>
              </w:rPr>
              <w:fldChar w:fldCharType="begin"/>
            </w:r>
            <w:r w:rsidR="00727DA4">
              <w:rPr>
                <w:webHidden/>
              </w:rPr>
              <w:instrText xml:space="preserve"> PAGEREF _Toc119935007 \h </w:instrText>
            </w:r>
            <w:r w:rsidR="00727DA4">
              <w:rPr>
                <w:webHidden/>
              </w:rPr>
            </w:r>
            <w:r w:rsidR="00727DA4">
              <w:rPr>
                <w:webHidden/>
              </w:rPr>
              <w:fldChar w:fldCharType="separate"/>
            </w:r>
            <w:r w:rsidR="00727DA4">
              <w:rPr>
                <w:webHidden/>
              </w:rPr>
              <w:t>36</w:t>
            </w:r>
            <w:r w:rsidR="00727DA4">
              <w:rPr>
                <w:webHidden/>
              </w:rPr>
              <w:fldChar w:fldCharType="end"/>
            </w:r>
          </w:hyperlink>
        </w:p>
        <w:p w14:paraId="044A7083" w14:textId="5DF5D573" w:rsidR="00727DA4" w:rsidRDefault="000F7DF2">
          <w:pPr>
            <w:pStyle w:val="TOC1"/>
            <w:rPr>
              <w:rFonts w:eastAsiaTheme="minorEastAsia" w:cstheme="minorBidi"/>
              <w:b w:val="0"/>
              <w:color w:val="auto"/>
              <w:spacing w:val="0"/>
              <w:sz w:val="22"/>
              <w:szCs w:val="22"/>
            </w:rPr>
          </w:pPr>
          <w:hyperlink w:anchor="_Toc119935008" w:history="1">
            <w:r w:rsidR="00727DA4" w:rsidRPr="00887F7F">
              <w:rPr>
                <w:rStyle w:val="Hyperlink"/>
              </w:rPr>
              <w:t>LEADING AND RESOURCING</w:t>
            </w:r>
            <w:r w:rsidR="00727DA4">
              <w:rPr>
                <w:webHidden/>
              </w:rPr>
              <w:tab/>
            </w:r>
            <w:r w:rsidR="00727DA4">
              <w:rPr>
                <w:webHidden/>
              </w:rPr>
              <w:fldChar w:fldCharType="begin"/>
            </w:r>
            <w:r w:rsidR="00727DA4">
              <w:rPr>
                <w:webHidden/>
              </w:rPr>
              <w:instrText xml:space="preserve"> PAGEREF _Toc119935008 \h </w:instrText>
            </w:r>
            <w:r w:rsidR="00727DA4">
              <w:rPr>
                <w:webHidden/>
              </w:rPr>
            </w:r>
            <w:r w:rsidR="00727DA4">
              <w:rPr>
                <w:webHidden/>
              </w:rPr>
              <w:fldChar w:fldCharType="separate"/>
            </w:r>
            <w:r w:rsidR="00727DA4">
              <w:rPr>
                <w:webHidden/>
              </w:rPr>
              <w:t>37</w:t>
            </w:r>
            <w:r w:rsidR="00727DA4">
              <w:rPr>
                <w:webHidden/>
              </w:rPr>
              <w:fldChar w:fldCharType="end"/>
            </w:r>
          </w:hyperlink>
        </w:p>
        <w:p w14:paraId="36CB036B" w14:textId="44F5225E" w:rsidR="00727DA4" w:rsidRDefault="000F7DF2">
          <w:pPr>
            <w:pStyle w:val="TOC3"/>
            <w:rPr>
              <w:rFonts w:eastAsiaTheme="minorEastAsia" w:cstheme="minorBidi"/>
              <w:spacing w:val="0"/>
              <w:sz w:val="22"/>
              <w:szCs w:val="22"/>
            </w:rPr>
          </w:pPr>
          <w:hyperlink w:anchor="_Toc119935009" w:history="1">
            <w:r w:rsidR="00727DA4" w:rsidRPr="00887F7F">
              <w:rPr>
                <w:rStyle w:val="Hyperlink"/>
              </w:rPr>
              <w:t>LEADING</w:t>
            </w:r>
            <w:r w:rsidR="00727DA4">
              <w:rPr>
                <w:webHidden/>
              </w:rPr>
              <w:tab/>
            </w:r>
            <w:r w:rsidR="00727DA4">
              <w:rPr>
                <w:webHidden/>
              </w:rPr>
              <w:fldChar w:fldCharType="begin"/>
            </w:r>
            <w:r w:rsidR="00727DA4">
              <w:rPr>
                <w:webHidden/>
              </w:rPr>
              <w:instrText xml:space="preserve"> PAGEREF _Toc119935009 \h </w:instrText>
            </w:r>
            <w:r w:rsidR="00727DA4">
              <w:rPr>
                <w:webHidden/>
              </w:rPr>
            </w:r>
            <w:r w:rsidR="00727DA4">
              <w:rPr>
                <w:webHidden/>
              </w:rPr>
              <w:fldChar w:fldCharType="separate"/>
            </w:r>
            <w:r w:rsidR="00727DA4">
              <w:rPr>
                <w:webHidden/>
              </w:rPr>
              <w:t>37</w:t>
            </w:r>
            <w:r w:rsidR="00727DA4">
              <w:rPr>
                <w:webHidden/>
              </w:rPr>
              <w:fldChar w:fldCharType="end"/>
            </w:r>
          </w:hyperlink>
        </w:p>
        <w:p w14:paraId="254EF1B2" w14:textId="28EB1420" w:rsidR="00727DA4" w:rsidRDefault="000F7DF2">
          <w:pPr>
            <w:pStyle w:val="TOC3"/>
            <w:rPr>
              <w:rFonts w:eastAsiaTheme="minorEastAsia" w:cstheme="minorBidi"/>
              <w:spacing w:val="0"/>
              <w:sz w:val="22"/>
              <w:szCs w:val="22"/>
            </w:rPr>
          </w:pPr>
          <w:hyperlink w:anchor="_Toc119935010" w:history="1">
            <w:r w:rsidR="00727DA4" w:rsidRPr="00887F7F">
              <w:rPr>
                <w:rStyle w:val="Hyperlink"/>
              </w:rPr>
              <w:t>It is a privilege to lead our organisation and workforce as we undergo continuous</w:t>
            </w:r>
            <w:r w:rsidR="00727DA4">
              <w:rPr>
                <w:webHidden/>
              </w:rPr>
              <w:tab/>
            </w:r>
            <w:r w:rsidR="00727DA4">
              <w:rPr>
                <w:webHidden/>
              </w:rPr>
              <w:fldChar w:fldCharType="begin"/>
            </w:r>
            <w:r w:rsidR="00727DA4">
              <w:rPr>
                <w:webHidden/>
              </w:rPr>
              <w:instrText xml:space="preserve"> PAGEREF _Toc119935010 \h </w:instrText>
            </w:r>
            <w:r w:rsidR="00727DA4">
              <w:rPr>
                <w:webHidden/>
              </w:rPr>
            </w:r>
            <w:r w:rsidR="00727DA4">
              <w:rPr>
                <w:webHidden/>
              </w:rPr>
              <w:fldChar w:fldCharType="separate"/>
            </w:r>
            <w:r w:rsidR="00727DA4">
              <w:rPr>
                <w:webHidden/>
              </w:rPr>
              <w:t>37</w:t>
            </w:r>
            <w:r w:rsidR="00727DA4">
              <w:rPr>
                <w:webHidden/>
              </w:rPr>
              <w:fldChar w:fldCharType="end"/>
            </w:r>
          </w:hyperlink>
        </w:p>
        <w:p w14:paraId="609AFAA0" w14:textId="2371D514" w:rsidR="00727DA4" w:rsidRDefault="000F7DF2">
          <w:pPr>
            <w:pStyle w:val="TOC2"/>
            <w:rPr>
              <w:rFonts w:eastAsiaTheme="minorEastAsia" w:cstheme="minorBidi"/>
              <w:spacing w:val="0"/>
              <w:sz w:val="22"/>
              <w:szCs w:val="22"/>
            </w:rPr>
          </w:pPr>
          <w:hyperlink w:anchor="_Toc119935011" w:history="1">
            <w:r w:rsidR="00727DA4" w:rsidRPr="00887F7F">
              <w:rPr>
                <w:rStyle w:val="Hyperlink"/>
              </w:rPr>
              <w:t>RESOURCING</w:t>
            </w:r>
            <w:r w:rsidR="00727DA4">
              <w:rPr>
                <w:webHidden/>
              </w:rPr>
              <w:tab/>
            </w:r>
            <w:r w:rsidR="00727DA4">
              <w:rPr>
                <w:webHidden/>
              </w:rPr>
              <w:fldChar w:fldCharType="begin"/>
            </w:r>
            <w:r w:rsidR="00727DA4">
              <w:rPr>
                <w:webHidden/>
              </w:rPr>
              <w:instrText xml:space="preserve"> PAGEREF _Toc119935011 \h </w:instrText>
            </w:r>
            <w:r w:rsidR="00727DA4">
              <w:rPr>
                <w:webHidden/>
              </w:rPr>
            </w:r>
            <w:r w:rsidR="00727DA4">
              <w:rPr>
                <w:webHidden/>
              </w:rPr>
              <w:fldChar w:fldCharType="separate"/>
            </w:r>
            <w:r w:rsidR="00727DA4">
              <w:rPr>
                <w:webHidden/>
              </w:rPr>
              <w:t>38</w:t>
            </w:r>
            <w:r w:rsidR="00727DA4">
              <w:rPr>
                <w:webHidden/>
              </w:rPr>
              <w:fldChar w:fldCharType="end"/>
            </w:r>
          </w:hyperlink>
        </w:p>
        <w:p w14:paraId="348DB879" w14:textId="72295632" w:rsidR="00727DA4" w:rsidRDefault="000F7DF2">
          <w:pPr>
            <w:pStyle w:val="TOC1"/>
            <w:rPr>
              <w:rFonts w:eastAsiaTheme="minorEastAsia" w:cstheme="minorBidi"/>
              <w:b w:val="0"/>
              <w:color w:val="auto"/>
              <w:spacing w:val="0"/>
              <w:sz w:val="22"/>
              <w:szCs w:val="22"/>
            </w:rPr>
          </w:pPr>
          <w:hyperlink w:anchor="_Toc119935012" w:history="1">
            <w:r w:rsidR="00727DA4" w:rsidRPr="00887F7F">
              <w:rPr>
                <w:rStyle w:val="Hyperlink"/>
              </w:rPr>
              <w:t>GLOSSARY</w:t>
            </w:r>
            <w:r w:rsidR="00727DA4">
              <w:rPr>
                <w:webHidden/>
              </w:rPr>
              <w:tab/>
            </w:r>
            <w:r w:rsidR="00727DA4">
              <w:rPr>
                <w:webHidden/>
              </w:rPr>
              <w:fldChar w:fldCharType="begin"/>
            </w:r>
            <w:r w:rsidR="00727DA4">
              <w:rPr>
                <w:webHidden/>
              </w:rPr>
              <w:instrText xml:space="preserve"> PAGEREF _Toc119935012 \h </w:instrText>
            </w:r>
            <w:r w:rsidR="00727DA4">
              <w:rPr>
                <w:webHidden/>
              </w:rPr>
            </w:r>
            <w:r w:rsidR="00727DA4">
              <w:rPr>
                <w:webHidden/>
              </w:rPr>
              <w:fldChar w:fldCharType="separate"/>
            </w:r>
            <w:r w:rsidR="00727DA4">
              <w:rPr>
                <w:webHidden/>
              </w:rPr>
              <w:t>39</w:t>
            </w:r>
            <w:r w:rsidR="00727DA4">
              <w:rPr>
                <w:webHidden/>
              </w:rPr>
              <w:fldChar w:fldCharType="end"/>
            </w:r>
          </w:hyperlink>
        </w:p>
        <w:p w14:paraId="1A4A6BD3" w14:textId="3BEAC676" w:rsidR="004D51B9" w:rsidRDefault="004D51B9">
          <w:r>
            <w:rPr>
              <w:b/>
              <w:bCs/>
              <w:noProof/>
            </w:rPr>
            <w:fldChar w:fldCharType="end"/>
          </w:r>
        </w:p>
      </w:sdtContent>
    </w:sdt>
    <w:p w14:paraId="75369CD2" w14:textId="77777777" w:rsidR="005F4C53" w:rsidRDefault="005F4C53" w:rsidP="00DE1829">
      <w:pPr>
        <w:pStyle w:val="BodyText"/>
        <w:rPr>
          <w:rFonts w:eastAsiaTheme="minorEastAsia"/>
          <w:b/>
        </w:rPr>
      </w:pPr>
    </w:p>
    <w:p w14:paraId="01EAAC23" w14:textId="77777777" w:rsidR="00B638E8" w:rsidRPr="002E7A5A" w:rsidRDefault="00B638E8" w:rsidP="00FC1D54">
      <w:pPr>
        <w:pStyle w:val="Heading1"/>
        <w:framePr w:wrap="around"/>
        <w:rPr>
          <w:rFonts w:eastAsiaTheme="minorEastAsia"/>
        </w:rPr>
      </w:pPr>
      <w:bookmarkStart w:id="0" w:name="PasteHere"/>
      <w:bookmarkStart w:id="1" w:name="SectionBreakEndHere"/>
      <w:bookmarkStart w:id="2" w:name="_TOC_250008"/>
      <w:bookmarkStart w:id="3" w:name="_Toc119934952"/>
      <w:bookmarkEnd w:id="0"/>
      <w:bookmarkEnd w:id="1"/>
      <w:r w:rsidRPr="002E7A5A">
        <w:rPr>
          <w:rFonts w:eastAsiaTheme="minorEastAsia"/>
        </w:rPr>
        <w:lastRenderedPageBreak/>
        <w:t xml:space="preserve">MAYOR'S </w:t>
      </w:r>
      <w:bookmarkEnd w:id="2"/>
      <w:r w:rsidRPr="002E7A5A">
        <w:rPr>
          <w:rFonts w:eastAsiaTheme="minorEastAsia"/>
        </w:rPr>
        <w:t>MESSAGE</w:t>
      </w:r>
      <w:bookmarkEnd w:id="3"/>
    </w:p>
    <w:p w14:paraId="4310AB9B" w14:textId="77777777" w:rsidR="00962D65" w:rsidRDefault="00962D65" w:rsidP="00B638E8">
      <w:pPr>
        <w:pStyle w:val="Heading4"/>
        <w:rPr>
          <w:b/>
          <w:bCs w:val="0"/>
          <w:color w:val="auto"/>
        </w:rPr>
        <w:sectPr w:rsidR="00962D65" w:rsidSect="00727DA4">
          <w:headerReference w:type="even" r:id="rId14"/>
          <w:headerReference w:type="default" r:id="rId15"/>
          <w:footerReference w:type="even" r:id="rId16"/>
          <w:footerReference w:type="default" r:id="rId17"/>
          <w:headerReference w:type="first" r:id="rId18"/>
          <w:footerReference w:type="first" r:id="rId19"/>
          <w:pgSz w:w="11910" w:h="16840"/>
          <w:pgMar w:top="794" w:right="794" w:bottom="794" w:left="794" w:header="567" w:footer="340" w:gutter="0"/>
          <w:cols w:num="2" w:space="720"/>
          <w:docGrid w:linePitch="258"/>
        </w:sectPr>
      </w:pPr>
    </w:p>
    <w:p w14:paraId="22DA5936" w14:textId="77777777" w:rsidR="00B638E8" w:rsidRPr="009869B8" w:rsidRDefault="00B638E8" w:rsidP="00B638E8">
      <w:pPr>
        <w:pStyle w:val="Heading4"/>
        <w:rPr>
          <w:b/>
          <w:bCs w:val="0"/>
          <w:color w:val="auto"/>
        </w:rPr>
      </w:pPr>
      <w:r w:rsidRPr="009869B8">
        <w:rPr>
          <w:b/>
          <w:bCs w:val="0"/>
          <w:color w:val="auto"/>
        </w:rPr>
        <w:t xml:space="preserve">It’s a pleasure to present our </w:t>
      </w:r>
      <w:r w:rsidRPr="009869B8">
        <w:rPr>
          <w:b/>
          <w:bCs w:val="0"/>
          <w:i/>
          <w:color w:val="auto"/>
        </w:rPr>
        <w:t>Gender Equality Action Plan 2022–25</w:t>
      </w:r>
      <w:r w:rsidRPr="009869B8">
        <w:rPr>
          <w:b/>
          <w:bCs w:val="0"/>
          <w:color w:val="auto"/>
        </w:rPr>
        <w:t>, which reflects our commitment to promoting intersectional gender equity within the City of Greater Geelong.</w:t>
      </w:r>
    </w:p>
    <w:p w14:paraId="2D9D43B0" w14:textId="77777777" w:rsidR="00B638E8" w:rsidRPr="002E7A5A" w:rsidRDefault="00B638E8" w:rsidP="00B638E8">
      <w:pPr>
        <w:pStyle w:val="BodyText"/>
      </w:pPr>
      <w:r w:rsidRPr="002E7A5A">
        <w:t>By shaping a more welcoming and diverse workplace, we’ll be able to build an inclusive and fairer culture in the community through the City’s policies, programs and services.</w:t>
      </w:r>
    </w:p>
    <w:p w14:paraId="053A83F8" w14:textId="77777777" w:rsidR="00B638E8" w:rsidRPr="002E7A5A" w:rsidRDefault="00B638E8" w:rsidP="00B638E8">
      <w:pPr>
        <w:pStyle w:val="BodyText"/>
      </w:pPr>
      <w:r w:rsidRPr="002E7A5A">
        <w:t>Greater Geelong has a long history of trailblazing community members who have pushed to improve opportunities for women. Mrs Zillah Crawcour became Geelong’s first female councillor in 1957 and, since then, women have remained active in local</w:t>
      </w:r>
    </w:p>
    <w:p w14:paraId="30E56A15" w14:textId="77777777" w:rsidR="00B638E8" w:rsidRPr="002E7A5A" w:rsidRDefault="00B638E8" w:rsidP="00B638E8">
      <w:pPr>
        <w:pStyle w:val="BodyText"/>
      </w:pPr>
      <w:r w:rsidRPr="002E7A5A">
        <w:t>government, representing the needs of the community.</w:t>
      </w:r>
    </w:p>
    <w:p w14:paraId="6C2368D0" w14:textId="77777777" w:rsidR="00B638E8" w:rsidRPr="002E7A5A" w:rsidRDefault="00B638E8" w:rsidP="00B638E8">
      <w:pPr>
        <w:pStyle w:val="BodyText"/>
      </w:pPr>
      <w:r w:rsidRPr="002E7A5A">
        <w:t>While we’re yet to hit equal representation on Council, the City has reached parity within its senior leadership group and continues to implement primary prevention programs and initiatives at a grassroots level.</w:t>
      </w:r>
    </w:p>
    <w:p w14:paraId="2578F4D1" w14:textId="77777777" w:rsidR="00B638E8" w:rsidRPr="002E7A5A" w:rsidRDefault="00B638E8" w:rsidP="00B638E8">
      <w:pPr>
        <w:pStyle w:val="BodyText"/>
      </w:pPr>
      <w:r w:rsidRPr="002E7A5A">
        <w:t xml:space="preserve">In 2019, Council endorsed </w:t>
      </w:r>
      <w:r w:rsidRPr="002E7A5A">
        <w:rPr>
          <w:i/>
        </w:rPr>
        <w:t xml:space="preserve">Ba-gurrk: A gender equity framework for the Greater Geelong Region </w:t>
      </w:r>
      <w:r w:rsidRPr="002E7A5A">
        <w:t>and</w:t>
      </w:r>
    </w:p>
    <w:p w14:paraId="2C54B624" w14:textId="77777777" w:rsidR="00B638E8" w:rsidRPr="002E7A5A" w:rsidRDefault="00B638E8" w:rsidP="00B638E8">
      <w:pPr>
        <w:pStyle w:val="BodyText"/>
      </w:pPr>
      <w:r w:rsidRPr="002E7A5A">
        <w:t>the organisation has since trialled gender impact assessments and a partial workplace gender audit as part of a Victorian Government pilot.</w:t>
      </w:r>
    </w:p>
    <w:p w14:paraId="48DC501B" w14:textId="77777777" w:rsidR="00B638E8" w:rsidRPr="002E7A5A" w:rsidRDefault="00B638E8" w:rsidP="00B638E8">
      <w:pPr>
        <w:pStyle w:val="BodyText"/>
      </w:pPr>
      <w:r w:rsidRPr="002E7A5A">
        <w:t>We have made strong progress but, as we know, there is more to do. We promise not to rest on our laurels.</w:t>
      </w:r>
    </w:p>
    <w:p w14:paraId="46F9EB28" w14:textId="77777777" w:rsidR="00B638E8" w:rsidRPr="002E7A5A" w:rsidRDefault="00B638E8" w:rsidP="00B638E8">
      <w:pPr>
        <w:pStyle w:val="BodyText"/>
      </w:pPr>
      <w:r w:rsidRPr="002E7A5A">
        <w:t>This action plan maps out an exciting way forward in challenging gender stereotypes and unconscious bias, and removing barriers.</w:t>
      </w:r>
    </w:p>
    <w:p w14:paraId="7CBF4514" w14:textId="24AC67B3" w:rsidR="00B638E8" w:rsidRPr="002E7A5A" w:rsidRDefault="00B638E8" w:rsidP="00B638E8">
      <w:pPr>
        <w:pStyle w:val="BodyText"/>
      </w:pPr>
      <w:r w:rsidRPr="002E7A5A">
        <w:t>We will continue to create safe places, empower females of all ages and advocate loudly for women.</w:t>
      </w:r>
    </w:p>
    <w:p w14:paraId="50CA1184" w14:textId="75EEF6E5" w:rsidR="00B638E8" w:rsidRPr="002E7A5A" w:rsidRDefault="00B638E8" w:rsidP="00B638E8">
      <w:pPr>
        <w:pStyle w:val="BodyText"/>
      </w:pPr>
    </w:p>
    <w:p w14:paraId="730EDB87" w14:textId="6697FFB8" w:rsidR="00B638E8" w:rsidRPr="002E7A5A" w:rsidRDefault="00A37A85" w:rsidP="00B638E8">
      <w:pPr>
        <w:pStyle w:val="BodyText"/>
      </w:pPr>
      <w:r w:rsidRPr="002E7A5A">
        <w:rPr>
          <w:noProof/>
        </w:rPr>
        <w:drawing>
          <wp:anchor distT="0" distB="0" distL="0" distR="0" simplePos="0" relativeHeight="251674624" behindDoc="0" locked="0" layoutInCell="1" allowOverlap="1" wp14:anchorId="11735645" wp14:editId="6152E429">
            <wp:simplePos x="0" y="0"/>
            <wp:positionH relativeFrom="margin">
              <wp:posOffset>182880</wp:posOffset>
            </wp:positionH>
            <wp:positionV relativeFrom="paragraph">
              <wp:posOffset>50346</wp:posOffset>
            </wp:positionV>
            <wp:extent cx="1383614" cy="1745995"/>
            <wp:effectExtent l="0" t="0" r="7620" b="6985"/>
            <wp:wrapNone/>
            <wp:docPr id="3" name="image6.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jpeg">
                      <a:extLst>
                        <a:ext uri="{C183D7F6-B498-43B3-948B-1728B52AA6E4}">
                          <adec:decorative xmlns:adec="http://schemas.microsoft.com/office/drawing/2017/decorative" val="1"/>
                        </a:ext>
                      </a:extLst>
                    </pic:cNvPr>
                    <pic:cNvPicPr/>
                  </pic:nvPicPr>
                  <pic:blipFill>
                    <a:blip r:embed="rId20" cstate="print"/>
                    <a:stretch>
                      <a:fillRect/>
                    </a:stretch>
                  </pic:blipFill>
                  <pic:spPr>
                    <a:xfrm>
                      <a:off x="0" y="0"/>
                      <a:ext cx="1383614" cy="1745995"/>
                    </a:xfrm>
                    <a:prstGeom prst="rect">
                      <a:avLst/>
                    </a:prstGeom>
                  </pic:spPr>
                </pic:pic>
              </a:graphicData>
            </a:graphic>
          </wp:anchor>
        </w:drawing>
      </w:r>
      <w:r w:rsidRPr="002E7A5A">
        <w:rPr>
          <w:noProof/>
        </w:rPr>
        <mc:AlternateContent>
          <mc:Choice Requires="wpg">
            <w:drawing>
              <wp:anchor distT="0" distB="0" distL="0" distR="0" simplePos="0" relativeHeight="251685888" behindDoc="1" locked="0" layoutInCell="1" allowOverlap="1" wp14:anchorId="164EBCEE" wp14:editId="4407F679">
                <wp:simplePos x="0" y="0"/>
                <wp:positionH relativeFrom="page">
                  <wp:posOffset>2420257</wp:posOffset>
                </wp:positionH>
                <wp:positionV relativeFrom="paragraph">
                  <wp:posOffset>323759</wp:posOffset>
                </wp:positionV>
                <wp:extent cx="1214755" cy="435610"/>
                <wp:effectExtent l="0" t="0" r="0" b="0"/>
                <wp:wrapTopAndBottom/>
                <wp:docPr id="805" name="docshapegroup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4755" cy="435610"/>
                          <a:chOff x="3256" y="305"/>
                          <a:chExt cx="1913" cy="686"/>
                        </a:xfrm>
                      </wpg:grpSpPr>
                      <pic:pic xmlns:pic="http://schemas.openxmlformats.org/drawingml/2006/picture">
                        <pic:nvPicPr>
                          <pic:cNvPr id="806" name="docshape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256" y="304"/>
                            <a:ext cx="1393"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07" name="docshape14"/>
                        <wps:cNvSpPr>
                          <a:spLocks/>
                        </wps:cNvSpPr>
                        <wps:spPr bwMode="auto">
                          <a:xfrm>
                            <a:off x="4695" y="314"/>
                            <a:ext cx="475" cy="676"/>
                          </a:xfrm>
                          <a:custGeom>
                            <a:avLst/>
                            <a:gdLst>
                              <a:gd name="T0" fmla="+- 0 4866 4695"/>
                              <a:gd name="T1" fmla="*/ T0 w 475"/>
                              <a:gd name="T2" fmla="+- 0 693 315"/>
                              <a:gd name="T3" fmla="*/ 693 h 676"/>
                              <a:gd name="T4" fmla="+- 0 4832 4695"/>
                              <a:gd name="T5" fmla="*/ T4 w 475"/>
                              <a:gd name="T6" fmla="+- 0 749 315"/>
                              <a:gd name="T7" fmla="*/ 749 h 676"/>
                              <a:gd name="T8" fmla="+- 0 4812 4695"/>
                              <a:gd name="T9" fmla="*/ T8 w 475"/>
                              <a:gd name="T10" fmla="+- 0 779 315"/>
                              <a:gd name="T11" fmla="*/ 779 h 676"/>
                              <a:gd name="T12" fmla="+- 0 4780 4695"/>
                              <a:gd name="T13" fmla="*/ T12 w 475"/>
                              <a:gd name="T14" fmla="+- 0 831 315"/>
                              <a:gd name="T15" fmla="*/ 831 h 676"/>
                              <a:gd name="T16" fmla="+- 0 4728 4695"/>
                              <a:gd name="T17" fmla="*/ T16 w 475"/>
                              <a:gd name="T18" fmla="+- 0 919 315"/>
                              <a:gd name="T19" fmla="*/ 919 h 676"/>
                              <a:gd name="T20" fmla="+- 0 4695 4695"/>
                              <a:gd name="T21" fmla="*/ T20 w 475"/>
                              <a:gd name="T22" fmla="+- 0 985 315"/>
                              <a:gd name="T23" fmla="*/ 985 h 676"/>
                              <a:gd name="T24" fmla="+- 0 4723 4695"/>
                              <a:gd name="T25" fmla="*/ T24 w 475"/>
                              <a:gd name="T26" fmla="+- 0 969 315"/>
                              <a:gd name="T27" fmla="*/ 969 h 676"/>
                              <a:gd name="T28" fmla="+- 0 4736 4695"/>
                              <a:gd name="T29" fmla="*/ T28 w 475"/>
                              <a:gd name="T30" fmla="+- 0 917 315"/>
                              <a:gd name="T31" fmla="*/ 917 h 676"/>
                              <a:gd name="T32" fmla="+- 0 4789 4695"/>
                              <a:gd name="T33" fmla="*/ T32 w 475"/>
                              <a:gd name="T34" fmla="+- 0 827 315"/>
                              <a:gd name="T35" fmla="*/ 827 h 676"/>
                              <a:gd name="T36" fmla="+- 0 4851 4695"/>
                              <a:gd name="T37" fmla="*/ T36 w 475"/>
                              <a:gd name="T38" fmla="+- 0 727 315"/>
                              <a:gd name="T39" fmla="*/ 727 h 676"/>
                              <a:gd name="T40" fmla="+- 0 4896 4695"/>
                              <a:gd name="T41" fmla="*/ T40 w 475"/>
                              <a:gd name="T42" fmla="+- 0 683 315"/>
                              <a:gd name="T43" fmla="*/ 683 h 676"/>
                              <a:gd name="T44" fmla="+- 0 4832 4695"/>
                              <a:gd name="T45" fmla="*/ T44 w 475"/>
                              <a:gd name="T46" fmla="+- 0 783 315"/>
                              <a:gd name="T47" fmla="*/ 783 h 676"/>
                              <a:gd name="T48" fmla="+- 0 4758 4695"/>
                              <a:gd name="T49" fmla="*/ T48 w 475"/>
                              <a:gd name="T50" fmla="+- 0 907 315"/>
                              <a:gd name="T51" fmla="*/ 907 h 676"/>
                              <a:gd name="T52" fmla="+- 0 4731 4695"/>
                              <a:gd name="T53" fmla="*/ T52 w 475"/>
                              <a:gd name="T54" fmla="+- 0 959 315"/>
                              <a:gd name="T55" fmla="*/ 959 h 676"/>
                              <a:gd name="T56" fmla="+- 0 4777 4695"/>
                              <a:gd name="T57" fmla="*/ T56 w 475"/>
                              <a:gd name="T58" fmla="+- 0 889 315"/>
                              <a:gd name="T59" fmla="*/ 889 h 676"/>
                              <a:gd name="T60" fmla="+- 0 4877 4695"/>
                              <a:gd name="T61" fmla="*/ T60 w 475"/>
                              <a:gd name="T62" fmla="+- 0 719 315"/>
                              <a:gd name="T63" fmla="*/ 719 h 676"/>
                              <a:gd name="T64" fmla="+- 0 5041 4695"/>
                              <a:gd name="T65" fmla="*/ T64 w 475"/>
                              <a:gd name="T66" fmla="+- 0 683 315"/>
                              <a:gd name="T67" fmla="*/ 683 h 676"/>
                              <a:gd name="T68" fmla="+- 0 5020 4695"/>
                              <a:gd name="T69" fmla="*/ T68 w 475"/>
                              <a:gd name="T70" fmla="+- 0 723 315"/>
                              <a:gd name="T71" fmla="*/ 723 h 676"/>
                              <a:gd name="T72" fmla="+- 0 4999 4695"/>
                              <a:gd name="T73" fmla="*/ T72 w 475"/>
                              <a:gd name="T74" fmla="+- 0 809 315"/>
                              <a:gd name="T75" fmla="*/ 809 h 676"/>
                              <a:gd name="T76" fmla="+- 0 4963 4695"/>
                              <a:gd name="T77" fmla="*/ T76 w 475"/>
                              <a:gd name="T78" fmla="+- 0 867 315"/>
                              <a:gd name="T79" fmla="*/ 867 h 676"/>
                              <a:gd name="T80" fmla="+- 0 4999 4695"/>
                              <a:gd name="T81" fmla="*/ T80 w 475"/>
                              <a:gd name="T82" fmla="+- 0 827 315"/>
                              <a:gd name="T83" fmla="*/ 827 h 676"/>
                              <a:gd name="T84" fmla="+- 0 5038 4695"/>
                              <a:gd name="T85" fmla="*/ T84 w 475"/>
                              <a:gd name="T86" fmla="+- 0 691 315"/>
                              <a:gd name="T87" fmla="*/ 691 h 676"/>
                              <a:gd name="T88" fmla="+- 0 5043 4695"/>
                              <a:gd name="T89" fmla="*/ T88 w 475"/>
                              <a:gd name="T90" fmla="+- 0 691 315"/>
                              <a:gd name="T91" fmla="*/ 691 h 676"/>
                              <a:gd name="T92" fmla="+- 0 4928 4695"/>
                              <a:gd name="T93" fmla="*/ T92 w 475"/>
                              <a:gd name="T94" fmla="+- 0 675 315"/>
                              <a:gd name="T95" fmla="*/ 675 h 676"/>
                              <a:gd name="T96" fmla="+- 0 4975 4695"/>
                              <a:gd name="T97" fmla="*/ T96 w 475"/>
                              <a:gd name="T98" fmla="+- 0 687 315"/>
                              <a:gd name="T99" fmla="*/ 687 h 676"/>
                              <a:gd name="T100" fmla="+- 0 5075 4695"/>
                              <a:gd name="T101" fmla="*/ T100 w 475"/>
                              <a:gd name="T102" fmla="+- 0 683 315"/>
                              <a:gd name="T103" fmla="*/ 683 h 676"/>
                              <a:gd name="T104" fmla="+- 0 5000 4695"/>
                              <a:gd name="T105" fmla="*/ T104 w 475"/>
                              <a:gd name="T106" fmla="+- 0 675 315"/>
                              <a:gd name="T107" fmla="*/ 675 h 676"/>
                              <a:gd name="T108" fmla="+- 0 4840 4695"/>
                              <a:gd name="T109" fmla="*/ T108 w 475"/>
                              <a:gd name="T110" fmla="+- 0 687 315"/>
                              <a:gd name="T111" fmla="*/ 687 h 676"/>
                              <a:gd name="T112" fmla="+- 0 4928 4695"/>
                              <a:gd name="T113" fmla="*/ T112 w 475"/>
                              <a:gd name="T114" fmla="+- 0 677 315"/>
                              <a:gd name="T115" fmla="*/ 677 h 676"/>
                              <a:gd name="T116" fmla="+- 0 4894 4695"/>
                              <a:gd name="T117" fmla="*/ T116 w 475"/>
                              <a:gd name="T118" fmla="+- 0 671 315"/>
                              <a:gd name="T119" fmla="*/ 671 h 676"/>
                              <a:gd name="T120" fmla="+- 0 4897 4695"/>
                              <a:gd name="T121" fmla="*/ T120 w 475"/>
                              <a:gd name="T122" fmla="+- 0 683 315"/>
                              <a:gd name="T123" fmla="*/ 683 h 676"/>
                              <a:gd name="T124" fmla="+- 0 4896 4695"/>
                              <a:gd name="T125" fmla="*/ T124 w 475"/>
                              <a:gd name="T126" fmla="+- 0 683 315"/>
                              <a:gd name="T127" fmla="*/ 683 h 676"/>
                              <a:gd name="T128" fmla="+- 0 5157 4695"/>
                              <a:gd name="T129" fmla="*/ T128 w 475"/>
                              <a:gd name="T130" fmla="+- 0 343 315"/>
                              <a:gd name="T131" fmla="*/ 343 h 676"/>
                              <a:gd name="T132" fmla="+- 0 5130 4695"/>
                              <a:gd name="T133" fmla="*/ T132 w 475"/>
                              <a:gd name="T134" fmla="+- 0 431 315"/>
                              <a:gd name="T135" fmla="*/ 431 h 676"/>
                              <a:gd name="T136" fmla="+- 0 5066 4695"/>
                              <a:gd name="T137" fmla="*/ T136 w 475"/>
                              <a:gd name="T138" fmla="+- 0 597 315"/>
                              <a:gd name="T139" fmla="*/ 597 h 676"/>
                              <a:gd name="T140" fmla="+- 0 5045 4695"/>
                              <a:gd name="T141" fmla="*/ T140 w 475"/>
                              <a:gd name="T142" fmla="+- 0 677 315"/>
                              <a:gd name="T143" fmla="*/ 677 h 676"/>
                              <a:gd name="T144" fmla="+- 0 5118 4695"/>
                              <a:gd name="T145" fmla="*/ T144 w 475"/>
                              <a:gd name="T146" fmla="+- 0 483 315"/>
                              <a:gd name="T147" fmla="*/ 483 h 676"/>
                              <a:gd name="T148" fmla="+- 0 5158 4695"/>
                              <a:gd name="T149" fmla="*/ T148 w 475"/>
                              <a:gd name="T150" fmla="+- 0 369 315"/>
                              <a:gd name="T151" fmla="*/ 369 h 676"/>
                              <a:gd name="T152" fmla="+- 0 4987 4695"/>
                              <a:gd name="T153" fmla="*/ T152 w 475"/>
                              <a:gd name="T154" fmla="+- 0 519 315"/>
                              <a:gd name="T155" fmla="*/ 519 h 676"/>
                              <a:gd name="T156" fmla="+- 0 4938 4695"/>
                              <a:gd name="T157" fmla="*/ T156 w 475"/>
                              <a:gd name="T158" fmla="+- 0 601 315"/>
                              <a:gd name="T159" fmla="*/ 601 h 676"/>
                              <a:gd name="T160" fmla="+- 0 4904 4695"/>
                              <a:gd name="T161" fmla="*/ T160 w 475"/>
                              <a:gd name="T162" fmla="+- 0 657 315"/>
                              <a:gd name="T163" fmla="*/ 657 h 676"/>
                              <a:gd name="T164" fmla="+- 0 4931 4695"/>
                              <a:gd name="T165" fmla="*/ T164 w 475"/>
                              <a:gd name="T166" fmla="+- 0 629 315"/>
                              <a:gd name="T167" fmla="*/ 629 h 676"/>
                              <a:gd name="T168" fmla="+- 0 5009 4695"/>
                              <a:gd name="T169" fmla="*/ T168 w 475"/>
                              <a:gd name="T170" fmla="+- 0 495 315"/>
                              <a:gd name="T171" fmla="*/ 495 h 676"/>
                              <a:gd name="T172" fmla="+- 0 5057 4695"/>
                              <a:gd name="T173" fmla="*/ T172 w 475"/>
                              <a:gd name="T174" fmla="+- 0 367 315"/>
                              <a:gd name="T175" fmla="*/ 367 h 676"/>
                              <a:gd name="T176" fmla="+- 0 5035 4695"/>
                              <a:gd name="T177" fmla="*/ T176 w 475"/>
                              <a:gd name="T178" fmla="+- 0 419 315"/>
                              <a:gd name="T179" fmla="*/ 419 h 676"/>
                              <a:gd name="T180" fmla="+- 0 4985 4695"/>
                              <a:gd name="T181" fmla="*/ T180 w 475"/>
                              <a:gd name="T182" fmla="+- 0 507 315"/>
                              <a:gd name="T183" fmla="*/ 507 h 676"/>
                              <a:gd name="T184" fmla="+- 0 4926 4695"/>
                              <a:gd name="T185" fmla="*/ T184 w 475"/>
                              <a:gd name="T186" fmla="+- 0 599 315"/>
                              <a:gd name="T187" fmla="*/ 599 h 676"/>
                              <a:gd name="T188" fmla="+- 0 4885 4695"/>
                              <a:gd name="T189" fmla="*/ T188 w 475"/>
                              <a:gd name="T190" fmla="+- 0 667 315"/>
                              <a:gd name="T191" fmla="*/ 667 h 676"/>
                              <a:gd name="T192" fmla="+- 0 5009 4695"/>
                              <a:gd name="T193" fmla="*/ T192 w 475"/>
                              <a:gd name="T194" fmla="+- 0 495 315"/>
                              <a:gd name="T195" fmla="*/ 495 h 676"/>
                              <a:gd name="T196" fmla="+- 0 5061 4695"/>
                              <a:gd name="T197" fmla="*/ T196 w 475"/>
                              <a:gd name="T198" fmla="+- 0 415 315"/>
                              <a:gd name="T199" fmla="*/ 415 h 676"/>
                              <a:gd name="T200" fmla="+- 0 5077 4695"/>
                              <a:gd name="T201" fmla="*/ T200 w 475"/>
                              <a:gd name="T202" fmla="+- 0 359 315"/>
                              <a:gd name="T203" fmla="*/ 359 h 676"/>
                              <a:gd name="T204" fmla="+- 0 5140 4695"/>
                              <a:gd name="T205" fmla="*/ T204 w 475"/>
                              <a:gd name="T206" fmla="+- 0 331 315"/>
                              <a:gd name="T207" fmla="*/ 331 h 676"/>
                              <a:gd name="T208" fmla="+- 0 5060 4695"/>
                              <a:gd name="T209" fmla="*/ T208 w 475"/>
                              <a:gd name="T210" fmla="+- 0 407 315"/>
                              <a:gd name="T211" fmla="*/ 407 h 676"/>
                              <a:gd name="T212" fmla="+- 0 5103 4695"/>
                              <a:gd name="T213" fmla="*/ T212 w 475"/>
                              <a:gd name="T214" fmla="+- 0 373 315"/>
                              <a:gd name="T215" fmla="*/ 373 h 676"/>
                              <a:gd name="T216" fmla="+- 0 5160 4695"/>
                              <a:gd name="T217" fmla="*/ T216 w 475"/>
                              <a:gd name="T218" fmla="+- 0 329 315"/>
                              <a:gd name="T219" fmla="*/ 329 h 676"/>
                              <a:gd name="T220" fmla="+- 0 5162 4695"/>
                              <a:gd name="T221" fmla="*/ T220 w 475"/>
                              <a:gd name="T222" fmla="+- 0 315 315"/>
                              <a:gd name="T223" fmla="*/ 315 h 6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75" h="676">
                                <a:moveTo>
                                  <a:pt x="182" y="370"/>
                                </a:moveTo>
                                <a:lnTo>
                                  <a:pt x="159" y="370"/>
                                </a:lnTo>
                                <a:lnTo>
                                  <a:pt x="167" y="372"/>
                                </a:lnTo>
                                <a:lnTo>
                                  <a:pt x="176" y="372"/>
                                </a:lnTo>
                                <a:lnTo>
                                  <a:pt x="171" y="378"/>
                                </a:lnTo>
                                <a:lnTo>
                                  <a:pt x="165" y="384"/>
                                </a:lnTo>
                                <a:lnTo>
                                  <a:pt x="161" y="392"/>
                                </a:lnTo>
                                <a:lnTo>
                                  <a:pt x="155" y="402"/>
                                </a:lnTo>
                                <a:lnTo>
                                  <a:pt x="149" y="412"/>
                                </a:lnTo>
                                <a:lnTo>
                                  <a:pt x="137" y="434"/>
                                </a:lnTo>
                                <a:lnTo>
                                  <a:pt x="135" y="438"/>
                                </a:lnTo>
                                <a:lnTo>
                                  <a:pt x="134" y="442"/>
                                </a:lnTo>
                                <a:lnTo>
                                  <a:pt x="127" y="452"/>
                                </a:lnTo>
                                <a:lnTo>
                                  <a:pt x="122" y="458"/>
                                </a:lnTo>
                                <a:lnTo>
                                  <a:pt x="117" y="464"/>
                                </a:lnTo>
                                <a:lnTo>
                                  <a:pt x="112" y="472"/>
                                </a:lnTo>
                                <a:lnTo>
                                  <a:pt x="102" y="492"/>
                                </a:lnTo>
                                <a:lnTo>
                                  <a:pt x="96" y="500"/>
                                </a:lnTo>
                                <a:lnTo>
                                  <a:pt x="91" y="508"/>
                                </a:lnTo>
                                <a:lnTo>
                                  <a:pt x="85" y="516"/>
                                </a:lnTo>
                                <a:lnTo>
                                  <a:pt x="79" y="526"/>
                                </a:lnTo>
                                <a:lnTo>
                                  <a:pt x="73" y="534"/>
                                </a:lnTo>
                                <a:lnTo>
                                  <a:pt x="60" y="556"/>
                                </a:lnTo>
                                <a:lnTo>
                                  <a:pt x="46" y="580"/>
                                </a:lnTo>
                                <a:lnTo>
                                  <a:pt x="33" y="604"/>
                                </a:lnTo>
                                <a:lnTo>
                                  <a:pt x="19" y="628"/>
                                </a:lnTo>
                                <a:lnTo>
                                  <a:pt x="14" y="638"/>
                                </a:lnTo>
                                <a:lnTo>
                                  <a:pt x="9" y="648"/>
                                </a:lnTo>
                                <a:lnTo>
                                  <a:pt x="5" y="658"/>
                                </a:lnTo>
                                <a:lnTo>
                                  <a:pt x="0" y="670"/>
                                </a:lnTo>
                                <a:lnTo>
                                  <a:pt x="2" y="674"/>
                                </a:lnTo>
                                <a:lnTo>
                                  <a:pt x="4" y="676"/>
                                </a:lnTo>
                                <a:lnTo>
                                  <a:pt x="9" y="676"/>
                                </a:lnTo>
                                <a:lnTo>
                                  <a:pt x="10" y="674"/>
                                </a:lnTo>
                                <a:lnTo>
                                  <a:pt x="28" y="654"/>
                                </a:lnTo>
                                <a:lnTo>
                                  <a:pt x="29" y="652"/>
                                </a:lnTo>
                                <a:lnTo>
                                  <a:pt x="16" y="652"/>
                                </a:lnTo>
                                <a:lnTo>
                                  <a:pt x="21" y="642"/>
                                </a:lnTo>
                                <a:lnTo>
                                  <a:pt x="26" y="630"/>
                                </a:lnTo>
                                <a:lnTo>
                                  <a:pt x="41" y="602"/>
                                </a:lnTo>
                                <a:lnTo>
                                  <a:pt x="50" y="586"/>
                                </a:lnTo>
                                <a:lnTo>
                                  <a:pt x="60" y="568"/>
                                </a:lnTo>
                                <a:lnTo>
                                  <a:pt x="70" y="552"/>
                                </a:lnTo>
                                <a:lnTo>
                                  <a:pt x="82" y="532"/>
                                </a:lnTo>
                                <a:lnTo>
                                  <a:pt x="94" y="512"/>
                                </a:lnTo>
                                <a:lnTo>
                                  <a:pt x="107" y="494"/>
                                </a:lnTo>
                                <a:lnTo>
                                  <a:pt x="127" y="462"/>
                                </a:lnTo>
                                <a:lnTo>
                                  <a:pt x="141" y="438"/>
                                </a:lnTo>
                                <a:lnTo>
                                  <a:pt x="148" y="424"/>
                                </a:lnTo>
                                <a:lnTo>
                                  <a:pt x="156" y="412"/>
                                </a:lnTo>
                                <a:lnTo>
                                  <a:pt x="164" y="398"/>
                                </a:lnTo>
                                <a:lnTo>
                                  <a:pt x="172" y="386"/>
                                </a:lnTo>
                                <a:lnTo>
                                  <a:pt x="180" y="374"/>
                                </a:lnTo>
                                <a:lnTo>
                                  <a:pt x="182" y="370"/>
                                </a:lnTo>
                                <a:close/>
                                <a:moveTo>
                                  <a:pt x="201" y="368"/>
                                </a:moveTo>
                                <a:lnTo>
                                  <a:pt x="192" y="368"/>
                                </a:lnTo>
                                <a:lnTo>
                                  <a:pt x="194" y="370"/>
                                </a:lnTo>
                                <a:lnTo>
                                  <a:pt x="159" y="430"/>
                                </a:lnTo>
                                <a:lnTo>
                                  <a:pt x="148" y="448"/>
                                </a:lnTo>
                                <a:lnTo>
                                  <a:pt x="137" y="468"/>
                                </a:lnTo>
                                <a:lnTo>
                                  <a:pt x="116" y="504"/>
                                </a:lnTo>
                                <a:lnTo>
                                  <a:pt x="105" y="522"/>
                                </a:lnTo>
                                <a:lnTo>
                                  <a:pt x="84" y="558"/>
                                </a:lnTo>
                                <a:lnTo>
                                  <a:pt x="74" y="574"/>
                                </a:lnTo>
                                <a:lnTo>
                                  <a:pt x="63" y="592"/>
                                </a:lnTo>
                                <a:lnTo>
                                  <a:pt x="53" y="606"/>
                                </a:lnTo>
                                <a:lnTo>
                                  <a:pt x="43" y="620"/>
                                </a:lnTo>
                                <a:lnTo>
                                  <a:pt x="22" y="652"/>
                                </a:lnTo>
                                <a:lnTo>
                                  <a:pt x="29" y="652"/>
                                </a:lnTo>
                                <a:lnTo>
                                  <a:pt x="36" y="644"/>
                                </a:lnTo>
                                <a:lnTo>
                                  <a:pt x="45" y="632"/>
                                </a:lnTo>
                                <a:lnTo>
                                  <a:pt x="54" y="618"/>
                                </a:lnTo>
                                <a:lnTo>
                                  <a:pt x="64" y="604"/>
                                </a:lnTo>
                                <a:lnTo>
                                  <a:pt x="73" y="588"/>
                                </a:lnTo>
                                <a:lnTo>
                                  <a:pt x="82" y="574"/>
                                </a:lnTo>
                                <a:lnTo>
                                  <a:pt x="98" y="548"/>
                                </a:lnTo>
                                <a:lnTo>
                                  <a:pt x="114" y="522"/>
                                </a:lnTo>
                                <a:lnTo>
                                  <a:pt x="144" y="468"/>
                                </a:lnTo>
                                <a:lnTo>
                                  <a:pt x="169" y="426"/>
                                </a:lnTo>
                                <a:lnTo>
                                  <a:pt x="182" y="404"/>
                                </a:lnTo>
                                <a:lnTo>
                                  <a:pt x="194" y="382"/>
                                </a:lnTo>
                                <a:lnTo>
                                  <a:pt x="202" y="368"/>
                                </a:lnTo>
                                <a:lnTo>
                                  <a:pt x="201" y="368"/>
                                </a:lnTo>
                                <a:close/>
                                <a:moveTo>
                                  <a:pt x="380" y="368"/>
                                </a:moveTo>
                                <a:lnTo>
                                  <a:pt x="346" y="368"/>
                                </a:lnTo>
                                <a:lnTo>
                                  <a:pt x="380" y="370"/>
                                </a:lnTo>
                                <a:lnTo>
                                  <a:pt x="380" y="374"/>
                                </a:lnTo>
                                <a:lnTo>
                                  <a:pt x="307" y="374"/>
                                </a:lnTo>
                                <a:lnTo>
                                  <a:pt x="335" y="376"/>
                                </a:lnTo>
                                <a:lnTo>
                                  <a:pt x="325" y="408"/>
                                </a:lnTo>
                                <a:lnTo>
                                  <a:pt x="321" y="424"/>
                                </a:lnTo>
                                <a:lnTo>
                                  <a:pt x="316" y="440"/>
                                </a:lnTo>
                                <a:lnTo>
                                  <a:pt x="312" y="458"/>
                                </a:lnTo>
                                <a:lnTo>
                                  <a:pt x="308" y="476"/>
                                </a:lnTo>
                                <a:lnTo>
                                  <a:pt x="304" y="494"/>
                                </a:lnTo>
                                <a:lnTo>
                                  <a:pt x="298" y="510"/>
                                </a:lnTo>
                                <a:lnTo>
                                  <a:pt x="295" y="524"/>
                                </a:lnTo>
                                <a:lnTo>
                                  <a:pt x="291" y="536"/>
                                </a:lnTo>
                                <a:lnTo>
                                  <a:pt x="283" y="546"/>
                                </a:lnTo>
                                <a:lnTo>
                                  <a:pt x="268" y="552"/>
                                </a:lnTo>
                                <a:lnTo>
                                  <a:pt x="281" y="558"/>
                                </a:lnTo>
                                <a:lnTo>
                                  <a:pt x="289" y="556"/>
                                </a:lnTo>
                                <a:lnTo>
                                  <a:pt x="293" y="544"/>
                                </a:lnTo>
                                <a:lnTo>
                                  <a:pt x="298" y="528"/>
                                </a:lnTo>
                                <a:lnTo>
                                  <a:pt x="304" y="512"/>
                                </a:lnTo>
                                <a:lnTo>
                                  <a:pt x="313" y="478"/>
                                </a:lnTo>
                                <a:lnTo>
                                  <a:pt x="327" y="432"/>
                                </a:lnTo>
                                <a:lnTo>
                                  <a:pt x="334" y="408"/>
                                </a:lnTo>
                                <a:lnTo>
                                  <a:pt x="341" y="386"/>
                                </a:lnTo>
                                <a:lnTo>
                                  <a:pt x="343" y="376"/>
                                </a:lnTo>
                                <a:lnTo>
                                  <a:pt x="391" y="376"/>
                                </a:lnTo>
                                <a:lnTo>
                                  <a:pt x="386" y="370"/>
                                </a:lnTo>
                                <a:lnTo>
                                  <a:pt x="380" y="368"/>
                                </a:lnTo>
                                <a:close/>
                                <a:moveTo>
                                  <a:pt x="391" y="376"/>
                                </a:moveTo>
                                <a:lnTo>
                                  <a:pt x="348" y="376"/>
                                </a:lnTo>
                                <a:lnTo>
                                  <a:pt x="368" y="380"/>
                                </a:lnTo>
                                <a:lnTo>
                                  <a:pt x="395" y="380"/>
                                </a:lnTo>
                                <a:lnTo>
                                  <a:pt x="391" y="376"/>
                                </a:lnTo>
                                <a:close/>
                                <a:moveTo>
                                  <a:pt x="305" y="360"/>
                                </a:moveTo>
                                <a:lnTo>
                                  <a:pt x="233" y="360"/>
                                </a:lnTo>
                                <a:lnTo>
                                  <a:pt x="338" y="366"/>
                                </a:lnTo>
                                <a:lnTo>
                                  <a:pt x="338" y="370"/>
                                </a:lnTo>
                                <a:lnTo>
                                  <a:pt x="233" y="370"/>
                                </a:lnTo>
                                <a:lnTo>
                                  <a:pt x="264" y="372"/>
                                </a:lnTo>
                                <a:lnTo>
                                  <a:pt x="280" y="372"/>
                                </a:lnTo>
                                <a:lnTo>
                                  <a:pt x="293" y="374"/>
                                </a:lnTo>
                                <a:lnTo>
                                  <a:pt x="380" y="374"/>
                                </a:lnTo>
                                <a:lnTo>
                                  <a:pt x="346" y="372"/>
                                </a:lnTo>
                                <a:lnTo>
                                  <a:pt x="346" y="368"/>
                                </a:lnTo>
                                <a:lnTo>
                                  <a:pt x="380" y="368"/>
                                </a:lnTo>
                                <a:lnTo>
                                  <a:pt x="374" y="366"/>
                                </a:lnTo>
                                <a:lnTo>
                                  <a:pt x="340" y="366"/>
                                </a:lnTo>
                                <a:lnTo>
                                  <a:pt x="332" y="362"/>
                                </a:lnTo>
                                <a:lnTo>
                                  <a:pt x="327" y="362"/>
                                </a:lnTo>
                                <a:lnTo>
                                  <a:pt x="305" y="360"/>
                                </a:lnTo>
                                <a:close/>
                                <a:moveTo>
                                  <a:pt x="159" y="354"/>
                                </a:moveTo>
                                <a:lnTo>
                                  <a:pt x="141" y="354"/>
                                </a:lnTo>
                                <a:lnTo>
                                  <a:pt x="139" y="360"/>
                                </a:lnTo>
                                <a:lnTo>
                                  <a:pt x="139" y="372"/>
                                </a:lnTo>
                                <a:lnTo>
                                  <a:pt x="145" y="372"/>
                                </a:lnTo>
                                <a:lnTo>
                                  <a:pt x="159" y="370"/>
                                </a:lnTo>
                                <a:lnTo>
                                  <a:pt x="188" y="370"/>
                                </a:lnTo>
                                <a:lnTo>
                                  <a:pt x="192" y="368"/>
                                </a:lnTo>
                                <a:lnTo>
                                  <a:pt x="312" y="368"/>
                                </a:lnTo>
                                <a:lnTo>
                                  <a:pt x="233" y="362"/>
                                </a:lnTo>
                                <a:lnTo>
                                  <a:pt x="233" y="360"/>
                                </a:lnTo>
                                <a:lnTo>
                                  <a:pt x="305" y="360"/>
                                </a:lnTo>
                                <a:lnTo>
                                  <a:pt x="260" y="358"/>
                                </a:lnTo>
                                <a:lnTo>
                                  <a:pt x="203" y="358"/>
                                </a:lnTo>
                                <a:lnTo>
                                  <a:pt x="199" y="356"/>
                                </a:lnTo>
                                <a:lnTo>
                                  <a:pt x="169" y="356"/>
                                </a:lnTo>
                                <a:lnTo>
                                  <a:pt x="159" y="354"/>
                                </a:lnTo>
                                <a:close/>
                                <a:moveTo>
                                  <a:pt x="312" y="368"/>
                                </a:moveTo>
                                <a:lnTo>
                                  <a:pt x="202" y="368"/>
                                </a:lnTo>
                                <a:lnTo>
                                  <a:pt x="217" y="370"/>
                                </a:lnTo>
                                <a:lnTo>
                                  <a:pt x="338" y="370"/>
                                </a:lnTo>
                                <a:lnTo>
                                  <a:pt x="312" y="368"/>
                                </a:lnTo>
                                <a:close/>
                                <a:moveTo>
                                  <a:pt x="202" y="368"/>
                                </a:moveTo>
                                <a:lnTo>
                                  <a:pt x="201" y="368"/>
                                </a:lnTo>
                                <a:lnTo>
                                  <a:pt x="202" y="368"/>
                                </a:lnTo>
                                <a:close/>
                                <a:moveTo>
                                  <a:pt x="473" y="14"/>
                                </a:moveTo>
                                <a:lnTo>
                                  <a:pt x="465" y="14"/>
                                </a:lnTo>
                                <a:lnTo>
                                  <a:pt x="462" y="28"/>
                                </a:lnTo>
                                <a:lnTo>
                                  <a:pt x="459" y="42"/>
                                </a:lnTo>
                                <a:lnTo>
                                  <a:pt x="455" y="56"/>
                                </a:lnTo>
                                <a:lnTo>
                                  <a:pt x="452" y="68"/>
                                </a:lnTo>
                                <a:lnTo>
                                  <a:pt x="443" y="92"/>
                                </a:lnTo>
                                <a:lnTo>
                                  <a:pt x="435" y="116"/>
                                </a:lnTo>
                                <a:lnTo>
                                  <a:pt x="426" y="140"/>
                                </a:lnTo>
                                <a:lnTo>
                                  <a:pt x="417" y="164"/>
                                </a:lnTo>
                                <a:lnTo>
                                  <a:pt x="405" y="192"/>
                                </a:lnTo>
                                <a:lnTo>
                                  <a:pt x="382" y="252"/>
                                </a:lnTo>
                                <a:lnTo>
                                  <a:pt x="371" y="282"/>
                                </a:lnTo>
                                <a:lnTo>
                                  <a:pt x="364" y="300"/>
                                </a:lnTo>
                                <a:lnTo>
                                  <a:pt x="357" y="320"/>
                                </a:lnTo>
                                <a:lnTo>
                                  <a:pt x="340" y="366"/>
                                </a:lnTo>
                                <a:lnTo>
                                  <a:pt x="374" y="366"/>
                                </a:lnTo>
                                <a:lnTo>
                                  <a:pt x="350" y="362"/>
                                </a:lnTo>
                                <a:lnTo>
                                  <a:pt x="350" y="360"/>
                                </a:lnTo>
                                <a:lnTo>
                                  <a:pt x="397" y="234"/>
                                </a:lnTo>
                                <a:lnTo>
                                  <a:pt x="413" y="194"/>
                                </a:lnTo>
                                <a:lnTo>
                                  <a:pt x="423" y="168"/>
                                </a:lnTo>
                                <a:lnTo>
                                  <a:pt x="433" y="144"/>
                                </a:lnTo>
                                <a:lnTo>
                                  <a:pt x="442" y="120"/>
                                </a:lnTo>
                                <a:lnTo>
                                  <a:pt x="451" y="94"/>
                                </a:lnTo>
                                <a:lnTo>
                                  <a:pt x="458" y="74"/>
                                </a:lnTo>
                                <a:lnTo>
                                  <a:pt x="463" y="54"/>
                                </a:lnTo>
                                <a:lnTo>
                                  <a:pt x="473" y="14"/>
                                </a:lnTo>
                                <a:close/>
                                <a:moveTo>
                                  <a:pt x="314" y="180"/>
                                </a:moveTo>
                                <a:lnTo>
                                  <a:pt x="303" y="180"/>
                                </a:lnTo>
                                <a:lnTo>
                                  <a:pt x="305" y="182"/>
                                </a:lnTo>
                                <a:lnTo>
                                  <a:pt x="292" y="204"/>
                                </a:lnTo>
                                <a:lnTo>
                                  <a:pt x="286" y="216"/>
                                </a:lnTo>
                                <a:lnTo>
                                  <a:pt x="279" y="226"/>
                                </a:lnTo>
                                <a:lnTo>
                                  <a:pt x="272" y="238"/>
                                </a:lnTo>
                                <a:lnTo>
                                  <a:pt x="258" y="260"/>
                                </a:lnTo>
                                <a:lnTo>
                                  <a:pt x="243" y="286"/>
                                </a:lnTo>
                                <a:lnTo>
                                  <a:pt x="236" y="298"/>
                                </a:lnTo>
                                <a:lnTo>
                                  <a:pt x="228" y="312"/>
                                </a:lnTo>
                                <a:lnTo>
                                  <a:pt x="220" y="326"/>
                                </a:lnTo>
                                <a:lnTo>
                                  <a:pt x="215" y="334"/>
                                </a:lnTo>
                                <a:lnTo>
                                  <a:pt x="209" y="342"/>
                                </a:lnTo>
                                <a:lnTo>
                                  <a:pt x="203" y="358"/>
                                </a:lnTo>
                                <a:lnTo>
                                  <a:pt x="260" y="358"/>
                                </a:lnTo>
                                <a:lnTo>
                                  <a:pt x="238" y="356"/>
                                </a:lnTo>
                                <a:lnTo>
                                  <a:pt x="210" y="356"/>
                                </a:lnTo>
                                <a:lnTo>
                                  <a:pt x="236" y="314"/>
                                </a:lnTo>
                                <a:lnTo>
                                  <a:pt x="249" y="292"/>
                                </a:lnTo>
                                <a:lnTo>
                                  <a:pt x="261" y="272"/>
                                </a:lnTo>
                                <a:lnTo>
                                  <a:pt x="274" y="250"/>
                                </a:lnTo>
                                <a:lnTo>
                                  <a:pt x="298" y="208"/>
                                </a:lnTo>
                                <a:lnTo>
                                  <a:pt x="314" y="180"/>
                                </a:lnTo>
                                <a:close/>
                                <a:moveTo>
                                  <a:pt x="377" y="34"/>
                                </a:moveTo>
                                <a:lnTo>
                                  <a:pt x="372" y="36"/>
                                </a:lnTo>
                                <a:lnTo>
                                  <a:pt x="366" y="36"/>
                                </a:lnTo>
                                <a:lnTo>
                                  <a:pt x="364" y="48"/>
                                </a:lnTo>
                                <a:lnTo>
                                  <a:pt x="362" y="52"/>
                                </a:lnTo>
                                <a:lnTo>
                                  <a:pt x="360" y="56"/>
                                </a:lnTo>
                                <a:lnTo>
                                  <a:pt x="355" y="68"/>
                                </a:lnTo>
                                <a:lnTo>
                                  <a:pt x="349" y="80"/>
                                </a:lnTo>
                                <a:lnTo>
                                  <a:pt x="344" y="92"/>
                                </a:lnTo>
                                <a:lnTo>
                                  <a:pt x="340" y="104"/>
                                </a:lnTo>
                                <a:lnTo>
                                  <a:pt x="337" y="116"/>
                                </a:lnTo>
                                <a:lnTo>
                                  <a:pt x="334" y="128"/>
                                </a:lnTo>
                                <a:lnTo>
                                  <a:pt x="328" y="138"/>
                                </a:lnTo>
                                <a:lnTo>
                                  <a:pt x="315" y="156"/>
                                </a:lnTo>
                                <a:lnTo>
                                  <a:pt x="290" y="192"/>
                                </a:lnTo>
                                <a:lnTo>
                                  <a:pt x="277" y="210"/>
                                </a:lnTo>
                                <a:lnTo>
                                  <a:pt x="266" y="228"/>
                                </a:lnTo>
                                <a:lnTo>
                                  <a:pt x="254" y="246"/>
                                </a:lnTo>
                                <a:lnTo>
                                  <a:pt x="243" y="266"/>
                                </a:lnTo>
                                <a:lnTo>
                                  <a:pt x="231" y="284"/>
                                </a:lnTo>
                                <a:lnTo>
                                  <a:pt x="221" y="300"/>
                                </a:lnTo>
                                <a:lnTo>
                                  <a:pt x="210" y="316"/>
                                </a:lnTo>
                                <a:lnTo>
                                  <a:pt x="200" y="330"/>
                                </a:lnTo>
                                <a:lnTo>
                                  <a:pt x="192" y="348"/>
                                </a:lnTo>
                                <a:lnTo>
                                  <a:pt x="190" y="352"/>
                                </a:lnTo>
                                <a:lnTo>
                                  <a:pt x="184" y="356"/>
                                </a:lnTo>
                                <a:lnTo>
                                  <a:pt x="199" y="356"/>
                                </a:lnTo>
                                <a:lnTo>
                                  <a:pt x="192" y="354"/>
                                </a:lnTo>
                                <a:lnTo>
                                  <a:pt x="303" y="180"/>
                                </a:lnTo>
                                <a:lnTo>
                                  <a:pt x="314" y="180"/>
                                </a:lnTo>
                                <a:lnTo>
                                  <a:pt x="321" y="168"/>
                                </a:lnTo>
                                <a:lnTo>
                                  <a:pt x="332" y="148"/>
                                </a:lnTo>
                                <a:lnTo>
                                  <a:pt x="344" y="130"/>
                                </a:lnTo>
                                <a:lnTo>
                                  <a:pt x="357" y="112"/>
                                </a:lnTo>
                                <a:lnTo>
                                  <a:pt x="366" y="100"/>
                                </a:lnTo>
                                <a:lnTo>
                                  <a:pt x="359" y="100"/>
                                </a:lnTo>
                                <a:lnTo>
                                  <a:pt x="371" y="72"/>
                                </a:lnTo>
                                <a:lnTo>
                                  <a:pt x="376" y="60"/>
                                </a:lnTo>
                                <a:lnTo>
                                  <a:pt x="381" y="48"/>
                                </a:lnTo>
                                <a:lnTo>
                                  <a:pt x="382" y="44"/>
                                </a:lnTo>
                                <a:lnTo>
                                  <a:pt x="379" y="38"/>
                                </a:lnTo>
                                <a:lnTo>
                                  <a:pt x="377" y="34"/>
                                </a:lnTo>
                                <a:close/>
                                <a:moveTo>
                                  <a:pt x="467" y="0"/>
                                </a:moveTo>
                                <a:lnTo>
                                  <a:pt x="456" y="8"/>
                                </a:lnTo>
                                <a:lnTo>
                                  <a:pt x="445" y="16"/>
                                </a:lnTo>
                                <a:lnTo>
                                  <a:pt x="435" y="26"/>
                                </a:lnTo>
                                <a:lnTo>
                                  <a:pt x="420" y="40"/>
                                </a:lnTo>
                                <a:lnTo>
                                  <a:pt x="390" y="68"/>
                                </a:lnTo>
                                <a:lnTo>
                                  <a:pt x="370" y="86"/>
                                </a:lnTo>
                                <a:lnTo>
                                  <a:pt x="365" y="92"/>
                                </a:lnTo>
                                <a:lnTo>
                                  <a:pt x="359" y="100"/>
                                </a:lnTo>
                                <a:lnTo>
                                  <a:pt x="366" y="100"/>
                                </a:lnTo>
                                <a:lnTo>
                                  <a:pt x="376" y="88"/>
                                </a:lnTo>
                                <a:lnTo>
                                  <a:pt x="386" y="78"/>
                                </a:lnTo>
                                <a:lnTo>
                                  <a:pt x="408" y="58"/>
                                </a:lnTo>
                                <a:lnTo>
                                  <a:pt x="419" y="48"/>
                                </a:lnTo>
                                <a:lnTo>
                                  <a:pt x="430" y="38"/>
                                </a:lnTo>
                                <a:lnTo>
                                  <a:pt x="448" y="24"/>
                                </a:lnTo>
                                <a:lnTo>
                                  <a:pt x="455" y="20"/>
                                </a:lnTo>
                                <a:lnTo>
                                  <a:pt x="465" y="14"/>
                                </a:lnTo>
                                <a:lnTo>
                                  <a:pt x="473" y="14"/>
                                </a:lnTo>
                                <a:lnTo>
                                  <a:pt x="474" y="10"/>
                                </a:lnTo>
                                <a:lnTo>
                                  <a:pt x="473" y="6"/>
                                </a:lnTo>
                                <a:lnTo>
                                  <a:pt x="471" y="2"/>
                                </a:lnTo>
                                <a:lnTo>
                                  <a:pt x="46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19CBB" id="docshapegroup12" o:spid="_x0000_s1026" alt="&quot;&quot;" style="position:absolute;margin-left:190.55pt;margin-top:25.5pt;width:95.65pt;height:34.3pt;z-index:-251630592;mso-wrap-distance-left:0;mso-wrap-distance-right:0;mso-position-horizontal-relative:page" coordorigin="3256,305" coordsize="1913,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3" o:spid="_x0000_s1027" type="#_x0000_t75" style="position:absolute;left:3256;top:304;width:1393;height: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">
                  <v:imagedata r:id="rId22" o:title=""/>
                </v:shape>
                <v:shape id="docshape14" o:spid="_x0000_s1028" style="position:absolute;left:4695;top:314;width:475;height:676;visibility:visible;mso-wrap-style:square;v-text-anchor:top" coordsize="47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" path="m182,370r-23,l167,372r9,l171,378r-6,6l161,392r-6,10l149,412r-12,22l135,438r-1,4l127,452r-5,6l117,464r-5,8l102,492r-6,8l91,508r-6,8l79,526r-6,8l60,556,46,580,33,604,19,628r-5,10l9,648,5,658,,670r2,4l4,676r5,l10,674,28,654r1,-2l16,652r5,-10l26,630,41,602r9,-16l60,568,70,552,82,532,94,512r13,-18l127,462r14,-24l148,424r8,-12l164,398r8,-12l180,374r2,-4xm201,368r-9,l194,370r-35,60l148,448r-11,20l116,504r-11,18l84,558,74,574,63,592,53,606,43,620,22,652r7,l36,644r9,-12l54,618,64,604r9,-16l82,574,98,548r16,-26l144,468r25,-42l182,404r12,-22l202,368r-1,xm380,368r-34,l380,370r,4l307,374r28,2l325,408r-4,16l316,440r-4,18l308,476r-4,18l298,510r-3,14l291,536r-8,10l268,552r13,6l289,556r4,-12l298,528r6,-16l313,478r14,-46l334,408r7,-22l343,376r48,l386,370r-6,-2xm391,376r-43,l368,380r27,l391,376xm305,360r-72,l338,366r,4l233,370r31,2l280,372r13,2l380,374r-34,-2l346,368r34,l374,366r-34,l332,362r-5,l305,360xm159,354r-18,l139,360r,12l145,372r14,-2l188,370r4,-2l312,368r-79,-6l233,360r72,l260,358r-57,l199,356r-30,l159,354xm312,368r-110,l217,370r121,l312,368xm202,368r-1,l202,368xm473,14r-8,l462,28r-3,14l455,56r-3,12l443,92r-8,24l426,140r-9,24l405,192r-23,60l371,282r-7,18l357,320r-17,46l374,366r-24,-4l350,360,397,234r16,-40l423,168r10,-24l442,120r9,-26l458,74r5,-20l473,14xm314,180r-11,l305,182r-13,22l286,216r-7,10l272,238r-14,22l243,286r-7,12l228,312r-8,14l215,334r-6,8l203,358r57,l238,356r-28,l236,314r13,-22l261,272r13,-22l298,208r16,-28xm377,34r-5,2l366,36r-2,12l362,52r-2,4l355,68r-6,12l344,92r-4,12l337,116r-3,12l328,138r-13,18l290,192r-13,18l266,228r-12,18l243,266r-12,18l221,300r-11,16l200,330r-8,18l190,352r-6,4l199,356r-7,-2l303,180r11,l321,168r11,-20l344,130r13,-18l366,100r-7,l371,72r5,-12l381,48r1,-4l379,38r-2,-4xm467,l456,8r-11,8l435,26,420,40,390,68,370,86r-5,6l359,100r7,l376,88,386,78,408,58,419,48,430,38,448,24r7,-4l465,14r8,l474,10,473,6,471,2,467,xe" fillcolor="#231f20" stroked="f">
                  <v:path arrowok="t" o:connecttype="custom" o:connectlocs="171,693;137,749;117,779;85,831;33,919;0,985;28,969;41,917;94,827;156,727;201,683;137,783;63,907;36,959;82,889;182,719;346,683;325,723;304,809;268,867;304,827;343,691;348,691;233,675;280,687;380,683;305,675;145,687;233,677;199,671;202,683;201,683;462,343;435,431;371,597;350,677;423,483;463,369;292,519;243,601;209,657;236,629;314,495;362,367;340,419;290,507;231,599;190,667;314,495;366,415;382,359;445,331;365,407;408,373;465,329;467,315" o:connectangles="0,0,0,0,0,0,0,0,0,0,0,0,0,0,0,0,0,0,0,0,0,0,0,0,0,0,0,0,0,0,0,0,0,0,0,0,0,0,0,0,0,0,0,0,0,0,0,0,0,0,0,0,0,0,0,0"/>
                </v:shape>
                <w10:wrap type="topAndBottom" anchorx="page"/>
              </v:group>
            </w:pict>
          </mc:Fallback>
        </mc:AlternateContent>
      </w:r>
    </w:p>
    <w:p w14:paraId="1C08BD6F" w14:textId="5A14B668" w:rsidR="00B638E8" w:rsidRPr="002E7A5A" w:rsidRDefault="00B638E8" w:rsidP="00B638E8">
      <w:pPr>
        <w:pStyle w:val="BodyText"/>
      </w:pPr>
    </w:p>
    <w:p w14:paraId="16581AAD" w14:textId="77777777" w:rsidR="00B638E8" w:rsidRPr="002E7A5A" w:rsidRDefault="00B638E8" w:rsidP="00A37A85">
      <w:pPr>
        <w:pStyle w:val="BodyText"/>
        <w:ind w:left="2160" w:firstLine="720"/>
        <w:rPr>
          <w:rFonts w:eastAsiaTheme="minorEastAsia"/>
          <w:b/>
        </w:rPr>
      </w:pPr>
      <w:r w:rsidRPr="002E7A5A">
        <w:rPr>
          <w:rFonts w:eastAsiaTheme="minorEastAsia"/>
          <w:b/>
        </w:rPr>
        <w:t>Cr Stephanie Asher</w:t>
      </w:r>
    </w:p>
    <w:p w14:paraId="4D042009" w14:textId="4E4C44F4" w:rsidR="00B638E8" w:rsidRPr="002E7A5A" w:rsidRDefault="00B638E8" w:rsidP="00A37A85">
      <w:pPr>
        <w:pStyle w:val="BodyText"/>
        <w:ind w:left="2160" w:firstLine="720"/>
      </w:pPr>
      <w:r w:rsidRPr="002E7A5A">
        <w:t>Mayor</w:t>
      </w:r>
    </w:p>
    <w:p w14:paraId="324DD429" w14:textId="6F26E464" w:rsidR="00B638E8" w:rsidRPr="002E7A5A" w:rsidRDefault="00B638E8" w:rsidP="00A37A85">
      <w:pPr>
        <w:pStyle w:val="BodyText"/>
        <w:ind w:left="2160" w:firstLine="720"/>
      </w:pPr>
      <w:r w:rsidRPr="002E7A5A">
        <w:t>City of Greater Geelong</w:t>
      </w:r>
    </w:p>
    <w:p w14:paraId="5F88C453" w14:textId="77777777" w:rsidR="00B638E8" w:rsidRPr="002E7A5A" w:rsidRDefault="00B638E8" w:rsidP="00B638E8">
      <w:pPr>
        <w:pStyle w:val="Heading2"/>
        <w:rPr>
          <w:rFonts w:eastAsiaTheme="minorEastAsia"/>
        </w:rPr>
        <w:sectPr w:rsidR="00B638E8" w:rsidRPr="002E7A5A" w:rsidSect="00962D65">
          <w:type w:val="continuous"/>
          <w:pgSz w:w="11910" w:h="16840"/>
          <w:pgMar w:top="794" w:right="794" w:bottom="794" w:left="794" w:header="567" w:footer="340" w:gutter="0"/>
          <w:cols w:space="720"/>
          <w:docGrid w:linePitch="258"/>
        </w:sectPr>
      </w:pPr>
      <w:bookmarkStart w:id="4" w:name="_TOC_250007"/>
    </w:p>
    <w:p w14:paraId="1CE09E10" w14:textId="77777777" w:rsidR="00B638E8" w:rsidRPr="002E7A5A" w:rsidRDefault="00B638E8" w:rsidP="00FC1D54">
      <w:pPr>
        <w:pStyle w:val="Heading1"/>
        <w:framePr w:wrap="around"/>
        <w:rPr>
          <w:rFonts w:eastAsiaTheme="minorEastAsia"/>
        </w:rPr>
      </w:pPr>
      <w:bookmarkStart w:id="5" w:name="_Toc119934953"/>
      <w:r w:rsidRPr="002E7A5A">
        <w:rPr>
          <w:rFonts w:eastAsiaTheme="minorEastAsia"/>
        </w:rPr>
        <w:lastRenderedPageBreak/>
        <w:t xml:space="preserve">EXECUTIVE </w:t>
      </w:r>
      <w:bookmarkEnd w:id="4"/>
      <w:r w:rsidRPr="002E7A5A">
        <w:rPr>
          <w:rFonts w:eastAsiaTheme="minorEastAsia"/>
        </w:rPr>
        <w:t>SUMMARY</w:t>
      </w:r>
      <w:bookmarkEnd w:id="5"/>
    </w:p>
    <w:p w14:paraId="701C9397" w14:textId="77777777" w:rsidR="00B638E8" w:rsidRPr="009869B8" w:rsidRDefault="00B638E8" w:rsidP="00B638E8">
      <w:pPr>
        <w:pStyle w:val="Heading4"/>
        <w:rPr>
          <w:b/>
          <w:bCs w:val="0"/>
          <w:color w:val="auto"/>
        </w:rPr>
      </w:pPr>
      <w:r w:rsidRPr="009869B8">
        <w:rPr>
          <w:b/>
          <w:bCs w:val="0"/>
          <w:color w:val="auto"/>
        </w:rPr>
        <w:t xml:space="preserve">We have developed this Gender Equality Action Plan in response to the </w:t>
      </w:r>
      <w:r w:rsidRPr="009869B8">
        <w:rPr>
          <w:b/>
          <w:bCs w:val="0"/>
          <w:i/>
          <w:color w:val="auto"/>
        </w:rPr>
        <w:t xml:space="preserve">Gender Equality Act 2020 </w:t>
      </w:r>
      <w:r w:rsidRPr="009869B8">
        <w:rPr>
          <w:b/>
          <w:bCs w:val="0"/>
          <w:color w:val="auto"/>
        </w:rPr>
        <w:t>to promote and foster intersectional gender equity and inclusion at the City.</w:t>
      </w:r>
    </w:p>
    <w:p w14:paraId="13570883" w14:textId="77777777" w:rsidR="00B638E8" w:rsidRPr="002E7A5A" w:rsidRDefault="00B638E8" w:rsidP="008F6E26">
      <w:pPr>
        <w:pStyle w:val="BodyText"/>
      </w:pPr>
      <w:r w:rsidRPr="002E7A5A">
        <w:t>In this document, we recognise the strong progress we’ve made to date on (binary) gender equity at the City, while also acknowledging that there is work still to do – particularly with respect to the employment and inclusion of a more diverse cohort of people of all genders. To that end, this plan examines some of the gaps in our data and addresses intersectional equity: it’s not all about binary gender equity.</w:t>
      </w:r>
    </w:p>
    <w:p w14:paraId="0CEE386C" w14:textId="77777777" w:rsidR="00B638E8" w:rsidRPr="002E7A5A" w:rsidRDefault="00B638E8" w:rsidP="008F6E26">
      <w:pPr>
        <w:pStyle w:val="BodyText"/>
      </w:pPr>
      <w:r w:rsidRPr="002E7A5A">
        <w:t>This plan has been developed in line with existing plans and polices in our strategic planning framework, helping us to amplify the impact of our initiatives and minimise duplication.</w:t>
      </w:r>
    </w:p>
    <w:p w14:paraId="29F74EDE" w14:textId="0D94F204" w:rsidR="00B638E8" w:rsidRDefault="00B638E8" w:rsidP="008F6E26">
      <w:pPr>
        <w:pStyle w:val="BodyText"/>
      </w:pPr>
      <w:r w:rsidRPr="002E7A5A">
        <w:t>This plan predominantly focuses on our workforce efforts. However, it is not possible to make material progress on any of these indicators without promoting gender equality, dismantling gendered stereotypes and norms, and addressing structural barriers such as: access to affordable child care; distribution of unpaid domestic duties; mental loads; and inequities across industries.</w:t>
      </w:r>
    </w:p>
    <w:p w14:paraId="26154DEF" w14:textId="77777777" w:rsidR="00C951CF" w:rsidRPr="002E7A5A" w:rsidRDefault="00C951CF" w:rsidP="008F6E26">
      <w:pPr>
        <w:pStyle w:val="BodyText"/>
      </w:pPr>
    </w:p>
    <w:p w14:paraId="0F996701" w14:textId="77777777" w:rsidR="00B638E8" w:rsidRPr="002E7A5A" w:rsidRDefault="00B638E8" w:rsidP="005F4472">
      <w:pPr>
        <w:pStyle w:val="Heading2"/>
        <w:rPr>
          <w:rFonts w:eastAsiaTheme="minorEastAsia"/>
        </w:rPr>
      </w:pPr>
      <w:bookmarkStart w:id="6" w:name="_Toc119934954"/>
      <w:r w:rsidRPr="002E7A5A">
        <w:rPr>
          <w:rFonts w:eastAsiaTheme="minorEastAsia"/>
        </w:rPr>
        <w:t>OUR GENDER EQUALITY ACTION PLAN</w:t>
      </w:r>
      <w:bookmarkEnd w:id="6"/>
    </w:p>
    <w:p w14:paraId="0B11485D" w14:textId="77777777" w:rsidR="00B638E8" w:rsidRPr="002E7A5A" w:rsidRDefault="00B638E8" w:rsidP="00B638E8">
      <w:pPr>
        <w:pStyle w:val="BodyText"/>
      </w:pPr>
      <w:r w:rsidRPr="002E7A5A">
        <w:rPr>
          <w:rFonts w:eastAsiaTheme="minorEastAsia"/>
          <w:b/>
        </w:rPr>
        <w:t xml:space="preserve">Clever and creative vision: </w:t>
      </w:r>
      <w:r w:rsidRPr="002E7A5A">
        <w:t>By 2047, Greater Geelong will be internationally recognised as a clever and creative city that is forward looking, enterprising and adaptive and cares for its people and environment.</w:t>
      </w:r>
    </w:p>
    <w:p w14:paraId="3111D7B3" w14:textId="77777777" w:rsidR="00B638E8" w:rsidRPr="002E7A5A" w:rsidRDefault="00B638E8" w:rsidP="00B638E8">
      <w:pPr>
        <w:pStyle w:val="BodyText"/>
      </w:pPr>
      <w:r w:rsidRPr="002E7A5A">
        <w:rPr>
          <w:rFonts w:eastAsiaTheme="minorEastAsia"/>
          <w:b/>
        </w:rPr>
        <w:t xml:space="preserve">Goal: </w:t>
      </w:r>
      <w:r w:rsidRPr="002E7A5A">
        <w:t>Undertake reasonable and material action to achieve gender equality across our workforce and the clever and creative ways we care for our people and environment.</w:t>
      </w:r>
    </w:p>
    <w:p w14:paraId="148CC58C" w14:textId="77777777" w:rsidR="00B638E8" w:rsidRPr="002E7A5A" w:rsidRDefault="00B638E8" w:rsidP="00B638E8">
      <w:pPr>
        <w:pStyle w:val="BodyText"/>
      </w:pPr>
      <w:r w:rsidRPr="002E7A5A">
        <w:rPr>
          <w:rFonts w:eastAsiaTheme="minorEastAsia"/>
          <w:b/>
        </w:rPr>
        <w:t xml:space="preserve">Key success factor: </w:t>
      </w:r>
      <w:r w:rsidRPr="002E7A5A">
        <w:t>A coordinated approach to gender mainstreaming.</w:t>
      </w:r>
    </w:p>
    <w:p w14:paraId="77834554" w14:textId="77777777" w:rsidR="00B638E8" w:rsidRPr="002E7A5A" w:rsidRDefault="00B638E8" w:rsidP="00B638E8">
      <w:pPr>
        <w:pStyle w:val="BodyText"/>
        <w:rPr>
          <w:rFonts w:eastAsiaTheme="minorEastAsia"/>
          <w:b/>
        </w:rPr>
      </w:pPr>
      <w:r w:rsidRPr="002E7A5A">
        <w:rPr>
          <w:rFonts w:eastAsiaTheme="minorEastAsia"/>
          <w:b/>
        </w:rPr>
        <w:t>Targets</w:t>
      </w:r>
    </w:p>
    <w:p w14:paraId="02078D92" w14:textId="217B0926" w:rsidR="00B638E8" w:rsidRPr="002E7A5A" w:rsidRDefault="00B638E8" w:rsidP="005F4472">
      <w:pPr>
        <w:pStyle w:val="ListNumber"/>
      </w:pPr>
      <w:r w:rsidRPr="002E7A5A">
        <w:t>Material reasonable progress towards gender equality in the workplace.</w:t>
      </w:r>
    </w:p>
    <w:p w14:paraId="76CEDCCC" w14:textId="754002DA" w:rsidR="00B638E8" w:rsidRPr="002E7A5A" w:rsidRDefault="00B638E8" w:rsidP="005F4472">
      <w:pPr>
        <w:pStyle w:val="ListNumber"/>
      </w:pPr>
      <w:r w:rsidRPr="002E7A5A">
        <w:t>Promotion of gender equality in the way we develop programs, policies, and services that have a direct and significant impact on the public.</w:t>
      </w:r>
    </w:p>
    <w:p w14:paraId="78F9783E" w14:textId="0D9AB0CB" w:rsidR="00B638E8" w:rsidRDefault="00B638E8" w:rsidP="005F4472">
      <w:pPr>
        <w:pStyle w:val="ListNumber"/>
      </w:pPr>
      <w:r w:rsidRPr="002E7A5A">
        <w:t>3Promotion of intersectional gender equality in clever and creative ways.</w:t>
      </w:r>
    </w:p>
    <w:p w14:paraId="3FF0A273" w14:textId="77777777" w:rsidR="00C951CF" w:rsidRPr="002E7A5A" w:rsidRDefault="00C951CF" w:rsidP="00C951CF">
      <w:pPr>
        <w:pStyle w:val="ListNumber"/>
        <w:numPr>
          <w:ilvl w:val="0"/>
          <w:numId w:val="0"/>
        </w:numPr>
        <w:ind w:left="340"/>
      </w:pPr>
    </w:p>
    <w:p w14:paraId="1586D64A" w14:textId="77777777" w:rsidR="00B638E8" w:rsidRPr="002E7A5A" w:rsidRDefault="00B638E8" w:rsidP="00C951CF">
      <w:pPr>
        <w:pStyle w:val="PullQuoteLong"/>
        <w:rPr>
          <w:rFonts w:eastAsiaTheme="minorEastAsia"/>
        </w:rPr>
      </w:pPr>
      <w:r w:rsidRPr="002E7A5A">
        <w:rPr>
          <w:rFonts w:eastAsiaTheme="minorEastAsia"/>
        </w:rPr>
        <w:t>We are committed to creating an inclusive organisation that supports and encourages its employees to do their best work, with equal access to opportunities and a just working environment.</w:t>
      </w:r>
    </w:p>
    <w:p w14:paraId="1B4018F0" w14:textId="5276AF0A" w:rsidR="00B638E8" w:rsidRPr="002E7A5A" w:rsidRDefault="00B638E8" w:rsidP="00C951CF">
      <w:pPr>
        <w:pStyle w:val="PullQuoteLong"/>
        <w:rPr>
          <w:rFonts w:eastAsiaTheme="minorEastAsia"/>
        </w:rPr>
      </w:pPr>
      <w:r w:rsidRPr="002E7A5A">
        <w:rPr>
          <w:rFonts w:eastAsiaTheme="minorEastAsia"/>
        </w:rPr>
        <w:t>We make this commitment with our customers and community in mind, knowing that our customers will be better understood and our services more</w:t>
      </w:r>
      <w:r w:rsidR="008F6E26">
        <w:rPr>
          <w:rFonts w:eastAsiaTheme="minorEastAsia"/>
        </w:rPr>
        <w:t xml:space="preserve"> </w:t>
      </w:r>
      <w:r w:rsidRPr="002E7A5A">
        <w:rPr>
          <w:rFonts w:eastAsiaTheme="minorEastAsia"/>
        </w:rPr>
        <w:t>innovative when we are a mature, inclusive and diverse organisation.</w:t>
      </w:r>
    </w:p>
    <w:p w14:paraId="53ECE77F" w14:textId="01BAD00B" w:rsidR="00B638E8" w:rsidRPr="008F6E26" w:rsidRDefault="00B638E8" w:rsidP="00C951CF">
      <w:pPr>
        <w:pStyle w:val="PullQuoteLong"/>
        <w:rPr>
          <w:rFonts w:eastAsiaTheme="minorEastAsia"/>
        </w:rPr>
        <w:sectPr w:rsidR="00B638E8" w:rsidRPr="008F6E26" w:rsidSect="002E7A5A">
          <w:pgSz w:w="11910" w:h="16840"/>
          <w:pgMar w:top="794" w:right="794" w:bottom="794" w:left="794" w:header="567" w:footer="340" w:gutter="0"/>
          <w:pgNumType w:start="6"/>
          <w:cols w:space="720"/>
          <w:docGrid w:linePitch="258"/>
        </w:sectPr>
      </w:pPr>
      <w:r w:rsidRPr="002E7A5A">
        <w:rPr>
          <w:rFonts w:eastAsiaTheme="minorEastAsia"/>
        </w:rPr>
        <w:t>The City of Greater Geelong Inclusion and Diversity Roadmap, 2</w:t>
      </w:r>
      <w:r w:rsidR="00A36198">
        <w:rPr>
          <w:rFonts w:eastAsiaTheme="minorEastAsia"/>
        </w:rPr>
        <w:t>021</w:t>
      </w:r>
    </w:p>
    <w:p w14:paraId="59C9F5AD" w14:textId="77777777" w:rsidR="00B638E8" w:rsidRPr="002E7A5A" w:rsidRDefault="00B638E8" w:rsidP="005F4472">
      <w:pPr>
        <w:pStyle w:val="Heading2"/>
        <w:rPr>
          <w:rFonts w:eastAsiaTheme="minorEastAsia"/>
        </w:rPr>
      </w:pPr>
      <w:bookmarkStart w:id="7" w:name="_Toc119934955"/>
      <w:r w:rsidRPr="002E7A5A">
        <w:rPr>
          <w:rFonts w:eastAsiaTheme="minorEastAsia"/>
        </w:rPr>
        <w:lastRenderedPageBreak/>
        <w:t>GENDER EQUALITY INDICATORS AND OBJECTIVES</w:t>
      </w:r>
      <w:bookmarkEnd w:id="7"/>
    </w:p>
    <w:p w14:paraId="33E2CB96" w14:textId="77777777" w:rsidR="00B638E8" w:rsidRPr="002E7A5A" w:rsidRDefault="00B638E8" w:rsidP="00B638E8">
      <w:pPr>
        <w:pStyle w:val="BodyText"/>
      </w:pPr>
      <w:r w:rsidRPr="002E7A5A">
        <w:t>We have developed a series of objectives designed to address the relevant gender equality indictors (see below). Under each of these objectives sits a range of initiatives we will implement between now and 2025 (see page 26 for more detail).</w:t>
      </w:r>
    </w:p>
    <w:p w14:paraId="1EA8F5E3" w14:textId="77777777" w:rsidR="00B638E8" w:rsidRPr="002E7A5A" w:rsidRDefault="00B638E8" w:rsidP="00B638E8">
      <w:pPr>
        <w:pStyle w:val="BodyText"/>
      </w:pPr>
    </w:p>
    <w:tbl>
      <w:tblPr>
        <w:tblStyle w:val="TableGrid"/>
        <w:tblW w:w="5000" w:type="pct"/>
        <w:tblLook w:val="04A0" w:firstRow="1" w:lastRow="0" w:firstColumn="1" w:lastColumn="0" w:noHBand="0" w:noVBand="1"/>
      </w:tblPr>
      <w:tblGrid>
        <w:gridCol w:w="1466"/>
        <w:gridCol w:w="3747"/>
        <w:gridCol w:w="5109"/>
      </w:tblGrid>
      <w:tr w:rsidR="00B638E8" w:rsidRPr="002E7A5A" w14:paraId="0F59AA15" w14:textId="77777777" w:rsidTr="00A14FD3">
        <w:trPr>
          <w:cnfStyle w:val="100000000000" w:firstRow="1" w:lastRow="0" w:firstColumn="0" w:lastColumn="0" w:oddVBand="0" w:evenVBand="0" w:oddHBand="0" w:evenHBand="0" w:firstRowFirstColumn="0" w:firstRowLastColumn="0" w:lastRowFirstColumn="0" w:lastRowLastColumn="0"/>
        </w:trPr>
        <w:tc>
          <w:tcPr>
            <w:tcW w:w="710" w:type="pct"/>
          </w:tcPr>
          <w:p w14:paraId="52EDC860" w14:textId="77777777" w:rsidR="00B638E8" w:rsidRPr="002E7A5A" w:rsidRDefault="00B638E8" w:rsidP="00A14FD3">
            <w:pPr>
              <w:pStyle w:val="TableText"/>
              <w:keepNext w:val="0"/>
            </w:pPr>
          </w:p>
        </w:tc>
        <w:tc>
          <w:tcPr>
            <w:tcW w:w="1815" w:type="pct"/>
          </w:tcPr>
          <w:p w14:paraId="072CEC96" w14:textId="77777777" w:rsidR="00B638E8" w:rsidRPr="002E7A5A" w:rsidRDefault="00B638E8" w:rsidP="00A14FD3">
            <w:pPr>
              <w:pStyle w:val="TableText"/>
              <w:keepNext w:val="0"/>
            </w:pPr>
            <w:r w:rsidRPr="002E7A5A">
              <w:rPr>
                <w:rFonts w:eastAsiaTheme="minorEastAsia"/>
              </w:rPr>
              <w:t>Gender equality indicator</w:t>
            </w:r>
          </w:p>
        </w:tc>
        <w:tc>
          <w:tcPr>
            <w:tcW w:w="2475" w:type="pct"/>
          </w:tcPr>
          <w:p w14:paraId="617CE492" w14:textId="77777777" w:rsidR="00B638E8" w:rsidRPr="002E7A5A" w:rsidRDefault="00B638E8" w:rsidP="00A14FD3">
            <w:pPr>
              <w:pStyle w:val="TableText"/>
              <w:keepNext w:val="0"/>
              <w:rPr>
                <w:rFonts w:eastAsiaTheme="minorEastAsia"/>
              </w:rPr>
            </w:pPr>
            <w:r w:rsidRPr="002E7A5A">
              <w:rPr>
                <w:rFonts w:eastAsiaTheme="minorEastAsia"/>
              </w:rPr>
              <w:t>Objectives*</w:t>
            </w:r>
          </w:p>
        </w:tc>
      </w:tr>
      <w:tr w:rsidR="00B638E8" w:rsidRPr="002E7A5A" w14:paraId="7CFA445C" w14:textId="77777777" w:rsidTr="00A14FD3">
        <w:tc>
          <w:tcPr>
            <w:tcW w:w="710" w:type="pct"/>
          </w:tcPr>
          <w:p w14:paraId="7DDE9076" w14:textId="77777777" w:rsidR="00B638E8" w:rsidRPr="002E7A5A" w:rsidRDefault="00B638E8" w:rsidP="00A14FD3">
            <w:pPr>
              <w:pStyle w:val="TableText"/>
            </w:pPr>
            <w:r w:rsidRPr="002E7A5A">
              <w:rPr>
                <w:rFonts w:eastAsiaTheme="minorEastAsia"/>
                <w:b/>
              </w:rPr>
              <w:t>Indicator 1</w:t>
            </w:r>
          </w:p>
        </w:tc>
        <w:tc>
          <w:tcPr>
            <w:tcW w:w="1815" w:type="pct"/>
          </w:tcPr>
          <w:p w14:paraId="5E58FED8" w14:textId="77777777" w:rsidR="00B638E8" w:rsidRPr="002E7A5A" w:rsidRDefault="00B638E8" w:rsidP="00A14FD3">
            <w:pPr>
              <w:pStyle w:val="TableText"/>
              <w:rPr>
                <w:rFonts w:eastAsiaTheme="minorEastAsia"/>
              </w:rPr>
            </w:pPr>
            <w:r w:rsidRPr="002E7A5A">
              <w:rPr>
                <w:rFonts w:eastAsiaTheme="minorEastAsia"/>
                <w:b/>
              </w:rPr>
              <w:t>Gender composition of workforce</w:t>
            </w:r>
          </w:p>
        </w:tc>
        <w:tc>
          <w:tcPr>
            <w:tcW w:w="2475" w:type="pct"/>
          </w:tcPr>
          <w:p w14:paraId="1735879A" w14:textId="77777777" w:rsidR="00B638E8" w:rsidRPr="002E7A5A" w:rsidRDefault="00B638E8" w:rsidP="00A14FD3">
            <w:pPr>
              <w:pStyle w:val="TableText"/>
            </w:pPr>
            <w:r w:rsidRPr="002E7A5A">
              <w:t>Strengthen gender equitable and representational composition of workforce.</w:t>
            </w:r>
          </w:p>
          <w:p w14:paraId="7B9FDE55" w14:textId="77777777" w:rsidR="00B638E8" w:rsidRPr="002E7A5A" w:rsidRDefault="00B638E8" w:rsidP="00A14FD3">
            <w:pPr>
              <w:pStyle w:val="TableText"/>
            </w:pPr>
            <w:r w:rsidRPr="002E7A5A">
              <w:t>Improve organisational capacity to measure and monitor gender composition and intersectional</w:t>
            </w:r>
          </w:p>
          <w:p w14:paraId="3F215658" w14:textId="77777777" w:rsidR="00B638E8" w:rsidRPr="002E7A5A" w:rsidRDefault="00B638E8" w:rsidP="00A14FD3">
            <w:pPr>
              <w:pStyle w:val="TableText"/>
            </w:pPr>
            <w:r w:rsidRPr="002E7A5A">
              <w:t>identifiers of our candidates, recruits and employees.</w:t>
            </w:r>
          </w:p>
        </w:tc>
      </w:tr>
      <w:tr w:rsidR="00B638E8" w:rsidRPr="002E7A5A" w14:paraId="740684B8" w14:textId="77777777" w:rsidTr="00A14FD3">
        <w:tc>
          <w:tcPr>
            <w:tcW w:w="710" w:type="pct"/>
          </w:tcPr>
          <w:p w14:paraId="281D67D2" w14:textId="77777777" w:rsidR="00B638E8" w:rsidRPr="002E7A5A" w:rsidRDefault="00B638E8" w:rsidP="00A14FD3">
            <w:pPr>
              <w:pStyle w:val="TableText"/>
            </w:pPr>
            <w:r w:rsidRPr="002E7A5A">
              <w:rPr>
                <w:rFonts w:eastAsiaTheme="minorEastAsia"/>
                <w:b/>
              </w:rPr>
              <w:t>Indicator 2</w:t>
            </w:r>
          </w:p>
        </w:tc>
        <w:tc>
          <w:tcPr>
            <w:tcW w:w="1815" w:type="pct"/>
          </w:tcPr>
          <w:p w14:paraId="0B24BA6F" w14:textId="77777777" w:rsidR="00B638E8" w:rsidRPr="002E7A5A" w:rsidRDefault="00B638E8" w:rsidP="00A14FD3">
            <w:pPr>
              <w:pStyle w:val="TableText"/>
              <w:rPr>
                <w:rFonts w:eastAsiaTheme="minorEastAsia"/>
              </w:rPr>
            </w:pPr>
            <w:r w:rsidRPr="002E7A5A">
              <w:rPr>
                <w:rFonts w:eastAsiaTheme="minorEastAsia"/>
                <w:b/>
              </w:rPr>
              <w:t>Gender composition of governing body</w:t>
            </w:r>
          </w:p>
        </w:tc>
        <w:tc>
          <w:tcPr>
            <w:tcW w:w="2475" w:type="pct"/>
          </w:tcPr>
          <w:p w14:paraId="1B10F152" w14:textId="77777777" w:rsidR="00B638E8" w:rsidRPr="002E7A5A" w:rsidRDefault="00B638E8" w:rsidP="00A14FD3">
            <w:pPr>
              <w:pStyle w:val="TableText"/>
            </w:pPr>
            <w:r w:rsidRPr="002E7A5A">
              <w:t>Increase number of women, gender non-binary people and people from diverse backgrounds nominating for Council elections.</w:t>
            </w:r>
          </w:p>
        </w:tc>
      </w:tr>
      <w:tr w:rsidR="00B638E8" w:rsidRPr="002E7A5A" w14:paraId="5B4E4AE8" w14:textId="77777777" w:rsidTr="00A14FD3">
        <w:tc>
          <w:tcPr>
            <w:tcW w:w="710" w:type="pct"/>
          </w:tcPr>
          <w:p w14:paraId="391E6DF2" w14:textId="77777777" w:rsidR="00B638E8" w:rsidRPr="002E7A5A" w:rsidRDefault="00B638E8" w:rsidP="00A14FD3">
            <w:pPr>
              <w:pStyle w:val="TableText"/>
            </w:pPr>
            <w:r w:rsidRPr="002E7A5A">
              <w:rPr>
                <w:rFonts w:eastAsiaTheme="minorEastAsia"/>
                <w:b/>
              </w:rPr>
              <w:t>Indicator 3</w:t>
            </w:r>
          </w:p>
        </w:tc>
        <w:tc>
          <w:tcPr>
            <w:tcW w:w="1815" w:type="pct"/>
          </w:tcPr>
          <w:p w14:paraId="5F6CB45B" w14:textId="77777777" w:rsidR="00B638E8" w:rsidRPr="002E7A5A" w:rsidRDefault="00B638E8" w:rsidP="00A14FD3">
            <w:pPr>
              <w:pStyle w:val="TableText"/>
              <w:rPr>
                <w:rFonts w:eastAsiaTheme="minorEastAsia"/>
              </w:rPr>
            </w:pPr>
            <w:r w:rsidRPr="002E7A5A">
              <w:rPr>
                <w:rFonts w:eastAsiaTheme="minorEastAsia"/>
                <w:b/>
              </w:rPr>
              <w:t>Gender pay parity</w:t>
            </w:r>
          </w:p>
        </w:tc>
        <w:tc>
          <w:tcPr>
            <w:tcW w:w="2475" w:type="pct"/>
          </w:tcPr>
          <w:p w14:paraId="684FDFEC" w14:textId="77777777" w:rsidR="00B638E8" w:rsidRPr="002E7A5A" w:rsidRDefault="00B638E8" w:rsidP="00A14FD3">
            <w:pPr>
              <w:pStyle w:val="TableText"/>
            </w:pPr>
            <w:r w:rsidRPr="002E7A5A">
              <w:t>We will continue to strengthen our commitment to gender equality by delivering on pay parity by 2028.</w:t>
            </w:r>
          </w:p>
        </w:tc>
      </w:tr>
      <w:tr w:rsidR="00B638E8" w:rsidRPr="002E7A5A" w14:paraId="2D9AAC27" w14:textId="77777777" w:rsidTr="00A14FD3">
        <w:tc>
          <w:tcPr>
            <w:tcW w:w="710" w:type="pct"/>
          </w:tcPr>
          <w:p w14:paraId="659C8EE1" w14:textId="77777777" w:rsidR="00B638E8" w:rsidRPr="002E7A5A" w:rsidRDefault="00B638E8" w:rsidP="00A14FD3">
            <w:pPr>
              <w:pStyle w:val="TableText"/>
            </w:pPr>
            <w:r w:rsidRPr="002E7A5A">
              <w:rPr>
                <w:rFonts w:eastAsiaTheme="minorEastAsia"/>
                <w:b/>
              </w:rPr>
              <w:t>Indicator 4</w:t>
            </w:r>
          </w:p>
        </w:tc>
        <w:tc>
          <w:tcPr>
            <w:tcW w:w="1815" w:type="pct"/>
          </w:tcPr>
          <w:p w14:paraId="42223D75" w14:textId="77777777" w:rsidR="00B638E8" w:rsidRPr="002E7A5A" w:rsidRDefault="00B638E8" w:rsidP="00A14FD3">
            <w:pPr>
              <w:pStyle w:val="TableText"/>
              <w:rPr>
                <w:rFonts w:eastAsiaTheme="minorEastAsia"/>
              </w:rPr>
            </w:pPr>
            <w:r w:rsidRPr="002E7A5A">
              <w:rPr>
                <w:rFonts w:eastAsiaTheme="minorEastAsia"/>
                <w:b/>
              </w:rPr>
              <w:t>Workplace sexual harassment</w:t>
            </w:r>
          </w:p>
        </w:tc>
        <w:tc>
          <w:tcPr>
            <w:tcW w:w="2475" w:type="pct"/>
          </w:tcPr>
          <w:p w14:paraId="369C84AD" w14:textId="77777777" w:rsidR="00B638E8" w:rsidRPr="002E7A5A" w:rsidRDefault="00B638E8" w:rsidP="00A14FD3">
            <w:pPr>
              <w:pStyle w:val="TableText"/>
            </w:pPr>
            <w:r w:rsidRPr="002E7A5A">
              <w:t>Our workplace is free from sexual harassment, bullying and discrimination.</w:t>
            </w:r>
          </w:p>
        </w:tc>
      </w:tr>
      <w:tr w:rsidR="00B638E8" w:rsidRPr="002E7A5A" w14:paraId="44E052CD" w14:textId="77777777" w:rsidTr="00A14FD3">
        <w:tc>
          <w:tcPr>
            <w:tcW w:w="710" w:type="pct"/>
          </w:tcPr>
          <w:p w14:paraId="21CB1CB3" w14:textId="77777777" w:rsidR="00B638E8" w:rsidRPr="002E7A5A" w:rsidRDefault="00B638E8" w:rsidP="00A14FD3">
            <w:pPr>
              <w:pStyle w:val="TableText"/>
            </w:pPr>
            <w:r w:rsidRPr="002E7A5A">
              <w:rPr>
                <w:rFonts w:eastAsiaTheme="minorEastAsia"/>
                <w:b/>
              </w:rPr>
              <w:t>Indicator 5</w:t>
            </w:r>
          </w:p>
        </w:tc>
        <w:tc>
          <w:tcPr>
            <w:tcW w:w="1815" w:type="pct"/>
          </w:tcPr>
          <w:p w14:paraId="0818D247" w14:textId="77777777" w:rsidR="00B638E8" w:rsidRPr="002E7A5A" w:rsidRDefault="00B638E8" w:rsidP="00A14FD3">
            <w:pPr>
              <w:pStyle w:val="TableText"/>
              <w:rPr>
                <w:rFonts w:eastAsiaTheme="minorEastAsia"/>
              </w:rPr>
            </w:pPr>
            <w:r w:rsidRPr="002E7A5A">
              <w:rPr>
                <w:rFonts w:eastAsiaTheme="minorEastAsia"/>
                <w:b/>
              </w:rPr>
              <w:t>Recruitment and promotion</w:t>
            </w:r>
          </w:p>
        </w:tc>
        <w:tc>
          <w:tcPr>
            <w:tcW w:w="2475" w:type="pct"/>
          </w:tcPr>
          <w:p w14:paraId="3B4799B4" w14:textId="77777777" w:rsidR="00B638E8" w:rsidRPr="002E7A5A" w:rsidRDefault="00B638E8" w:rsidP="00A14FD3">
            <w:pPr>
              <w:pStyle w:val="TableText"/>
            </w:pPr>
            <w:r w:rsidRPr="002E7A5A">
              <w:t>Our organisation is recognised for providing a thriving and inclusive workplace that supports and encourages employees to do their best work, have equal access to opportunities and a just working environment.</w:t>
            </w:r>
          </w:p>
        </w:tc>
      </w:tr>
      <w:tr w:rsidR="00B638E8" w:rsidRPr="002E7A5A" w14:paraId="6AAB6834" w14:textId="77777777" w:rsidTr="00A14FD3">
        <w:tc>
          <w:tcPr>
            <w:tcW w:w="710" w:type="pct"/>
          </w:tcPr>
          <w:p w14:paraId="6CD55617" w14:textId="77777777" w:rsidR="00B638E8" w:rsidRPr="002E7A5A" w:rsidRDefault="00B638E8" w:rsidP="00A14FD3">
            <w:pPr>
              <w:pStyle w:val="TableText"/>
            </w:pPr>
            <w:r w:rsidRPr="002E7A5A">
              <w:rPr>
                <w:rFonts w:eastAsiaTheme="minorEastAsia"/>
                <w:b/>
              </w:rPr>
              <w:t>Indicator 6</w:t>
            </w:r>
          </w:p>
        </w:tc>
        <w:tc>
          <w:tcPr>
            <w:tcW w:w="1815" w:type="pct"/>
          </w:tcPr>
          <w:p w14:paraId="4F54A578" w14:textId="77777777" w:rsidR="00B638E8" w:rsidRPr="002E7A5A" w:rsidRDefault="00B638E8" w:rsidP="00A14FD3">
            <w:pPr>
              <w:pStyle w:val="TableText"/>
              <w:rPr>
                <w:rFonts w:eastAsiaTheme="minorEastAsia"/>
              </w:rPr>
            </w:pPr>
            <w:r w:rsidRPr="002E7A5A">
              <w:rPr>
                <w:rFonts w:eastAsiaTheme="minorEastAsia"/>
                <w:b/>
              </w:rPr>
              <w:t>Leave and flexibility</w:t>
            </w:r>
          </w:p>
        </w:tc>
        <w:tc>
          <w:tcPr>
            <w:tcW w:w="2475" w:type="pct"/>
          </w:tcPr>
          <w:p w14:paraId="7D5CC2D5" w14:textId="77777777" w:rsidR="00B638E8" w:rsidRPr="002E7A5A" w:rsidRDefault="00B638E8" w:rsidP="00A14FD3">
            <w:pPr>
              <w:pStyle w:val="TableText"/>
            </w:pPr>
            <w:r w:rsidRPr="002E7A5A">
              <w:t>Equitable leave and flexible working arrangements will support all employees to design working arrangements that best suit their lives and aspirations.</w:t>
            </w:r>
          </w:p>
        </w:tc>
      </w:tr>
      <w:tr w:rsidR="00B638E8" w:rsidRPr="002E7A5A" w14:paraId="0FD742AA" w14:textId="77777777" w:rsidTr="00A14FD3">
        <w:tc>
          <w:tcPr>
            <w:tcW w:w="710" w:type="pct"/>
          </w:tcPr>
          <w:p w14:paraId="4CC9726C" w14:textId="77777777" w:rsidR="00B638E8" w:rsidRPr="002E7A5A" w:rsidRDefault="00B638E8" w:rsidP="00A14FD3">
            <w:pPr>
              <w:pStyle w:val="TableText"/>
            </w:pPr>
            <w:r w:rsidRPr="002E7A5A">
              <w:rPr>
                <w:rFonts w:eastAsiaTheme="minorEastAsia"/>
                <w:b/>
              </w:rPr>
              <w:t>Indicator 7</w:t>
            </w:r>
          </w:p>
        </w:tc>
        <w:tc>
          <w:tcPr>
            <w:tcW w:w="1815" w:type="pct"/>
          </w:tcPr>
          <w:p w14:paraId="673789C6" w14:textId="77777777" w:rsidR="00B638E8" w:rsidRPr="002E7A5A" w:rsidRDefault="00B638E8" w:rsidP="00A14FD3">
            <w:pPr>
              <w:pStyle w:val="TableText"/>
              <w:rPr>
                <w:rFonts w:eastAsiaTheme="minorEastAsia"/>
              </w:rPr>
            </w:pPr>
            <w:r w:rsidRPr="002E7A5A">
              <w:rPr>
                <w:rFonts w:eastAsiaTheme="minorEastAsia"/>
                <w:b/>
              </w:rPr>
              <w:t>Gender workforce segregation</w:t>
            </w:r>
          </w:p>
        </w:tc>
        <w:tc>
          <w:tcPr>
            <w:tcW w:w="2475" w:type="pct"/>
          </w:tcPr>
          <w:p w14:paraId="58AD6A63" w14:textId="77777777" w:rsidR="00B638E8" w:rsidRPr="002E7A5A" w:rsidRDefault="00B638E8" w:rsidP="00A14FD3">
            <w:pPr>
              <w:pStyle w:val="TableText"/>
            </w:pPr>
            <w:r w:rsidRPr="002E7A5A">
              <w:t>We are recognised as an organisation with a strong culture of inclusion and as a champion for gender equality.</w:t>
            </w:r>
          </w:p>
        </w:tc>
      </w:tr>
    </w:tbl>
    <w:p w14:paraId="50254069" w14:textId="77777777" w:rsidR="00B638E8" w:rsidRPr="002E7A5A" w:rsidRDefault="00B638E8" w:rsidP="00B638E8">
      <w:pPr>
        <w:pStyle w:val="BodyText"/>
      </w:pPr>
      <w:r w:rsidRPr="002E7A5A">
        <w:t>* Refer to page 26 onwards for the initiatives we’re planning to implement to address each objective.</w:t>
      </w:r>
    </w:p>
    <w:p w14:paraId="4024CF04" w14:textId="77777777" w:rsidR="00B638E8" w:rsidRPr="002E7A5A" w:rsidRDefault="00B638E8" w:rsidP="00B638E8">
      <w:pPr>
        <w:pStyle w:val="BodyText"/>
        <w:sectPr w:rsidR="00B638E8" w:rsidRPr="002E7A5A" w:rsidSect="002E7A5A">
          <w:pgSz w:w="11910" w:h="16840"/>
          <w:pgMar w:top="794" w:right="794" w:bottom="794" w:left="794" w:header="567" w:footer="340" w:gutter="0"/>
          <w:cols w:space="720"/>
          <w:docGrid w:linePitch="258"/>
        </w:sectPr>
      </w:pPr>
    </w:p>
    <w:p w14:paraId="5F26A23F" w14:textId="77777777" w:rsidR="00B638E8" w:rsidRPr="002E7A5A" w:rsidRDefault="00B638E8" w:rsidP="009869B8">
      <w:pPr>
        <w:pStyle w:val="Heading1"/>
        <w:framePr w:wrap="around"/>
        <w:rPr>
          <w:rFonts w:eastAsiaTheme="minorEastAsia"/>
        </w:rPr>
      </w:pPr>
      <w:bookmarkStart w:id="8" w:name="_TOC_250006"/>
      <w:bookmarkStart w:id="9" w:name="_Toc119934956"/>
      <w:bookmarkEnd w:id="8"/>
      <w:r w:rsidRPr="002E7A5A">
        <w:rPr>
          <w:rFonts w:eastAsiaTheme="minorEastAsia"/>
        </w:rPr>
        <w:lastRenderedPageBreak/>
        <w:t>INTRODUCTION</w:t>
      </w:r>
      <w:bookmarkEnd w:id="9"/>
    </w:p>
    <w:p w14:paraId="682B23E6" w14:textId="77777777" w:rsidR="00B638E8" w:rsidRPr="009869B8" w:rsidRDefault="00B638E8" w:rsidP="009869B8">
      <w:pPr>
        <w:pStyle w:val="BodyText"/>
        <w:rPr>
          <w:b/>
          <w:bCs/>
        </w:rPr>
      </w:pPr>
      <w:r w:rsidRPr="009869B8">
        <w:rPr>
          <w:b/>
          <w:bCs/>
        </w:rPr>
        <w:t xml:space="preserve">We have developed this Gender Equality Action Plan in response to the </w:t>
      </w:r>
      <w:r w:rsidRPr="009869B8">
        <w:rPr>
          <w:b/>
          <w:bCs/>
          <w:i/>
        </w:rPr>
        <w:t xml:space="preserve">Gender Equality Act 2020 </w:t>
      </w:r>
      <w:r w:rsidRPr="009869B8">
        <w:rPr>
          <w:b/>
          <w:bCs/>
        </w:rPr>
        <w:t>to promote and foster intersectional gender equity and inclusion at the City.</w:t>
      </w:r>
    </w:p>
    <w:p w14:paraId="5A0D26AA" w14:textId="77777777" w:rsidR="00B638E8" w:rsidRPr="002E7A5A" w:rsidRDefault="00B638E8" w:rsidP="00B638E8">
      <w:pPr>
        <w:pStyle w:val="BodyText"/>
      </w:pPr>
      <w:r w:rsidRPr="002E7A5A">
        <w:t>This plan aligns strongly with previous work we have undertaken to improve gender equality both within our organisation and community – for example, our commitment to eliminate violence against women and children, gender auditing, strengthening women’s representation in leadership and gender equity.</w:t>
      </w:r>
    </w:p>
    <w:p w14:paraId="4591281E" w14:textId="77777777" w:rsidR="00B638E8" w:rsidRPr="002E7A5A" w:rsidRDefault="00B638E8" w:rsidP="00B638E8">
      <w:pPr>
        <w:pStyle w:val="BodyText"/>
      </w:pPr>
      <w:r w:rsidRPr="002E7A5A">
        <w:t xml:space="preserve">In 2019, prior to the introduction of the </w:t>
      </w:r>
      <w:r w:rsidRPr="002E7A5A">
        <w:rPr>
          <w:i/>
        </w:rPr>
        <w:t>Gender Equality Act 2020</w:t>
      </w:r>
      <w:r w:rsidRPr="002E7A5A">
        <w:t xml:space="preserve">, our Council endorsed our gender equity framework – </w:t>
      </w:r>
      <w:r w:rsidRPr="002E7A5A">
        <w:rPr>
          <w:i/>
        </w:rPr>
        <w:t>Ba-gurrk: A gender equity framework for the Greater Geelong Region</w:t>
      </w:r>
      <w:r w:rsidRPr="002E7A5A">
        <w:t>. Ba-gurrk (which means woman in Wadawurrung language) highlighted our ongoing commitment to promoting gender equality.</w:t>
      </w:r>
    </w:p>
    <w:p w14:paraId="6CBCD100" w14:textId="18203B85" w:rsidR="00B638E8" w:rsidRPr="004203CD" w:rsidRDefault="00B638E8" w:rsidP="00B638E8">
      <w:pPr>
        <w:pStyle w:val="BodyText"/>
        <w:rPr>
          <w:color w:val="FF0000"/>
        </w:rPr>
      </w:pPr>
    </w:p>
    <w:p w14:paraId="104CAD3B" w14:textId="77777777" w:rsidR="00B638E8" w:rsidRPr="002E7A5A" w:rsidRDefault="00B638E8" w:rsidP="00B638E8">
      <w:pPr>
        <w:pStyle w:val="BodyText"/>
        <w:rPr>
          <w:rFonts w:eastAsiaTheme="minorEastAsia"/>
          <w:b/>
        </w:rPr>
      </w:pPr>
    </w:p>
    <w:p w14:paraId="689E7CB5" w14:textId="77777777" w:rsidR="00B638E8" w:rsidRPr="002E7A5A" w:rsidRDefault="00B638E8" w:rsidP="00B638E8">
      <w:pPr>
        <w:pStyle w:val="BodyText"/>
        <w:sectPr w:rsidR="00B638E8" w:rsidRPr="002E7A5A" w:rsidSect="002E7A5A">
          <w:pgSz w:w="11910" w:h="16840"/>
          <w:pgMar w:top="794" w:right="794" w:bottom="794" w:left="794" w:header="567" w:footer="340" w:gutter="0"/>
          <w:cols w:space="720"/>
          <w:docGrid w:linePitch="258"/>
        </w:sectPr>
      </w:pPr>
    </w:p>
    <w:p w14:paraId="23232883" w14:textId="77777777" w:rsidR="00B638E8" w:rsidRPr="002E7A5A" w:rsidRDefault="00B638E8" w:rsidP="009869B8">
      <w:pPr>
        <w:pStyle w:val="Heading2"/>
        <w:rPr>
          <w:rFonts w:eastAsiaTheme="minorEastAsia"/>
        </w:rPr>
      </w:pPr>
      <w:bookmarkStart w:id="10" w:name="_Toc119934957"/>
      <w:r w:rsidRPr="002E7A5A">
        <w:rPr>
          <w:rFonts w:eastAsiaTheme="minorEastAsia"/>
        </w:rPr>
        <w:t>ABOUT THIS PLAN</w:t>
      </w:r>
      <w:bookmarkEnd w:id="10"/>
    </w:p>
    <w:p w14:paraId="16D5EDA1" w14:textId="77777777" w:rsidR="00B638E8" w:rsidRPr="002E7A5A" w:rsidRDefault="00B638E8" w:rsidP="00B638E8">
      <w:pPr>
        <w:pStyle w:val="BodyText"/>
      </w:pPr>
      <w:r w:rsidRPr="002E7A5A">
        <w:t>The purpose of this document is to:</w:t>
      </w:r>
    </w:p>
    <w:p w14:paraId="2809EA45" w14:textId="77777777" w:rsidR="00B638E8" w:rsidRPr="002E7A5A" w:rsidRDefault="00B638E8" w:rsidP="00B638E8">
      <w:pPr>
        <w:pStyle w:val="ListBullet"/>
        <w:numPr>
          <w:ilvl w:val="0"/>
          <w:numId w:val="9"/>
        </w:numPr>
      </w:pPr>
      <w:r w:rsidRPr="002E7A5A">
        <w:t>share what we have learnt from both the Gender+ Audit and Gender+ Survey</w:t>
      </w:r>
    </w:p>
    <w:p w14:paraId="1F6D160F" w14:textId="77777777" w:rsidR="00B638E8" w:rsidRPr="002E7A5A" w:rsidRDefault="00B638E8" w:rsidP="00B638E8">
      <w:pPr>
        <w:pStyle w:val="ListBullet"/>
        <w:numPr>
          <w:ilvl w:val="0"/>
          <w:numId w:val="14"/>
        </w:numPr>
      </w:pPr>
      <w:r w:rsidRPr="002E7A5A">
        <w:t>explore challenges we face in doing this work in our context</w:t>
      </w:r>
    </w:p>
    <w:p w14:paraId="36F411BF" w14:textId="77777777" w:rsidR="00B638E8" w:rsidRPr="002E7A5A" w:rsidRDefault="00B638E8" w:rsidP="00B638E8">
      <w:pPr>
        <w:pStyle w:val="ListBullet"/>
      </w:pPr>
      <w:r w:rsidRPr="002E7A5A">
        <w:t>outline how this plan links to work underway more broadly on inclusion, equity and diversity and</w:t>
      </w:r>
    </w:p>
    <w:p w14:paraId="4C598D20" w14:textId="77777777" w:rsidR="00B638E8" w:rsidRPr="002E7A5A" w:rsidRDefault="00B638E8" w:rsidP="00B638E8">
      <w:pPr>
        <w:pStyle w:val="ListBullet"/>
      </w:pPr>
      <w:r w:rsidRPr="002E7A5A">
        <w:t>provide a high-level snapshot of the objectives we will employ to promote intersectional gender equity at the City, and how that work will be led.</w:t>
      </w:r>
    </w:p>
    <w:p w14:paraId="2287DC12" w14:textId="77777777" w:rsidR="00B638E8" w:rsidRPr="002E7A5A" w:rsidRDefault="00B638E8" w:rsidP="001A7878">
      <w:pPr>
        <w:pStyle w:val="Heading3"/>
        <w:rPr>
          <w:rFonts w:eastAsiaTheme="minorEastAsia"/>
        </w:rPr>
      </w:pPr>
      <w:bookmarkStart w:id="11" w:name="_Toc119934958"/>
      <w:r w:rsidRPr="002E7A5A">
        <w:rPr>
          <w:rFonts w:eastAsiaTheme="minorEastAsia"/>
        </w:rPr>
        <w:t>OUR GENDER EQUALITY ACT OBLIGATIONS</w:t>
      </w:r>
      <w:bookmarkEnd w:id="11"/>
    </w:p>
    <w:p w14:paraId="5112510A" w14:textId="77777777" w:rsidR="00B638E8" w:rsidRPr="002E7A5A" w:rsidRDefault="00B638E8" w:rsidP="00B638E8">
      <w:pPr>
        <w:pStyle w:val="BodyText"/>
      </w:pPr>
      <w:r w:rsidRPr="002E7A5A">
        <w:t>To meet our legislative responsibilities, we will be undertaking a gender mainstreaming approach to embed long-term sustainable change that is aligned to excellence in workforce and customer management.</w:t>
      </w:r>
    </w:p>
    <w:p w14:paraId="46BBD6CE" w14:textId="77777777" w:rsidR="00B638E8" w:rsidRPr="002E7A5A" w:rsidRDefault="00B638E8" w:rsidP="00B638E8">
      <w:pPr>
        <w:pStyle w:val="BodyText"/>
      </w:pPr>
      <w:r w:rsidRPr="002E7A5A">
        <w:t>We will do this by embedding gender impact assessments across our business planning and reviews of our programs, policies and services. We will also aim to make measurable and achievable progress against key intersectional workplace gender equality indicators.</w:t>
      </w:r>
    </w:p>
    <w:p w14:paraId="2F2C8570" w14:textId="77777777" w:rsidR="00B638E8" w:rsidRPr="002E7A5A" w:rsidRDefault="00B638E8" w:rsidP="009869B8">
      <w:pPr>
        <w:pStyle w:val="Heading1"/>
        <w:framePr w:wrap="around"/>
        <w:rPr>
          <w:rFonts w:eastAsiaTheme="minorEastAsia"/>
        </w:rPr>
      </w:pPr>
      <w:bookmarkStart w:id="12" w:name="_Toc119934959"/>
      <w:r w:rsidRPr="002E7A5A">
        <w:rPr>
          <w:rFonts w:eastAsiaTheme="minorEastAsia"/>
        </w:rPr>
        <w:lastRenderedPageBreak/>
        <w:t>ESTABLISHING A BASELINE</w:t>
      </w:r>
      <w:bookmarkEnd w:id="12"/>
    </w:p>
    <w:p w14:paraId="5A07E30B" w14:textId="74A641FB" w:rsidR="00B638E8" w:rsidRPr="002E7A5A" w:rsidRDefault="00B638E8" w:rsidP="009869B8">
      <w:pPr>
        <w:pStyle w:val="BodyText"/>
      </w:pPr>
      <w:r w:rsidRPr="002E7A5A">
        <w:rPr>
          <w:rFonts w:eastAsiaTheme="minorEastAsia"/>
        </w:rPr>
        <w:t>A Gender+ Survey of employee experience of inclusion was conducted in June and July 2021. Key themes from this, and the baseline Workforce Gender Audit, are analysed below</w:t>
      </w:r>
      <w:r w:rsidR="009869B8">
        <w:rPr>
          <w:rFonts w:eastAsiaTheme="minorEastAsia"/>
        </w:rPr>
        <w:t>.</w:t>
      </w:r>
    </w:p>
    <w:p w14:paraId="7B9DF02A" w14:textId="77777777" w:rsidR="00B638E8" w:rsidRPr="002E7A5A" w:rsidRDefault="00B638E8" w:rsidP="00B638E8">
      <w:pPr>
        <w:pStyle w:val="BodyText"/>
      </w:pPr>
    </w:p>
    <w:tbl>
      <w:tblPr>
        <w:tblStyle w:val="TableGrid"/>
        <w:tblW w:w="2541" w:type="pct"/>
        <w:tblLook w:val="04A0" w:firstRow="1" w:lastRow="0" w:firstColumn="1" w:lastColumn="0" w:noHBand="0" w:noVBand="1"/>
      </w:tblPr>
      <w:tblGrid>
        <w:gridCol w:w="913"/>
        <w:gridCol w:w="4333"/>
      </w:tblGrid>
      <w:tr w:rsidR="00586EEB" w:rsidRPr="002E7A5A" w14:paraId="054688B5" w14:textId="77777777" w:rsidTr="001E4D68">
        <w:trPr>
          <w:cnfStyle w:val="100000000000" w:firstRow="1" w:lastRow="0" w:firstColumn="0" w:lastColumn="0" w:oddVBand="0" w:evenVBand="0" w:oddHBand="0" w:evenHBand="0" w:firstRowFirstColumn="0" w:firstRowLastColumn="0" w:lastRowFirstColumn="0" w:lastRowLastColumn="0"/>
          <w:trHeight w:val="471"/>
        </w:trPr>
        <w:tc>
          <w:tcPr>
            <w:tcW w:w="5000" w:type="pct"/>
            <w:gridSpan w:val="2"/>
          </w:tcPr>
          <w:p w14:paraId="75136CEC" w14:textId="5EDF9C1B" w:rsidR="00586EEB" w:rsidRPr="002E7A5A" w:rsidRDefault="00586EEB" w:rsidP="00A14FD3">
            <w:pPr>
              <w:pStyle w:val="TableText"/>
              <w:keepNext w:val="0"/>
              <w:rPr>
                <w:rFonts w:eastAsiaTheme="minorEastAsia"/>
              </w:rPr>
            </w:pPr>
            <w:bookmarkStart w:id="13" w:name="_Hlk116376731"/>
            <w:r w:rsidRPr="002E7A5A">
              <w:rPr>
                <w:rFonts w:eastAsiaTheme="minorEastAsia"/>
              </w:rPr>
              <w:t>Our workforce is made up of</w:t>
            </w:r>
          </w:p>
        </w:tc>
      </w:tr>
      <w:tr w:rsidR="00B638E8" w:rsidRPr="002E7A5A" w14:paraId="3158188B" w14:textId="77777777" w:rsidTr="00590D39">
        <w:trPr>
          <w:trHeight w:val="471"/>
        </w:trPr>
        <w:tc>
          <w:tcPr>
            <w:tcW w:w="0" w:type="pct"/>
          </w:tcPr>
          <w:p w14:paraId="7DF73BAD" w14:textId="0F40816F" w:rsidR="00B638E8" w:rsidRPr="002E7A5A" w:rsidRDefault="00B638E8" w:rsidP="00120088">
            <w:pPr>
              <w:pStyle w:val="TableText"/>
              <w:tabs>
                <w:tab w:val="right" w:pos="2250"/>
              </w:tabs>
            </w:pPr>
            <w:r w:rsidRPr="002E7A5A">
              <w:t>Wome</w:t>
            </w:r>
            <w:r w:rsidR="00120088">
              <w:t>n</w:t>
            </w:r>
          </w:p>
        </w:tc>
        <w:tc>
          <w:tcPr>
            <w:tcW w:w="0" w:type="pct"/>
          </w:tcPr>
          <w:p w14:paraId="10B95755" w14:textId="77777777" w:rsidR="00B638E8" w:rsidRPr="002E7A5A" w:rsidRDefault="00B638E8" w:rsidP="00A14FD3">
            <w:pPr>
              <w:pStyle w:val="TableText"/>
              <w:rPr>
                <w:rFonts w:eastAsiaTheme="minorEastAsia"/>
              </w:rPr>
            </w:pPr>
            <w:r w:rsidRPr="002E7A5A">
              <w:rPr>
                <w:rFonts w:eastAsiaTheme="minorEastAsia"/>
                <w:b/>
              </w:rPr>
              <w:t>64%</w:t>
            </w:r>
          </w:p>
        </w:tc>
      </w:tr>
      <w:tr w:rsidR="00B638E8" w:rsidRPr="002E7A5A" w14:paraId="7A3CB010" w14:textId="77777777" w:rsidTr="00590D39">
        <w:trPr>
          <w:trHeight w:val="471"/>
        </w:trPr>
        <w:tc>
          <w:tcPr>
            <w:tcW w:w="0" w:type="pct"/>
          </w:tcPr>
          <w:p w14:paraId="1BB25CF9" w14:textId="77777777" w:rsidR="00B638E8" w:rsidRPr="002E7A5A" w:rsidRDefault="00B638E8" w:rsidP="00A14FD3">
            <w:pPr>
              <w:pStyle w:val="TableText"/>
            </w:pPr>
            <w:r w:rsidRPr="002E7A5A">
              <w:t>Men</w:t>
            </w:r>
          </w:p>
        </w:tc>
        <w:tc>
          <w:tcPr>
            <w:tcW w:w="0" w:type="pct"/>
          </w:tcPr>
          <w:p w14:paraId="24A57315" w14:textId="77777777" w:rsidR="00B638E8" w:rsidRPr="002E7A5A" w:rsidRDefault="00B638E8" w:rsidP="00A14FD3">
            <w:pPr>
              <w:pStyle w:val="TableText"/>
              <w:rPr>
                <w:rFonts w:eastAsiaTheme="minorEastAsia"/>
              </w:rPr>
            </w:pPr>
            <w:r w:rsidRPr="002E7A5A">
              <w:rPr>
                <w:rFonts w:eastAsiaTheme="minorEastAsia"/>
                <w:b/>
              </w:rPr>
              <w:t>36%</w:t>
            </w:r>
          </w:p>
        </w:tc>
      </w:tr>
      <w:tr w:rsidR="00B638E8" w:rsidRPr="002E7A5A" w14:paraId="0F340F31" w14:textId="77777777" w:rsidTr="00590D39">
        <w:trPr>
          <w:trHeight w:val="471"/>
        </w:trPr>
        <w:tc>
          <w:tcPr>
            <w:tcW w:w="0" w:type="pct"/>
          </w:tcPr>
          <w:p w14:paraId="053B41F0" w14:textId="3C515DE9" w:rsidR="00B638E8" w:rsidRPr="002E7A5A" w:rsidRDefault="00C065E2" w:rsidP="00A14FD3">
            <w:pPr>
              <w:pStyle w:val="TableText"/>
            </w:pPr>
            <w:r w:rsidRPr="002E7A5A">
              <w:t>Self-described</w:t>
            </w:r>
          </w:p>
        </w:tc>
        <w:tc>
          <w:tcPr>
            <w:tcW w:w="0" w:type="pct"/>
          </w:tcPr>
          <w:p w14:paraId="4D5D4BDC" w14:textId="77777777" w:rsidR="00B638E8" w:rsidRPr="002E7A5A" w:rsidRDefault="00B638E8" w:rsidP="00A14FD3">
            <w:pPr>
              <w:pStyle w:val="TableText"/>
              <w:rPr>
                <w:rFonts w:eastAsiaTheme="minorEastAsia"/>
              </w:rPr>
            </w:pPr>
            <w:r w:rsidRPr="002E7A5A">
              <w:rPr>
                <w:rFonts w:eastAsiaTheme="minorEastAsia"/>
                <w:b/>
              </w:rPr>
              <w:t>0.04%</w:t>
            </w:r>
          </w:p>
        </w:tc>
      </w:tr>
      <w:bookmarkEnd w:id="13"/>
    </w:tbl>
    <w:p w14:paraId="5B377D3A" w14:textId="77777777" w:rsidR="00B638E8" w:rsidRPr="002E7A5A" w:rsidRDefault="00B638E8" w:rsidP="00B638E8">
      <w:pPr>
        <w:pStyle w:val="BodyText"/>
        <w:sectPr w:rsidR="00B638E8" w:rsidRPr="002E7A5A" w:rsidSect="002E7A5A">
          <w:type w:val="continuous"/>
          <w:pgSz w:w="11910" w:h="16840"/>
          <w:pgMar w:top="794" w:right="794" w:bottom="794" w:left="794" w:header="567" w:footer="340" w:gutter="0"/>
          <w:cols w:space="124"/>
          <w:docGrid w:linePitch="258"/>
        </w:sectPr>
      </w:pPr>
    </w:p>
    <w:p w14:paraId="7ACBFD46" w14:textId="77777777" w:rsidR="00B638E8" w:rsidRPr="002E7A5A" w:rsidRDefault="00B638E8" w:rsidP="00B638E8">
      <w:pPr>
        <w:pStyle w:val="BodyText"/>
      </w:pPr>
      <w:r w:rsidRPr="002E7A5A">
        <w:t>Overall, we employ more women than men – 64 per cent women and 36 per cent men.</w:t>
      </w:r>
    </w:p>
    <w:p w14:paraId="7EC05326" w14:textId="77777777" w:rsidR="00B638E8" w:rsidRPr="002E7A5A" w:rsidRDefault="00B638E8" w:rsidP="00B638E8">
      <w:pPr>
        <w:pStyle w:val="BodyText"/>
      </w:pPr>
      <w:r w:rsidRPr="002E7A5A">
        <w:t>Employees of self-described gender make up less than 1 per cent of our workforce.</w:t>
      </w:r>
    </w:p>
    <w:p w14:paraId="3342C839" w14:textId="77777777" w:rsidR="00B638E8" w:rsidRPr="002E7A5A" w:rsidRDefault="00B638E8" w:rsidP="00B638E8">
      <w:pPr>
        <w:pStyle w:val="BodyText"/>
      </w:pPr>
      <w:r w:rsidRPr="002E7A5A">
        <w:t>Our Community Life division, which has the greatest number of employees compared to other directorates, employs the largest</w:t>
      </w:r>
    </w:p>
    <w:p w14:paraId="24081072" w14:textId="77777777" w:rsidR="00B638E8" w:rsidRPr="002E7A5A" w:rsidRDefault="00B638E8" w:rsidP="00B638E8">
      <w:pPr>
        <w:pStyle w:val="BodyText"/>
      </w:pPr>
      <w:r w:rsidRPr="002E7A5A">
        <w:t>proportion of women – over 81 per cent. The services provided through this division include roles that would be traditionally defined as ‘caring’ roles, such as community care and early learning</w:t>
      </w:r>
    </w:p>
    <w:p w14:paraId="646BA1CE" w14:textId="77777777" w:rsidR="00B638E8" w:rsidRPr="002E7A5A" w:rsidRDefault="00B638E8" w:rsidP="00B638E8">
      <w:pPr>
        <w:pStyle w:val="BodyText"/>
      </w:pPr>
      <w:r w:rsidRPr="002E7A5A">
        <w:t>Our senior leadership team attained gender parity (52 per cent women) – up from 36 per cent women in 2016.</w:t>
      </w:r>
    </w:p>
    <w:p w14:paraId="102B451D" w14:textId="77777777" w:rsidR="00B638E8" w:rsidRPr="002E7A5A" w:rsidRDefault="00B638E8" w:rsidP="00B638E8">
      <w:pPr>
        <w:pStyle w:val="BodyText"/>
        <w:sectPr w:rsidR="00B638E8" w:rsidRPr="002E7A5A" w:rsidSect="002E7A5A">
          <w:type w:val="continuous"/>
          <w:pgSz w:w="11910" w:h="16840"/>
          <w:pgMar w:top="794" w:right="794" w:bottom="794" w:left="794" w:header="567" w:footer="340" w:gutter="0"/>
          <w:cols w:space="720"/>
          <w:docGrid w:linePitch="258"/>
        </w:sectPr>
      </w:pPr>
    </w:p>
    <w:tbl>
      <w:tblPr>
        <w:tblStyle w:val="TableGrid"/>
        <w:tblW w:w="5000" w:type="pct"/>
        <w:tblLook w:val="04A0" w:firstRow="1" w:lastRow="0" w:firstColumn="1" w:lastColumn="0" w:noHBand="0" w:noVBand="1"/>
      </w:tblPr>
      <w:tblGrid>
        <w:gridCol w:w="5161"/>
        <w:gridCol w:w="5161"/>
      </w:tblGrid>
      <w:tr w:rsidR="00B638E8" w:rsidRPr="002E7A5A" w14:paraId="181EA02F" w14:textId="77777777" w:rsidTr="00A14FD3">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670724E0" w14:textId="77777777" w:rsidR="00B638E8" w:rsidRPr="002E7A5A" w:rsidRDefault="00B638E8" w:rsidP="00A14FD3">
            <w:pPr>
              <w:pStyle w:val="TableText"/>
              <w:keepNext w:val="0"/>
              <w:rPr>
                <w:rFonts w:eastAsiaTheme="minorEastAsia"/>
              </w:rPr>
            </w:pPr>
            <w:r w:rsidRPr="002E7A5A">
              <w:rPr>
                <w:rFonts w:eastAsiaTheme="minorEastAsia"/>
              </w:rPr>
              <w:lastRenderedPageBreak/>
              <w:t xml:space="preserve">Workforce employment status </w:t>
            </w:r>
          </w:p>
        </w:tc>
      </w:tr>
      <w:tr w:rsidR="00B638E8" w:rsidRPr="002E7A5A" w14:paraId="3BA788E4" w14:textId="77777777" w:rsidTr="00A14FD3">
        <w:tc>
          <w:tcPr>
            <w:tcW w:w="2500" w:type="pct"/>
          </w:tcPr>
          <w:p w14:paraId="69F3F9BF" w14:textId="77777777" w:rsidR="00B638E8" w:rsidRPr="002E7A5A" w:rsidRDefault="00B638E8" w:rsidP="00A14FD3">
            <w:pPr>
              <w:pStyle w:val="TableText"/>
            </w:pPr>
            <w:r w:rsidRPr="002E7A5A">
              <w:t>Women employed full time</w:t>
            </w:r>
          </w:p>
        </w:tc>
        <w:tc>
          <w:tcPr>
            <w:tcW w:w="2500" w:type="pct"/>
          </w:tcPr>
          <w:p w14:paraId="4FC109F3" w14:textId="77777777" w:rsidR="00B638E8" w:rsidRPr="002E7A5A" w:rsidRDefault="00B638E8" w:rsidP="00A14FD3">
            <w:pPr>
              <w:pStyle w:val="TableText"/>
              <w:rPr>
                <w:rFonts w:eastAsiaTheme="minorEastAsia"/>
              </w:rPr>
            </w:pPr>
            <w:r w:rsidRPr="002E7A5A">
              <w:rPr>
                <w:rFonts w:eastAsiaTheme="minorEastAsia"/>
                <w:b/>
              </w:rPr>
              <w:t>50%</w:t>
            </w:r>
          </w:p>
        </w:tc>
      </w:tr>
      <w:tr w:rsidR="00B638E8" w:rsidRPr="002E7A5A" w14:paraId="45676894" w14:textId="77777777" w:rsidTr="00A14FD3">
        <w:tc>
          <w:tcPr>
            <w:tcW w:w="2500" w:type="pct"/>
          </w:tcPr>
          <w:p w14:paraId="253B75F6" w14:textId="77777777" w:rsidR="00B638E8" w:rsidRPr="002E7A5A" w:rsidRDefault="00B638E8" w:rsidP="00A14FD3">
            <w:pPr>
              <w:pStyle w:val="TableText"/>
            </w:pPr>
            <w:r w:rsidRPr="002E7A5A">
              <w:t>Women employed part time</w:t>
            </w:r>
          </w:p>
        </w:tc>
        <w:tc>
          <w:tcPr>
            <w:tcW w:w="2500" w:type="pct"/>
          </w:tcPr>
          <w:p w14:paraId="75291DC1" w14:textId="77777777" w:rsidR="00B638E8" w:rsidRPr="002E7A5A" w:rsidRDefault="00B638E8" w:rsidP="00A14FD3">
            <w:pPr>
              <w:pStyle w:val="TableText"/>
              <w:rPr>
                <w:rFonts w:eastAsiaTheme="minorEastAsia"/>
              </w:rPr>
            </w:pPr>
            <w:r w:rsidRPr="002E7A5A">
              <w:rPr>
                <w:rFonts w:eastAsiaTheme="minorEastAsia"/>
                <w:b/>
              </w:rPr>
              <w:t>91%</w:t>
            </w:r>
          </w:p>
        </w:tc>
      </w:tr>
      <w:tr w:rsidR="00B638E8" w:rsidRPr="002E7A5A" w14:paraId="4035F59A" w14:textId="77777777" w:rsidTr="00A14FD3">
        <w:tc>
          <w:tcPr>
            <w:tcW w:w="2500" w:type="pct"/>
          </w:tcPr>
          <w:p w14:paraId="2B23CC29" w14:textId="77777777" w:rsidR="00B638E8" w:rsidRPr="002E7A5A" w:rsidRDefault="00B638E8" w:rsidP="00A14FD3">
            <w:pPr>
              <w:pStyle w:val="TableText"/>
            </w:pPr>
            <w:r w:rsidRPr="002E7A5A">
              <w:t>Women employed casual</w:t>
            </w:r>
          </w:p>
        </w:tc>
        <w:tc>
          <w:tcPr>
            <w:tcW w:w="2500" w:type="pct"/>
          </w:tcPr>
          <w:p w14:paraId="175C04EF" w14:textId="77777777" w:rsidR="00B638E8" w:rsidRPr="002E7A5A" w:rsidRDefault="00B638E8" w:rsidP="00A14FD3">
            <w:pPr>
              <w:pStyle w:val="TableText"/>
              <w:rPr>
                <w:rFonts w:eastAsiaTheme="minorEastAsia"/>
              </w:rPr>
            </w:pPr>
            <w:r w:rsidRPr="002E7A5A">
              <w:rPr>
                <w:rFonts w:eastAsiaTheme="minorEastAsia"/>
                <w:b/>
              </w:rPr>
              <w:t>86%</w:t>
            </w:r>
          </w:p>
        </w:tc>
      </w:tr>
      <w:tr w:rsidR="00B638E8" w:rsidRPr="002E7A5A" w14:paraId="0DF2F5E2" w14:textId="77777777" w:rsidTr="00A14FD3">
        <w:tc>
          <w:tcPr>
            <w:tcW w:w="2500" w:type="pct"/>
          </w:tcPr>
          <w:p w14:paraId="711BF84C" w14:textId="77777777" w:rsidR="00B638E8" w:rsidRPr="002E7A5A" w:rsidRDefault="00B638E8" w:rsidP="00A14FD3">
            <w:pPr>
              <w:pStyle w:val="TableText"/>
            </w:pPr>
            <w:r w:rsidRPr="002E7A5A">
              <w:t>Men employed full time</w:t>
            </w:r>
          </w:p>
        </w:tc>
        <w:tc>
          <w:tcPr>
            <w:tcW w:w="2500" w:type="pct"/>
          </w:tcPr>
          <w:p w14:paraId="59117644" w14:textId="77777777" w:rsidR="00B638E8" w:rsidRPr="002E7A5A" w:rsidRDefault="00B638E8" w:rsidP="00A14FD3">
            <w:pPr>
              <w:pStyle w:val="TableText"/>
              <w:rPr>
                <w:rFonts w:eastAsiaTheme="minorEastAsia"/>
              </w:rPr>
            </w:pPr>
            <w:r w:rsidRPr="002E7A5A">
              <w:rPr>
                <w:rFonts w:eastAsiaTheme="minorEastAsia"/>
                <w:b/>
              </w:rPr>
              <w:t>50%</w:t>
            </w:r>
          </w:p>
        </w:tc>
      </w:tr>
      <w:tr w:rsidR="00B638E8" w:rsidRPr="002E7A5A" w14:paraId="5B392268" w14:textId="77777777" w:rsidTr="00A14FD3">
        <w:tc>
          <w:tcPr>
            <w:tcW w:w="2500" w:type="pct"/>
          </w:tcPr>
          <w:p w14:paraId="3CCF9726" w14:textId="77777777" w:rsidR="00B638E8" w:rsidRPr="002E7A5A" w:rsidRDefault="00B638E8" w:rsidP="00A14FD3">
            <w:pPr>
              <w:pStyle w:val="TableText"/>
            </w:pPr>
            <w:r w:rsidRPr="002E7A5A">
              <w:t>Men employed part time</w:t>
            </w:r>
          </w:p>
        </w:tc>
        <w:tc>
          <w:tcPr>
            <w:tcW w:w="2500" w:type="pct"/>
          </w:tcPr>
          <w:p w14:paraId="02E6618D" w14:textId="77777777" w:rsidR="00B638E8" w:rsidRPr="002E7A5A" w:rsidRDefault="00B638E8" w:rsidP="00A14FD3">
            <w:pPr>
              <w:pStyle w:val="TableText"/>
              <w:rPr>
                <w:rFonts w:eastAsiaTheme="minorEastAsia"/>
              </w:rPr>
            </w:pPr>
            <w:r w:rsidRPr="002E7A5A">
              <w:rPr>
                <w:rFonts w:eastAsiaTheme="minorEastAsia"/>
                <w:b/>
              </w:rPr>
              <w:t>9%</w:t>
            </w:r>
          </w:p>
        </w:tc>
      </w:tr>
      <w:tr w:rsidR="00B638E8" w:rsidRPr="002E7A5A" w14:paraId="1193C19D" w14:textId="77777777" w:rsidTr="00A14FD3">
        <w:tc>
          <w:tcPr>
            <w:tcW w:w="2500" w:type="pct"/>
          </w:tcPr>
          <w:p w14:paraId="39E9D4DD" w14:textId="77777777" w:rsidR="00B638E8" w:rsidRPr="002E7A5A" w:rsidRDefault="00B638E8" w:rsidP="00A14FD3">
            <w:pPr>
              <w:pStyle w:val="TableText"/>
            </w:pPr>
            <w:r w:rsidRPr="002E7A5A">
              <w:t>Men employed casual</w:t>
            </w:r>
          </w:p>
        </w:tc>
        <w:tc>
          <w:tcPr>
            <w:tcW w:w="2500" w:type="pct"/>
          </w:tcPr>
          <w:p w14:paraId="5A97EE09" w14:textId="77777777" w:rsidR="00B638E8" w:rsidRPr="002E7A5A" w:rsidRDefault="00B638E8" w:rsidP="00A14FD3">
            <w:pPr>
              <w:pStyle w:val="TableText"/>
              <w:rPr>
                <w:rFonts w:eastAsiaTheme="minorEastAsia"/>
              </w:rPr>
            </w:pPr>
            <w:r w:rsidRPr="002E7A5A">
              <w:rPr>
                <w:rFonts w:eastAsiaTheme="minorEastAsia"/>
                <w:b/>
              </w:rPr>
              <w:t>14%</w:t>
            </w:r>
          </w:p>
        </w:tc>
      </w:tr>
    </w:tbl>
    <w:p w14:paraId="6C775E8D" w14:textId="77777777" w:rsidR="00B638E8" w:rsidRPr="002E7A5A" w:rsidRDefault="00B638E8" w:rsidP="00B638E8">
      <w:pPr>
        <w:pStyle w:val="BodyText"/>
      </w:pPr>
      <w:r w:rsidRPr="002E7A5A">
        <w:t>Women’s workforce participation at the City both mimics, and is impacted by, broader societal structural barriers and norms including:</w:t>
      </w:r>
    </w:p>
    <w:p w14:paraId="3A73421B" w14:textId="77777777" w:rsidR="00B638E8" w:rsidRPr="002E7A5A" w:rsidRDefault="00B638E8" w:rsidP="00B638E8">
      <w:pPr>
        <w:pStyle w:val="ListBullet"/>
      </w:pPr>
      <w:r w:rsidRPr="002E7A5A">
        <w:t>high rates of part-time work for women</w:t>
      </w:r>
    </w:p>
    <w:p w14:paraId="72BBDB73" w14:textId="77777777" w:rsidR="00B638E8" w:rsidRPr="002E7A5A" w:rsidRDefault="00B638E8" w:rsidP="00B638E8">
      <w:pPr>
        <w:pStyle w:val="ListBullet"/>
        <w:numPr>
          <w:ilvl w:val="0"/>
          <w:numId w:val="13"/>
        </w:numPr>
      </w:pPr>
      <w:r w:rsidRPr="002E7A5A">
        <w:t>women’s time out of the workforce due to caring responsibilities, which impacts career progression and opportunities</w:t>
      </w:r>
    </w:p>
    <w:p w14:paraId="2BDEBC38" w14:textId="77777777" w:rsidR="00B638E8" w:rsidRPr="002E7A5A" w:rsidRDefault="00B638E8" w:rsidP="00B638E8">
      <w:pPr>
        <w:pStyle w:val="ListBullet"/>
      </w:pPr>
      <w:r w:rsidRPr="002E7A5A">
        <w:t>women’s disproportionate share of unpaid caring and domestic work.</w:t>
      </w:r>
    </w:p>
    <w:p w14:paraId="1AE78A7C" w14:textId="77777777" w:rsidR="00B638E8" w:rsidRPr="002E7A5A" w:rsidRDefault="00B638E8" w:rsidP="00B638E8">
      <w:pPr>
        <w:pStyle w:val="BodyText"/>
      </w:pPr>
      <w:r w:rsidRPr="002E7A5A">
        <w:t>It is important to note that segregation in workforce participation is embedded in, and reflects, economic and workforce participation in Australia and globally.</w:t>
      </w:r>
    </w:p>
    <w:p w14:paraId="3FB87E3B" w14:textId="77777777" w:rsidR="00B638E8" w:rsidRPr="002E7A5A" w:rsidRDefault="00B638E8" w:rsidP="00B638E8">
      <w:pPr>
        <w:pStyle w:val="BodyText"/>
      </w:pPr>
      <w:r w:rsidRPr="002E7A5A">
        <w:t>There are underlying gendered assumptions and systemic reliance on unpaid domestic duties undertaken predominantly by women. Contributing to this pattern. Barriers such as cost of childcare, unpaid domestic care and labour, wage differences between masculinised and feminised industries, and capacity to work more hours can pose real challenges for women to access full-time employment opportunities</w:t>
      </w:r>
    </w:p>
    <w:p w14:paraId="23CF6657" w14:textId="77777777" w:rsidR="00B638E8" w:rsidRPr="002E7A5A" w:rsidRDefault="00B638E8" w:rsidP="00B638E8">
      <w:pPr>
        <w:pStyle w:val="BodyText"/>
      </w:pPr>
    </w:p>
    <w:tbl>
      <w:tblPr>
        <w:tblStyle w:val="TableGrid"/>
        <w:tblW w:w="5000" w:type="pct"/>
        <w:tblLook w:val="04A0" w:firstRow="1" w:lastRow="0" w:firstColumn="1" w:lastColumn="0" w:noHBand="0" w:noVBand="1"/>
      </w:tblPr>
      <w:tblGrid>
        <w:gridCol w:w="5161"/>
        <w:gridCol w:w="5161"/>
      </w:tblGrid>
      <w:tr w:rsidR="00B638E8" w:rsidRPr="002E7A5A" w14:paraId="1FD8658C" w14:textId="77777777" w:rsidTr="00A14FD3">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6695E754" w14:textId="77777777" w:rsidR="00B638E8" w:rsidRPr="002E7A5A" w:rsidRDefault="00B638E8" w:rsidP="00A14FD3">
            <w:pPr>
              <w:pStyle w:val="TableText"/>
              <w:keepNext w:val="0"/>
              <w:rPr>
                <w:rFonts w:eastAsiaTheme="minorEastAsia"/>
              </w:rPr>
            </w:pPr>
            <w:r w:rsidRPr="002E7A5A">
              <w:rPr>
                <w:rFonts w:eastAsiaTheme="minorEastAsia"/>
              </w:rPr>
              <w:t>Gender Pay Gap</w:t>
            </w:r>
          </w:p>
        </w:tc>
      </w:tr>
      <w:tr w:rsidR="00B638E8" w:rsidRPr="002E7A5A" w14:paraId="4D51B7F4" w14:textId="77777777" w:rsidTr="00A14FD3">
        <w:tc>
          <w:tcPr>
            <w:tcW w:w="2500" w:type="pct"/>
          </w:tcPr>
          <w:p w14:paraId="4BBC7224" w14:textId="77777777" w:rsidR="00B638E8" w:rsidRPr="002E7A5A" w:rsidRDefault="00B638E8" w:rsidP="00A14FD3">
            <w:pPr>
              <w:pStyle w:val="TableText"/>
            </w:pPr>
            <w:r w:rsidRPr="002E7A5A">
              <w:t>Median base salary</w:t>
            </w:r>
          </w:p>
        </w:tc>
        <w:tc>
          <w:tcPr>
            <w:tcW w:w="2500" w:type="pct"/>
          </w:tcPr>
          <w:p w14:paraId="1773B775" w14:textId="77777777" w:rsidR="00B638E8" w:rsidRPr="002E7A5A" w:rsidRDefault="00B638E8" w:rsidP="00A14FD3">
            <w:pPr>
              <w:pStyle w:val="TableText"/>
              <w:rPr>
                <w:rFonts w:eastAsiaTheme="minorEastAsia"/>
              </w:rPr>
            </w:pPr>
            <w:r w:rsidRPr="002E7A5A">
              <w:rPr>
                <w:rFonts w:eastAsiaTheme="minorEastAsia"/>
                <w:b/>
              </w:rPr>
              <w:t>2.1%</w:t>
            </w:r>
          </w:p>
        </w:tc>
      </w:tr>
      <w:tr w:rsidR="00B638E8" w:rsidRPr="002E7A5A" w14:paraId="6F7AF923" w14:textId="77777777" w:rsidTr="00A14FD3">
        <w:tc>
          <w:tcPr>
            <w:tcW w:w="2500" w:type="pct"/>
          </w:tcPr>
          <w:p w14:paraId="530AEB2C" w14:textId="77777777" w:rsidR="00B638E8" w:rsidRPr="002E7A5A" w:rsidRDefault="00B638E8" w:rsidP="00A14FD3">
            <w:pPr>
              <w:pStyle w:val="TableText"/>
            </w:pPr>
            <w:r w:rsidRPr="002E7A5A">
              <w:t>Median total remuneration</w:t>
            </w:r>
          </w:p>
        </w:tc>
        <w:tc>
          <w:tcPr>
            <w:tcW w:w="2500" w:type="pct"/>
          </w:tcPr>
          <w:p w14:paraId="64ECE786" w14:textId="77777777" w:rsidR="00B638E8" w:rsidRPr="002E7A5A" w:rsidRDefault="00B638E8" w:rsidP="00A14FD3">
            <w:pPr>
              <w:pStyle w:val="TableText"/>
              <w:rPr>
                <w:rFonts w:eastAsiaTheme="minorEastAsia"/>
              </w:rPr>
            </w:pPr>
            <w:r w:rsidRPr="002E7A5A">
              <w:rPr>
                <w:rFonts w:eastAsiaTheme="minorEastAsia"/>
                <w:b/>
              </w:rPr>
              <w:t>4%</w:t>
            </w:r>
          </w:p>
        </w:tc>
      </w:tr>
    </w:tbl>
    <w:p w14:paraId="5BB49E69" w14:textId="77777777" w:rsidR="00B638E8" w:rsidRPr="002E7A5A" w:rsidRDefault="00B638E8" w:rsidP="00B638E8">
      <w:pPr>
        <w:pStyle w:val="BodyText"/>
      </w:pPr>
      <w:r w:rsidRPr="002E7A5A">
        <w:t>The median gender pay gap for our workforce is 4 per cent, which is significantly lower</w:t>
      </w:r>
    </w:p>
    <w:p w14:paraId="3B2E1529" w14:textId="77777777" w:rsidR="00B638E8" w:rsidRPr="002E7A5A" w:rsidRDefault="00B638E8" w:rsidP="00B638E8">
      <w:pPr>
        <w:pStyle w:val="BodyText"/>
      </w:pPr>
      <w:r w:rsidRPr="002E7A5A">
        <w:t>than both the national average and public administration average.</w:t>
      </w:r>
    </w:p>
    <w:p w14:paraId="71EE98C3" w14:textId="77777777" w:rsidR="00B638E8" w:rsidRPr="002E7A5A" w:rsidRDefault="00B638E8" w:rsidP="00B638E8">
      <w:pPr>
        <w:pStyle w:val="BodyText"/>
      </w:pPr>
      <w:r w:rsidRPr="002E7A5A">
        <w:t>According to Workplace Gender Equality Agency (WGEA) data from 2021, the national gender pay gap in Australia is 14.2 per cent. The national public administration pay gap is</w:t>
      </w:r>
    </w:p>
    <w:p w14:paraId="69676CFE" w14:textId="77777777" w:rsidR="00B638E8" w:rsidRPr="002E7A5A" w:rsidRDefault="00B638E8" w:rsidP="00B638E8">
      <w:pPr>
        <w:pStyle w:val="BodyText"/>
      </w:pPr>
      <w:r w:rsidRPr="002E7A5A">
        <w:t>7.3 per cent.</w:t>
      </w:r>
    </w:p>
    <w:p w14:paraId="3FCD4BBA" w14:textId="77777777" w:rsidR="00B638E8" w:rsidRPr="002E7A5A" w:rsidRDefault="00B638E8" w:rsidP="00B638E8">
      <w:pPr>
        <w:pStyle w:val="BodyText"/>
      </w:pPr>
      <w:r w:rsidRPr="002E7A5A">
        <w:t>Despite equal pay for equal work and pay parity for our directors, variable pay gaps exist at other levels.</w:t>
      </w:r>
    </w:p>
    <w:p w14:paraId="41DEF749" w14:textId="77777777" w:rsidR="00B638E8" w:rsidRPr="002E7A5A" w:rsidRDefault="00B638E8" w:rsidP="00B638E8">
      <w:pPr>
        <w:pStyle w:val="BodyText"/>
      </w:pPr>
      <w:r w:rsidRPr="002E7A5A">
        <w:t>We believe that this gap is impacted by the way that different allowances are provided to different workforces across the professions and awards that guide remuneration</w:t>
      </w:r>
    </w:p>
    <w:p w14:paraId="21C187C2" w14:textId="77777777" w:rsidR="00B638E8" w:rsidRPr="002E7A5A" w:rsidRDefault="00B638E8" w:rsidP="00B638E8">
      <w:pPr>
        <w:pStyle w:val="BodyText"/>
      </w:pPr>
    </w:p>
    <w:tbl>
      <w:tblPr>
        <w:tblStyle w:val="TableGrid"/>
        <w:tblW w:w="5000" w:type="pct"/>
        <w:tblLook w:val="04A0" w:firstRow="1" w:lastRow="0" w:firstColumn="1" w:lastColumn="0" w:noHBand="0" w:noVBand="1"/>
      </w:tblPr>
      <w:tblGrid>
        <w:gridCol w:w="5167"/>
        <w:gridCol w:w="5155"/>
      </w:tblGrid>
      <w:tr w:rsidR="00B638E8" w:rsidRPr="002E7A5A" w14:paraId="4AAC6A9C" w14:textId="77777777" w:rsidTr="00A14FD3">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1881E7F5" w14:textId="77777777" w:rsidR="00B638E8" w:rsidRPr="002E7A5A" w:rsidRDefault="00B638E8" w:rsidP="00A14FD3">
            <w:pPr>
              <w:pStyle w:val="TableText"/>
              <w:keepNext w:val="0"/>
              <w:rPr>
                <w:rFonts w:eastAsiaTheme="minorEastAsia"/>
              </w:rPr>
            </w:pPr>
            <w:r w:rsidRPr="002E7A5A">
              <w:rPr>
                <w:rFonts w:eastAsiaTheme="minorEastAsia"/>
              </w:rPr>
              <w:t>Employees who agree there is a positive culture within the organisation</w:t>
            </w:r>
          </w:p>
        </w:tc>
      </w:tr>
      <w:tr w:rsidR="00B638E8" w:rsidRPr="002E7A5A" w14:paraId="48C4582F" w14:textId="77777777" w:rsidTr="00A14FD3">
        <w:tc>
          <w:tcPr>
            <w:tcW w:w="2503" w:type="pct"/>
          </w:tcPr>
          <w:p w14:paraId="5382BCE2" w14:textId="77777777" w:rsidR="00B638E8" w:rsidRPr="002E7A5A" w:rsidRDefault="00B638E8" w:rsidP="00A14FD3">
            <w:pPr>
              <w:pStyle w:val="TableText"/>
            </w:pPr>
            <w:r w:rsidRPr="002E7A5A">
              <w:t>Women who agree</w:t>
            </w:r>
          </w:p>
        </w:tc>
        <w:tc>
          <w:tcPr>
            <w:tcW w:w="2497" w:type="pct"/>
          </w:tcPr>
          <w:p w14:paraId="59951E9D" w14:textId="77777777" w:rsidR="00B638E8" w:rsidRPr="002E7A5A" w:rsidRDefault="00B638E8" w:rsidP="00A14FD3">
            <w:pPr>
              <w:pStyle w:val="TableText"/>
              <w:rPr>
                <w:rFonts w:eastAsiaTheme="minorEastAsia"/>
              </w:rPr>
            </w:pPr>
            <w:r w:rsidRPr="002E7A5A">
              <w:rPr>
                <w:rFonts w:eastAsiaTheme="minorEastAsia"/>
                <w:b/>
              </w:rPr>
              <w:t>52%</w:t>
            </w:r>
          </w:p>
        </w:tc>
      </w:tr>
      <w:tr w:rsidR="00B638E8" w:rsidRPr="002E7A5A" w14:paraId="7DDDFCD0" w14:textId="77777777" w:rsidTr="00A14FD3">
        <w:tc>
          <w:tcPr>
            <w:tcW w:w="2503" w:type="pct"/>
          </w:tcPr>
          <w:p w14:paraId="2F77D32D" w14:textId="77777777" w:rsidR="00B638E8" w:rsidRPr="002E7A5A" w:rsidRDefault="00B638E8" w:rsidP="00A14FD3">
            <w:pPr>
              <w:pStyle w:val="TableText"/>
            </w:pPr>
            <w:r w:rsidRPr="002E7A5A">
              <w:t>Men who agree</w:t>
            </w:r>
          </w:p>
        </w:tc>
        <w:tc>
          <w:tcPr>
            <w:tcW w:w="2497" w:type="pct"/>
          </w:tcPr>
          <w:p w14:paraId="22ED1F7E" w14:textId="77777777" w:rsidR="00B638E8" w:rsidRPr="002E7A5A" w:rsidRDefault="00B638E8" w:rsidP="00A14FD3">
            <w:pPr>
              <w:pStyle w:val="TableText"/>
              <w:rPr>
                <w:rFonts w:eastAsiaTheme="minorEastAsia"/>
              </w:rPr>
            </w:pPr>
            <w:r w:rsidRPr="002E7A5A">
              <w:rPr>
                <w:rFonts w:eastAsiaTheme="minorEastAsia"/>
                <w:b/>
              </w:rPr>
              <w:t>28%</w:t>
            </w:r>
          </w:p>
        </w:tc>
      </w:tr>
      <w:tr w:rsidR="00B638E8" w:rsidRPr="002E7A5A" w14:paraId="22B3178B" w14:textId="77777777" w:rsidTr="00A14FD3">
        <w:tc>
          <w:tcPr>
            <w:tcW w:w="2503" w:type="pct"/>
          </w:tcPr>
          <w:p w14:paraId="4838A1D0" w14:textId="77777777" w:rsidR="00B638E8" w:rsidRPr="002E7A5A" w:rsidRDefault="00B638E8" w:rsidP="00A14FD3">
            <w:pPr>
              <w:pStyle w:val="TableText"/>
            </w:pPr>
            <w:r w:rsidRPr="002E7A5A">
              <w:t>Those who disagree</w:t>
            </w:r>
          </w:p>
        </w:tc>
        <w:tc>
          <w:tcPr>
            <w:tcW w:w="2497" w:type="pct"/>
          </w:tcPr>
          <w:p w14:paraId="3FA471EB" w14:textId="77777777" w:rsidR="00B638E8" w:rsidRPr="002E7A5A" w:rsidRDefault="00B638E8" w:rsidP="00A14FD3">
            <w:pPr>
              <w:pStyle w:val="TableText"/>
              <w:rPr>
                <w:rFonts w:eastAsiaTheme="minorEastAsia"/>
              </w:rPr>
            </w:pPr>
            <w:r w:rsidRPr="002E7A5A">
              <w:rPr>
                <w:rFonts w:eastAsiaTheme="minorEastAsia"/>
                <w:b/>
              </w:rPr>
              <w:t>20%</w:t>
            </w:r>
          </w:p>
        </w:tc>
      </w:tr>
    </w:tbl>
    <w:p w14:paraId="4B9AFACC" w14:textId="77777777" w:rsidR="00B638E8" w:rsidRPr="002E7A5A" w:rsidRDefault="00B638E8" w:rsidP="00B638E8">
      <w:pPr>
        <w:pStyle w:val="BodyText"/>
      </w:pPr>
    </w:p>
    <w:p w14:paraId="13945302" w14:textId="77777777" w:rsidR="00B638E8" w:rsidRPr="002E7A5A" w:rsidRDefault="00B638E8" w:rsidP="00B638E8">
      <w:pPr>
        <w:pStyle w:val="BodyText"/>
        <w:sectPr w:rsidR="00B638E8" w:rsidRPr="002E7A5A" w:rsidSect="002E7A5A">
          <w:pgSz w:w="11910" w:h="16840"/>
          <w:pgMar w:top="794" w:right="794" w:bottom="794" w:left="794" w:header="567" w:footer="340" w:gutter="0"/>
          <w:cols w:space="720"/>
          <w:docGrid w:linePitch="258"/>
        </w:sectPr>
      </w:pPr>
    </w:p>
    <w:p w14:paraId="1A855254" w14:textId="77777777" w:rsidR="00B638E8" w:rsidRPr="002E7A5A" w:rsidRDefault="00B638E8" w:rsidP="00270D05">
      <w:pPr>
        <w:pStyle w:val="Heading3"/>
        <w:rPr>
          <w:rFonts w:eastAsiaTheme="minorEastAsia"/>
        </w:rPr>
      </w:pPr>
      <w:bookmarkStart w:id="14" w:name="_Toc119934960"/>
      <w:r w:rsidRPr="002E7A5A">
        <w:rPr>
          <w:rFonts w:eastAsiaTheme="minorEastAsia"/>
        </w:rPr>
        <w:lastRenderedPageBreak/>
        <w:t>OBSERVED STRENGTHS</w:t>
      </w:r>
      <w:bookmarkEnd w:id="14"/>
    </w:p>
    <w:p w14:paraId="07B40DC7" w14:textId="77777777" w:rsidR="00B638E8" w:rsidRPr="002E7A5A" w:rsidRDefault="00B638E8" w:rsidP="00B638E8">
      <w:pPr>
        <w:pStyle w:val="BodyText"/>
      </w:pPr>
      <w:r w:rsidRPr="002E7A5A">
        <w:t>Since 2016, when we conducted our very first internal gender audit, the participation of women in senior leadership roles has increased. What this illustrates is the organisation’s ability to look within, learn and make positive changes.</w:t>
      </w:r>
    </w:p>
    <w:p w14:paraId="74A87060" w14:textId="794A3983" w:rsidR="00B638E8" w:rsidRPr="002E7A5A" w:rsidRDefault="00B638E8" w:rsidP="00B638E8">
      <w:pPr>
        <w:pStyle w:val="BodyText"/>
      </w:pPr>
      <w:r w:rsidRPr="002E7A5A">
        <w:t xml:space="preserve">Our capacity to make positive changes by committing to long-term initiatives is </w:t>
      </w:r>
      <w:r w:rsidR="00120088" w:rsidRPr="002E7A5A">
        <w:t>evident and</w:t>
      </w:r>
      <w:r w:rsidRPr="002E7A5A">
        <w:t xml:space="preserve"> will continue. One of the key themes of the Gender+ Survey was that people in our</w:t>
      </w:r>
      <w:r w:rsidR="00120088">
        <w:t xml:space="preserve"> </w:t>
      </w:r>
      <w:r w:rsidRPr="002E7A5A">
        <w:t xml:space="preserve">workforce care about inclusion and </w:t>
      </w:r>
      <w:r w:rsidR="00120088" w:rsidRPr="002E7A5A">
        <w:t>diversity and</w:t>
      </w:r>
      <w:r w:rsidRPr="002E7A5A">
        <w:t xml:space="preserve"> are eager to support and progress this work.</w:t>
      </w:r>
    </w:p>
    <w:p w14:paraId="7CEC0EBA" w14:textId="77777777" w:rsidR="00B638E8" w:rsidRPr="002E7A5A" w:rsidRDefault="00B638E8" w:rsidP="00270D05">
      <w:pPr>
        <w:pStyle w:val="Heading3"/>
        <w:rPr>
          <w:rFonts w:eastAsiaTheme="minorEastAsia"/>
        </w:rPr>
      </w:pPr>
      <w:bookmarkStart w:id="15" w:name="_Toc119934961"/>
      <w:r w:rsidRPr="002E7A5A">
        <w:rPr>
          <w:rFonts w:eastAsiaTheme="minorEastAsia"/>
        </w:rPr>
        <w:t>OBSERVED OPPORTUNITIES</w:t>
      </w:r>
      <w:bookmarkEnd w:id="15"/>
    </w:p>
    <w:p w14:paraId="06FDFF84" w14:textId="77777777" w:rsidR="00B638E8" w:rsidRPr="002E7A5A" w:rsidRDefault="00B638E8" w:rsidP="009869B8">
      <w:pPr>
        <w:pStyle w:val="BodyText"/>
      </w:pPr>
      <w:r w:rsidRPr="002E7A5A">
        <w:t>Our overall workforce gender composition has remained stable.</w:t>
      </w:r>
    </w:p>
    <w:p w14:paraId="59402DDD" w14:textId="77777777" w:rsidR="00B638E8" w:rsidRPr="002E7A5A" w:rsidRDefault="00B638E8" w:rsidP="009869B8">
      <w:pPr>
        <w:pStyle w:val="BodyText"/>
      </w:pPr>
      <w:r w:rsidRPr="002E7A5A">
        <w:t>We’ve observed a minor shift in our part-time workforce from 84 per cent women in 2016 to 85 per cent in 2021. This demonstrates the difficulty of shifting some of these entrenched gender trends.</w:t>
      </w:r>
    </w:p>
    <w:p w14:paraId="0E2C58FF" w14:textId="77777777" w:rsidR="00B638E8" w:rsidRPr="002E7A5A" w:rsidRDefault="00B638E8" w:rsidP="009869B8">
      <w:pPr>
        <w:pStyle w:val="BodyText"/>
      </w:pPr>
      <w:r w:rsidRPr="002E7A5A">
        <w:t>Our ability to shift structural and societal gender norms will rely on our internal ‘gender</w:t>
      </w:r>
    </w:p>
    <w:p w14:paraId="565EDCB7" w14:textId="77777777" w:rsidR="00B638E8" w:rsidRPr="002E7A5A" w:rsidRDefault="00B638E8" w:rsidP="009869B8">
      <w:pPr>
        <w:pStyle w:val="BodyText"/>
      </w:pPr>
      <w:r w:rsidRPr="002E7A5A">
        <w:t>mainstreaming’ and awareness raising across the broader community. We are already addressing this in part by embedding Gender+ Impact Assessments (GIA+) in our business planning cycle, which also gives leaders and teams access to training and support that can build GIA+ capability right across our organisation.</w:t>
      </w:r>
    </w:p>
    <w:p w14:paraId="7418B683" w14:textId="44AB13AE" w:rsidR="00B638E8" w:rsidRPr="002E7A5A" w:rsidRDefault="00B638E8" w:rsidP="009869B8">
      <w:pPr>
        <w:pStyle w:val="BodyText"/>
      </w:pPr>
      <w:r w:rsidRPr="002E7A5A">
        <w:t>We were unable to capture sufficient intersectional data, including gender diversity, from our audit and survey to be able to report on feedback reliably and in a manner that maintains confidentiality. This means that we have only been able to undertake very limited intersectional analysis. There is an opportunity for us to better capture intersectional data,</w:t>
      </w:r>
      <w:r w:rsidR="009869B8">
        <w:t xml:space="preserve"> </w:t>
      </w:r>
      <w:r w:rsidRPr="002E7A5A">
        <w:t>as well as increase diversity within our workforce.</w:t>
      </w:r>
    </w:p>
    <w:p w14:paraId="3BC84058" w14:textId="77777777" w:rsidR="003E1D58" w:rsidRDefault="003E1D58">
      <w:pPr>
        <w:spacing w:line="260" w:lineRule="atLeast"/>
        <w:rPr>
          <w:rFonts w:asciiTheme="majorHAnsi" w:eastAsiaTheme="minorEastAsia" w:hAnsiTheme="majorHAnsi"/>
          <w:b/>
          <w:caps/>
          <w:color w:val="003263" w:themeColor="text2"/>
          <w:spacing w:val="6"/>
          <w:sz w:val="24"/>
        </w:rPr>
      </w:pPr>
      <w:r>
        <w:rPr>
          <w:rFonts w:eastAsiaTheme="minorEastAsia"/>
        </w:rPr>
        <w:br w:type="page"/>
      </w:r>
    </w:p>
    <w:p w14:paraId="7DA800CD" w14:textId="4A3058B7" w:rsidR="00B638E8" w:rsidRPr="002E7A5A" w:rsidRDefault="00B638E8" w:rsidP="00270D05">
      <w:pPr>
        <w:pStyle w:val="Heading2"/>
        <w:rPr>
          <w:rFonts w:eastAsiaTheme="minorEastAsia"/>
        </w:rPr>
      </w:pPr>
      <w:bookmarkStart w:id="16" w:name="_Toc119934962"/>
      <w:r w:rsidRPr="002E7A5A">
        <w:rPr>
          <w:rFonts w:eastAsiaTheme="minorEastAsia"/>
        </w:rPr>
        <w:lastRenderedPageBreak/>
        <w:t>EMPLOYEE FEEDBACK</w:t>
      </w:r>
      <w:bookmarkEnd w:id="16"/>
    </w:p>
    <w:p w14:paraId="2A0C81E7" w14:textId="0F101999" w:rsidR="00B638E8" w:rsidRPr="002E7A5A" w:rsidRDefault="00B638E8" w:rsidP="009869B8">
      <w:pPr>
        <w:pStyle w:val="BodyText"/>
      </w:pPr>
      <w:r w:rsidRPr="002E7A5A">
        <w:t>NOUS Group were engaged to conduct our employee experience survey in June 2021, which we re-branded as the Gender+ Survey. The purpose of the re-branding was to distinguish from our regular employee experience surveys and to highlight intersectionality.</w:t>
      </w:r>
    </w:p>
    <w:p w14:paraId="05068951" w14:textId="01B089E5" w:rsidR="00B638E8" w:rsidRPr="002E7A5A" w:rsidRDefault="00B638E8" w:rsidP="009869B8">
      <w:pPr>
        <w:pStyle w:val="BodyText"/>
      </w:pPr>
      <w:r w:rsidRPr="002E7A5A">
        <w:t>We received 770 responses from employees, or a response rate of 28 per cent. Things like survey</w:t>
      </w:r>
      <w:r w:rsidR="009869B8">
        <w:t xml:space="preserve"> </w:t>
      </w:r>
      <w:r w:rsidRPr="002E7A5A">
        <w:t>fatigue, adequate access to digital platforms, impacts of COVID-19 and time pressures may have contributed to the response rate.</w:t>
      </w:r>
    </w:p>
    <w:p w14:paraId="1EFDA191" w14:textId="77777777" w:rsidR="00B638E8" w:rsidRPr="002E7A5A" w:rsidRDefault="00B638E8" w:rsidP="00B638E8">
      <w:pPr>
        <w:pStyle w:val="BodyText"/>
      </w:pPr>
      <w:r w:rsidRPr="002E7A5A">
        <w:t>Our Gender+ Survey respondents identified a number of strengths, including senior leadership, manager leadership, peer support and a safe workplace environment. Awareness and sense of gender equality and equal opportunity employment also ranked well above our mean.</w:t>
      </w:r>
    </w:p>
    <w:p w14:paraId="032BFCC4" w14:textId="77777777" w:rsidR="00B638E8" w:rsidRPr="002E7A5A" w:rsidRDefault="00B638E8" w:rsidP="00B638E8">
      <w:pPr>
        <w:pStyle w:val="BodyText"/>
      </w:pPr>
      <w:r w:rsidRPr="002E7A5A">
        <w:t>A number of areas were identified as needing improvement, in particular the way we enable employees to speak up and the way we ensure equitable opportunities for career development and growth – more specifically, in looking at part-time leadership and job share positions.</w:t>
      </w:r>
    </w:p>
    <w:p w14:paraId="498C8A73" w14:textId="77777777" w:rsidR="00B638E8" w:rsidRPr="002E7A5A" w:rsidRDefault="00B638E8" w:rsidP="00270D05">
      <w:pPr>
        <w:pStyle w:val="PullQuoteLong"/>
        <w:rPr>
          <w:rFonts w:eastAsiaTheme="minorEastAsia"/>
        </w:rPr>
      </w:pPr>
      <w:r w:rsidRPr="002E7A5A">
        <w:rPr>
          <w:rFonts w:eastAsiaTheme="minorEastAsia"/>
        </w:rPr>
        <w:t>“I’d like to see more part-time manager/coordinator type roles to promote gender diversity in management positions.”</w:t>
      </w:r>
    </w:p>
    <w:p w14:paraId="2FA82DCE" w14:textId="77777777" w:rsidR="00B638E8" w:rsidRPr="002E7A5A" w:rsidRDefault="00B638E8" w:rsidP="00270D05">
      <w:pPr>
        <w:pStyle w:val="PullQuoteLong"/>
        <w:rPr>
          <w:rFonts w:eastAsiaTheme="minorEastAsia"/>
        </w:rPr>
      </w:pPr>
      <w:r w:rsidRPr="002E7A5A">
        <w:rPr>
          <w:rFonts w:eastAsiaTheme="minorEastAsia"/>
        </w:rPr>
        <w:t>“Respect those wishing to work part time and provide fair opportunities for work advancement and day-to-day work type opportunities that are consistent across the organisation.”</w:t>
      </w:r>
    </w:p>
    <w:p w14:paraId="61F20203" w14:textId="77777777" w:rsidR="00B638E8" w:rsidRPr="002E7A5A" w:rsidRDefault="00B638E8" w:rsidP="00270D05">
      <w:pPr>
        <w:pStyle w:val="PullQuoteLong"/>
        <w:rPr>
          <w:rFonts w:eastAsiaTheme="minorEastAsia"/>
        </w:rPr>
      </w:pPr>
      <w:r w:rsidRPr="002E7A5A">
        <w:rPr>
          <w:rFonts w:eastAsiaTheme="minorEastAsia"/>
        </w:rPr>
        <w:t>“Supporting parents to work part time in leadership roles. Currently you cannot progress into a leadership role if you are part time or wanting flexible arrangements.”</w:t>
      </w:r>
    </w:p>
    <w:p w14:paraId="1C44268D" w14:textId="77777777" w:rsidR="00B638E8" w:rsidRPr="002E7A5A" w:rsidRDefault="00B638E8" w:rsidP="00270D05">
      <w:pPr>
        <w:pStyle w:val="PullQuoteLong"/>
        <w:rPr>
          <w:rFonts w:eastAsiaTheme="minorEastAsia"/>
        </w:rPr>
      </w:pPr>
      <w:r w:rsidRPr="002E7A5A">
        <w:rPr>
          <w:rFonts w:eastAsiaTheme="minorEastAsia"/>
        </w:rPr>
        <w:t>“Create more opportunities for people to network and collaborate.”</w:t>
      </w:r>
    </w:p>
    <w:p w14:paraId="32FD1BA1" w14:textId="77777777" w:rsidR="003E1D58" w:rsidRPr="002E7A5A" w:rsidRDefault="003E1D58" w:rsidP="003E1D58">
      <w:pPr>
        <w:pStyle w:val="BodyText"/>
      </w:pPr>
      <w:r w:rsidRPr="002E7A5A">
        <w:t>There has been a decline in the rate of workplace bullying and harassment witnessed and experienced over the past several years. Survey responses indicated that incorporating more of a trauma-informed and person-centred approach to complaint handling would assist complainants to feel more supported.</w:t>
      </w:r>
    </w:p>
    <w:p w14:paraId="3319D04C" w14:textId="77777777" w:rsidR="003E1D58" w:rsidRPr="002E7A5A" w:rsidRDefault="003E1D58" w:rsidP="003E1D58">
      <w:pPr>
        <w:pStyle w:val="PullQuoteLong"/>
      </w:pPr>
      <w:r w:rsidRPr="002E7A5A">
        <w:t>“Deal with bullying and harassment issues quickly and effectively to stamp out bad behaviour and improve the culture.”</w:t>
      </w:r>
    </w:p>
    <w:p w14:paraId="0058C12A" w14:textId="77777777" w:rsidR="003E1D58" w:rsidRPr="002E7A5A" w:rsidRDefault="003E1D58" w:rsidP="003E1D58">
      <w:pPr>
        <w:pStyle w:val="PullQuoteLong"/>
      </w:pPr>
      <w:r w:rsidRPr="002E7A5A">
        <w:t>“Ensure employees who experience bullying have support from HR and the organisation.”</w:t>
      </w:r>
    </w:p>
    <w:p w14:paraId="67F71BA8" w14:textId="77777777" w:rsidR="003E1D58" w:rsidRPr="002E7A5A" w:rsidRDefault="003E1D58" w:rsidP="003E1D58">
      <w:pPr>
        <w:pStyle w:val="PullQuoteLong"/>
      </w:pPr>
      <w:r w:rsidRPr="002E7A5A">
        <w:t>“Respond to workplace bullying to ensure staff feel safe at work.”</w:t>
      </w:r>
    </w:p>
    <w:p w14:paraId="10E92AD3" w14:textId="77777777" w:rsidR="003E1D58" w:rsidRDefault="003E1D58" w:rsidP="00B638E8">
      <w:pPr>
        <w:pStyle w:val="BodyText"/>
      </w:pPr>
    </w:p>
    <w:p w14:paraId="7D87B38E" w14:textId="167B3D3E" w:rsidR="00B638E8" w:rsidRPr="002E7A5A" w:rsidRDefault="00B638E8" w:rsidP="00B638E8">
      <w:pPr>
        <w:pStyle w:val="BodyText"/>
      </w:pPr>
      <w:r w:rsidRPr="002E7A5A">
        <w:t>Generally, respondents reported their work groups were supportive, but they would look to peers and friends for support in the case of a negative workplace experience. This indicates that we need to continue building responses and a culture that is trustworthy and reliable.</w:t>
      </w:r>
    </w:p>
    <w:p w14:paraId="248D9E97" w14:textId="215C7D02" w:rsidR="00B638E8" w:rsidRPr="002E7A5A" w:rsidRDefault="00B638E8" w:rsidP="00B638E8">
      <w:pPr>
        <w:pStyle w:val="BodyText"/>
      </w:pPr>
      <w:r w:rsidRPr="002E7A5A">
        <w:t>Access to employment options, part-time versus</w:t>
      </w:r>
      <w:r w:rsidR="003E1D58">
        <w:t xml:space="preserve"> </w:t>
      </w:r>
      <w:r w:rsidRPr="002E7A5A">
        <w:t>full-time work, and workplace flexibility respondents specified a desire to see and access more part-</w:t>
      </w:r>
      <w:r w:rsidR="003E1D58">
        <w:t xml:space="preserve"> </w:t>
      </w:r>
      <w:r w:rsidRPr="002E7A5A">
        <w:t>time and/or job share leadership opportunities. Respondents also expressed a desire for more diverse leave options that consider age, time of life, culture and religion.</w:t>
      </w:r>
    </w:p>
    <w:p w14:paraId="6809DBBF" w14:textId="77777777" w:rsidR="00B638E8" w:rsidRPr="002E7A5A" w:rsidRDefault="00B638E8" w:rsidP="00B638E8">
      <w:pPr>
        <w:pStyle w:val="BodyText"/>
      </w:pPr>
      <w:r w:rsidRPr="002E7A5A">
        <w:t>Part-time work was identified as a particularly important option by male respondents. Community Life, our largest directorate employing over 1,400 people and more than 80 per cent women, illustrates that a large proportion of our part-time workforce is involved in what are seen as traditionally female or ‘caring professions’. We know that there is a desire in our field workforce to have more opportunity for part- time flexibility.</w:t>
      </w:r>
    </w:p>
    <w:p w14:paraId="62430BDF" w14:textId="77777777" w:rsidR="00B638E8" w:rsidRPr="002E7A5A" w:rsidRDefault="00B638E8" w:rsidP="00B638E8">
      <w:pPr>
        <w:pStyle w:val="BodyText"/>
        <w:rPr>
          <w:i/>
        </w:rPr>
      </w:pPr>
    </w:p>
    <w:p w14:paraId="412B4BA5" w14:textId="77777777" w:rsidR="00B638E8" w:rsidRPr="002E7A5A" w:rsidRDefault="00B638E8" w:rsidP="00B638E8">
      <w:pPr>
        <w:pStyle w:val="BodyText"/>
        <w:sectPr w:rsidR="00B638E8" w:rsidRPr="002E7A5A" w:rsidSect="002E7A5A">
          <w:pgSz w:w="11910" w:h="16840"/>
          <w:pgMar w:top="794" w:right="794" w:bottom="794" w:left="794" w:header="567" w:footer="340" w:gutter="0"/>
          <w:cols w:space="720"/>
          <w:docGrid w:linePitch="258"/>
        </w:sectPr>
      </w:pPr>
    </w:p>
    <w:p w14:paraId="64B673F2" w14:textId="77777777" w:rsidR="00B638E8" w:rsidRPr="002E7A5A" w:rsidRDefault="00B638E8" w:rsidP="003E1D58">
      <w:pPr>
        <w:pStyle w:val="Heading2"/>
        <w:rPr>
          <w:rFonts w:eastAsiaTheme="minorEastAsia"/>
        </w:rPr>
      </w:pPr>
      <w:bookmarkStart w:id="17" w:name="_Toc119934963"/>
      <w:r w:rsidRPr="002E7A5A">
        <w:rPr>
          <w:rFonts w:eastAsiaTheme="minorEastAsia"/>
        </w:rPr>
        <w:lastRenderedPageBreak/>
        <w:t>IDENTIFIED CHALLENGES</w:t>
      </w:r>
      <w:bookmarkEnd w:id="17"/>
      <w:r w:rsidRPr="002E7A5A">
        <w:rPr>
          <w:rFonts w:eastAsiaTheme="minorEastAsia"/>
        </w:rPr>
        <w:t xml:space="preserve"> </w:t>
      </w:r>
    </w:p>
    <w:p w14:paraId="468AE80D" w14:textId="77777777" w:rsidR="00B638E8" w:rsidRPr="002E7A5A" w:rsidRDefault="00B638E8" w:rsidP="003E1D58">
      <w:pPr>
        <w:pStyle w:val="Heading3"/>
        <w:rPr>
          <w:rFonts w:eastAsiaTheme="minorEastAsia"/>
        </w:rPr>
      </w:pPr>
      <w:bookmarkStart w:id="18" w:name="_Toc119934964"/>
      <w:r w:rsidRPr="002E7A5A">
        <w:rPr>
          <w:rFonts w:eastAsiaTheme="minorEastAsia"/>
        </w:rPr>
        <w:t>IMPROVE DATA CAPABILITIES</w:t>
      </w:r>
      <w:bookmarkEnd w:id="18"/>
    </w:p>
    <w:p w14:paraId="28DDD89A" w14:textId="37EE8ACA" w:rsidR="00B638E8" w:rsidRPr="002E7A5A" w:rsidRDefault="00B638E8" w:rsidP="00B638E8">
      <w:pPr>
        <w:pStyle w:val="BodyText"/>
      </w:pPr>
      <w:r w:rsidRPr="002E7A5A">
        <w:t>We have observed some key data gaps, which have limited a more comprehensive intersectional analysis. Specific gaps are highlighted below. The</w:t>
      </w:r>
      <w:r w:rsidR="003E1D58">
        <w:t xml:space="preserve"> </w:t>
      </w:r>
      <w:r w:rsidRPr="002E7A5A">
        <w:t>aim is to resolve these with the introduction of a new Human Capital Management System in the 2021–22 financial year.</w:t>
      </w:r>
    </w:p>
    <w:p w14:paraId="19B0F791" w14:textId="00C7CCE8" w:rsidR="00B638E8" w:rsidRPr="002E7A5A" w:rsidRDefault="00B638E8" w:rsidP="00B638E8">
      <w:pPr>
        <w:pStyle w:val="BodyText"/>
      </w:pPr>
      <w:r w:rsidRPr="002E7A5A">
        <w:t>Our Gender+ Survey was also the first time that intersectional indicators were sought. Most respondents completed the information about</w:t>
      </w:r>
      <w:r w:rsidR="003E1D58">
        <w:t xml:space="preserve"> </w:t>
      </w:r>
      <w:r w:rsidRPr="002E7A5A">
        <w:t>different identifiers, but over 6 per cent of respondents did not. This may indicate that they did not feel safe</w:t>
      </w:r>
      <w:r w:rsidR="003E1D58">
        <w:t xml:space="preserve"> </w:t>
      </w:r>
      <w:r w:rsidRPr="002E7A5A">
        <w:t xml:space="preserve">or confident that their information would remain confidential. We anticipate our long-term commitment to cultural development, as part of the Working Better Together initiative and our </w:t>
      </w:r>
      <w:r w:rsidRPr="002E7A5A">
        <w:rPr>
          <w:i/>
        </w:rPr>
        <w:t>Inclusion and Diversity Roadmap</w:t>
      </w:r>
      <w:r w:rsidRPr="002E7A5A">
        <w:t>, should improve this over time.</w:t>
      </w:r>
    </w:p>
    <w:p w14:paraId="351635E4" w14:textId="77777777" w:rsidR="00B638E8" w:rsidRPr="002E7A5A" w:rsidRDefault="00B638E8" w:rsidP="003E1D58">
      <w:pPr>
        <w:pStyle w:val="Heading3"/>
        <w:rPr>
          <w:rFonts w:eastAsiaTheme="minorEastAsia"/>
        </w:rPr>
      </w:pPr>
      <w:bookmarkStart w:id="19" w:name="_Toc119934965"/>
      <w:r w:rsidRPr="002E7A5A">
        <w:rPr>
          <w:rFonts w:eastAsiaTheme="minorEastAsia"/>
        </w:rPr>
        <w:t>WORKFORCE DIVERSITY</w:t>
      </w:r>
      <w:bookmarkEnd w:id="19"/>
    </w:p>
    <w:p w14:paraId="301E38DB" w14:textId="77777777" w:rsidR="00B638E8" w:rsidRPr="002E7A5A" w:rsidRDefault="00B638E8" w:rsidP="00B638E8">
      <w:pPr>
        <w:pStyle w:val="BodyText"/>
      </w:pPr>
      <w:r w:rsidRPr="002E7A5A">
        <w:t>Our current Human Capital Management System does not gather intersectional identifiers of recruits and employees. This has impacted our ability to identify impacts of compounding challenges and biases.</w:t>
      </w:r>
    </w:p>
    <w:p w14:paraId="1277F8E9" w14:textId="77777777" w:rsidR="00B638E8" w:rsidRPr="002E7A5A" w:rsidRDefault="00B638E8" w:rsidP="00B638E8">
      <w:pPr>
        <w:pStyle w:val="BodyText"/>
      </w:pPr>
      <w:r w:rsidRPr="002E7A5A">
        <w:t>Our Gender+ Survey respondents also indicate that they feel our organisation supports inclusion and diversity. And consultation with stakeholders has confirmed that improving the diversity of our workforce is a valuable opportunity.</w:t>
      </w:r>
    </w:p>
    <w:p w14:paraId="1F94C3D6" w14:textId="77777777" w:rsidR="00B638E8" w:rsidRPr="002E7A5A" w:rsidRDefault="00B638E8" w:rsidP="003E1D58">
      <w:pPr>
        <w:pStyle w:val="PullQuoteLong"/>
      </w:pPr>
      <w:r w:rsidRPr="002E7A5A">
        <w:t>“Bring more diversity in senior leadership group and hear all employees and take action accordingly to meet their needs."</w:t>
      </w:r>
    </w:p>
    <w:p w14:paraId="29299D45" w14:textId="77777777" w:rsidR="00B638E8" w:rsidRPr="002E7A5A" w:rsidRDefault="00B638E8" w:rsidP="003E1D58">
      <w:pPr>
        <w:pStyle w:val="PullQuoteLong"/>
      </w:pPr>
      <w:r w:rsidRPr="002E7A5A">
        <w:t>“Develop and implement a plan to ensure greater diversity and representation in our leadership teams.”</w:t>
      </w:r>
    </w:p>
    <w:p w14:paraId="3C832035" w14:textId="77777777" w:rsidR="00B638E8" w:rsidRPr="002E7A5A" w:rsidRDefault="00B638E8" w:rsidP="003E1D58">
      <w:pPr>
        <w:pStyle w:val="PullQuoteLong"/>
      </w:pPr>
      <w:r w:rsidRPr="002E7A5A">
        <w:t>“Ensuring Management/Director level represent diversity. Particularly in regard to showing young women that there are opportunities for them higher up the organisational ladder.”</w:t>
      </w:r>
    </w:p>
    <w:p w14:paraId="0D775751" w14:textId="77777777" w:rsidR="00B638E8" w:rsidRPr="002E7A5A" w:rsidRDefault="00B638E8" w:rsidP="003E1D58">
      <w:pPr>
        <w:pStyle w:val="Heading3"/>
        <w:rPr>
          <w:rFonts w:eastAsiaTheme="minorEastAsia"/>
        </w:rPr>
      </w:pPr>
      <w:bookmarkStart w:id="20" w:name="_Toc119934966"/>
      <w:r w:rsidRPr="002E7A5A">
        <w:rPr>
          <w:rFonts w:eastAsiaTheme="minorEastAsia"/>
        </w:rPr>
        <w:t>WORKFORCE REPORTING</w:t>
      </w:r>
      <w:bookmarkEnd w:id="20"/>
    </w:p>
    <w:p w14:paraId="040B4BE1" w14:textId="5618E49B" w:rsidR="00B638E8" w:rsidRPr="002E7A5A" w:rsidRDefault="00B638E8" w:rsidP="003E1D58">
      <w:pPr>
        <w:pStyle w:val="BodyText"/>
      </w:pPr>
      <w:r w:rsidRPr="002E7A5A">
        <w:t>Our Human Capital Management System is due to be upgraded in 2022. Currently, we use separate</w:t>
      </w:r>
      <w:r w:rsidR="003E1D58">
        <w:t xml:space="preserve"> </w:t>
      </w:r>
      <w:r w:rsidRPr="002E7A5A">
        <w:t>platforms for applicants and recruits and, to date, have only asked for limited information about applicant gender and other identifiers. The new system will</w:t>
      </w:r>
      <w:r w:rsidR="003E1D58">
        <w:t xml:space="preserve"> </w:t>
      </w:r>
      <w:r w:rsidRPr="002E7A5A">
        <w:t>help us capture more sophisticated information about applicant, recruit and employee identifiers through</w:t>
      </w:r>
      <w:r w:rsidR="003E1D58">
        <w:t xml:space="preserve"> </w:t>
      </w:r>
      <w:r w:rsidRPr="002E7A5A">
        <w:t>a more comprehensive and centralised platform. This will significantly enhance our intersectional reporting capabilities.</w:t>
      </w:r>
    </w:p>
    <w:p w14:paraId="406ABAEC" w14:textId="77777777" w:rsidR="00B638E8" w:rsidRPr="002E7A5A" w:rsidRDefault="00B638E8" w:rsidP="003E1D58">
      <w:pPr>
        <w:pStyle w:val="Heading3"/>
        <w:rPr>
          <w:rFonts w:eastAsiaTheme="minorEastAsia"/>
        </w:rPr>
      </w:pPr>
      <w:bookmarkStart w:id="21" w:name="_Toc119934967"/>
      <w:r w:rsidRPr="002E7A5A">
        <w:rPr>
          <w:rFonts w:eastAsiaTheme="minorEastAsia"/>
        </w:rPr>
        <w:t>REPORTING ON GROWTH, LEARNING AND DEVELOPMENT</w:t>
      </w:r>
      <w:bookmarkEnd w:id="21"/>
    </w:p>
    <w:p w14:paraId="5991D4D0" w14:textId="77777777" w:rsidR="00B638E8" w:rsidRPr="002E7A5A" w:rsidRDefault="00B638E8" w:rsidP="00B638E8">
      <w:pPr>
        <w:pStyle w:val="BodyText"/>
      </w:pPr>
      <w:r w:rsidRPr="002E7A5A">
        <w:t>Currently, growth and development opportunities are captured on an individual level – as part of people’s workplans – but are not tracked comprehensively by a Human Capital Management System. The planned upgrade to the system in 2022 will enable us to track regular performance and development reviews and improve our tracking of learning and development activities. This, in turn, will support more robust planning of, and access to, learning and development opportunities for all employees.</w:t>
      </w:r>
    </w:p>
    <w:p w14:paraId="4A9E0AAD" w14:textId="77777777" w:rsidR="00B638E8" w:rsidRPr="002E7A5A" w:rsidRDefault="00B638E8" w:rsidP="003E1D58">
      <w:pPr>
        <w:pStyle w:val="Heading3"/>
        <w:rPr>
          <w:rFonts w:eastAsiaTheme="minorEastAsia"/>
        </w:rPr>
      </w:pPr>
      <w:bookmarkStart w:id="22" w:name="_Toc119934968"/>
      <w:r w:rsidRPr="002E7A5A">
        <w:rPr>
          <w:rFonts w:eastAsiaTheme="minorEastAsia"/>
        </w:rPr>
        <w:t>ACCESSIBILITY AND INCLUSION REPORTING</w:t>
      </w:r>
      <w:bookmarkEnd w:id="22"/>
    </w:p>
    <w:p w14:paraId="726101E2" w14:textId="5AACCD8B" w:rsidR="00B638E8" w:rsidRPr="002E7A5A" w:rsidRDefault="00B638E8" w:rsidP="00B638E8">
      <w:pPr>
        <w:pStyle w:val="BodyText"/>
      </w:pPr>
      <w:r w:rsidRPr="002E7A5A">
        <w:t>The Commission for Gender Equality in the Public Sector workplace gender audit guidelines have not provided a sufficient definition of the types of</w:t>
      </w:r>
      <w:r w:rsidR="003E1D58">
        <w:t xml:space="preserve"> </w:t>
      </w:r>
      <w:r w:rsidRPr="002E7A5A">
        <w:t>conditions/disabilities captured under the banner of 'disability' for reporting purposes. The current Human Captital Management System combines employees with disabilities and identified medical conditions in the same category. This will be improved in the new system.</w:t>
      </w:r>
    </w:p>
    <w:p w14:paraId="0E923610" w14:textId="77777777" w:rsidR="00B638E8" w:rsidRPr="002E7A5A" w:rsidRDefault="00B638E8" w:rsidP="003E1D58">
      <w:pPr>
        <w:pStyle w:val="Heading3"/>
        <w:rPr>
          <w:rFonts w:eastAsiaTheme="minorEastAsia"/>
        </w:rPr>
      </w:pPr>
      <w:bookmarkStart w:id="23" w:name="_Toc119934969"/>
      <w:r w:rsidRPr="002E7A5A">
        <w:rPr>
          <w:rFonts w:eastAsiaTheme="minorEastAsia"/>
        </w:rPr>
        <w:lastRenderedPageBreak/>
        <w:t>FLEXIBILITY DATA</w:t>
      </w:r>
      <w:bookmarkEnd w:id="23"/>
    </w:p>
    <w:p w14:paraId="6E0FCFD1" w14:textId="3F484622" w:rsidR="00B638E8" w:rsidRPr="002E7A5A" w:rsidRDefault="00B638E8" w:rsidP="00B638E8">
      <w:pPr>
        <w:pStyle w:val="BodyText"/>
      </w:pPr>
      <w:r w:rsidRPr="002E7A5A">
        <w:t>Workplace flexibility is also another category that is difficult to track. The reporting period occurred during the COVID pandemic, an extraordinary time</w:t>
      </w:r>
      <w:r w:rsidR="003E1D58">
        <w:t xml:space="preserve"> </w:t>
      </w:r>
      <w:r w:rsidRPr="002E7A5A">
        <w:t>when most employees were working from home and required to incorporate creative flexible arrangements to undertake home schooling, caring and other responsibilities.</w:t>
      </w:r>
    </w:p>
    <w:p w14:paraId="6FA487BF" w14:textId="77777777" w:rsidR="00B638E8" w:rsidRPr="002E7A5A" w:rsidRDefault="00B638E8" w:rsidP="003E1D58">
      <w:pPr>
        <w:pStyle w:val="Heading3"/>
        <w:rPr>
          <w:rFonts w:eastAsiaTheme="minorEastAsia"/>
        </w:rPr>
      </w:pPr>
      <w:bookmarkStart w:id="24" w:name="_Toc119934970"/>
      <w:r w:rsidRPr="002E7A5A">
        <w:rPr>
          <w:rFonts w:eastAsiaTheme="minorEastAsia"/>
        </w:rPr>
        <w:t>DIGITAL INCLUSION</w:t>
      </w:r>
      <w:bookmarkEnd w:id="24"/>
    </w:p>
    <w:p w14:paraId="15F8B049" w14:textId="6681458A" w:rsidR="00B638E8" w:rsidRPr="002E7A5A" w:rsidRDefault="00B638E8" w:rsidP="003E1D58">
      <w:pPr>
        <w:pStyle w:val="BodyText"/>
      </w:pPr>
      <w:r w:rsidRPr="002E7A5A">
        <w:t>Digital inclusion is an area that has not been captured by the audit, but identified through consultation with employee networks to have impacted the capacity of some staff to actively participate in the Gender+ Survey.</w:t>
      </w:r>
    </w:p>
    <w:p w14:paraId="008FAAC7" w14:textId="77777777" w:rsidR="00B638E8" w:rsidRPr="002E7A5A" w:rsidRDefault="00B638E8" w:rsidP="003E1D58">
      <w:pPr>
        <w:pStyle w:val="Heading1"/>
        <w:framePr w:wrap="around"/>
        <w:rPr>
          <w:rFonts w:eastAsiaTheme="minorEastAsia"/>
        </w:rPr>
      </w:pPr>
      <w:bookmarkStart w:id="25" w:name="_TOC_250004"/>
      <w:bookmarkStart w:id="26" w:name="_Toc119934971"/>
      <w:r w:rsidRPr="002E7A5A">
        <w:rPr>
          <w:rFonts w:eastAsiaTheme="minorEastAsia"/>
        </w:rPr>
        <w:lastRenderedPageBreak/>
        <w:t xml:space="preserve">MEANINGFUL CONSULTATION AND </w:t>
      </w:r>
      <w:bookmarkEnd w:id="25"/>
      <w:r w:rsidRPr="002E7A5A">
        <w:rPr>
          <w:rFonts w:eastAsiaTheme="minorEastAsia"/>
        </w:rPr>
        <w:t>ENGAGEMENT</w:t>
      </w:r>
      <w:bookmarkEnd w:id="26"/>
    </w:p>
    <w:p w14:paraId="229747FF" w14:textId="77777777" w:rsidR="00B638E8" w:rsidRPr="002E7A5A" w:rsidRDefault="00B638E8" w:rsidP="00F9280E">
      <w:pPr>
        <w:pStyle w:val="BodyText"/>
        <w:rPr>
          <w:rFonts w:eastAsiaTheme="minorEastAsia"/>
        </w:rPr>
      </w:pPr>
      <w:r w:rsidRPr="002E7A5A">
        <w:rPr>
          <w:rFonts w:eastAsiaTheme="minorEastAsia"/>
        </w:rPr>
        <w:t>The table below shows the variety of stakeholders consulted and engaged, and the corresponding approaches taken.</w:t>
      </w:r>
    </w:p>
    <w:p w14:paraId="20B1C1DB" w14:textId="4661FCE4" w:rsidR="00B638E8" w:rsidRPr="002E7A5A" w:rsidRDefault="00B638E8" w:rsidP="00B638E8">
      <w:pPr>
        <w:pStyle w:val="BodyText"/>
        <w:rPr>
          <w:rFonts w:eastAsiaTheme="minorEastAsia"/>
          <w:b/>
        </w:rPr>
      </w:pPr>
    </w:p>
    <w:tbl>
      <w:tblPr>
        <w:tblStyle w:val="TableGrid"/>
        <w:tblW w:w="5000" w:type="pct"/>
        <w:tblLook w:val="04A0" w:firstRow="1" w:lastRow="0" w:firstColumn="1" w:lastColumn="0" w:noHBand="0" w:noVBand="1"/>
      </w:tblPr>
      <w:tblGrid>
        <w:gridCol w:w="2227"/>
        <w:gridCol w:w="8095"/>
      </w:tblGrid>
      <w:tr w:rsidR="00B638E8" w:rsidRPr="002E7A5A" w14:paraId="41F12DE4" w14:textId="77777777" w:rsidTr="00A14FD3">
        <w:trPr>
          <w:cnfStyle w:val="100000000000" w:firstRow="1" w:lastRow="0" w:firstColumn="0" w:lastColumn="0" w:oddVBand="0" w:evenVBand="0" w:oddHBand="0" w:evenHBand="0" w:firstRowFirstColumn="0" w:firstRowLastColumn="0" w:lastRowFirstColumn="0" w:lastRowLastColumn="0"/>
        </w:trPr>
        <w:tc>
          <w:tcPr>
            <w:tcW w:w="1079" w:type="pct"/>
          </w:tcPr>
          <w:p w14:paraId="5E66A0B9" w14:textId="77777777" w:rsidR="00B638E8" w:rsidRPr="002E7A5A" w:rsidRDefault="00B638E8" w:rsidP="00A14FD3">
            <w:pPr>
              <w:pStyle w:val="TableText"/>
              <w:keepNext w:val="0"/>
            </w:pPr>
            <w:r w:rsidRPr="002E7A5A">
              <w:rPr>
                <w:rFonts w:eastAsiaTheme="minorEastAsia"/>
              </w:rPr>
              <w:t>Who we engaged</w:t>
            </w:r>
          </w:p>
        </w:tc>
        <w:tc>
          <w:tcPr>
            <w:tcW w:w="3921" w:type="pct"/>
          </w:tcPr>
          <w:p w14:paraId="2230B735" w14:textId="77777777" w:rsidR="00B638E8" w:rsidRPr="002E7A5A" w:rsidRDefault="00B638E8" w:rsidP="00A14FD3">
            <w:pPr>
              <w:pStyle w:val="TableText"/>
              <w:keepNext w:val="0"/>
              <w:rPr>
                <w:rFonts w:eastAsiaTheme="minorEastAsia"/>
              </w:rPr>
            </w:pPr>
            <w:r w:rsidRPr="002E7A5A">
              <w:rPr>
                <w:rFonts w:eastAsiaTheme="minorEastAsia"/>
              </w:rPr>
              <w:t>How</w:t>
            </w:r>
          </w:p>
        </w:tc>
      </w:tr>
      <w:tr w:rsidR="00B638E8" w:rsidRPr="002E7A5A" w14:paraId="649FEEB3" w14:textId="77777777" w:rsidTr="00A14FD3">
        <w:tc>
          <w:tcPr>
            <w:tcW w:w="1079" w:type="pct"/>
          </w:tcPr>
          <w:p w14:paraId="5C7A6229" w14:textId="77777777" w:rsidR="00B638E8" w:rsidRPr="002E7A5A" w:rsidRDefault="00B638E8" w:rsidP="00A14FD3">
            <w:pPr>
              <w:pStyle w:val="TableText"/>
              <w:rPr>
                <w:rFonts w:eastAsiaTheme="minorEastAsia"/>
              </w:rPr>
            </w:pPr>
            <w:r w:rsidRPr="002E7A5A">
              <w:rPr>
                <w:rFonts w:eastAsiaTheme="minorEastAsia"/>
                <w:b/>
              </w:rPr>
              <w:t>Employees</w:t>
            </w:r>
          </w:p>
        </w:tc>
        <w:tc>
          <w:tcPr>
            <w:tcW w:w="3921" w:type="pct"/>
          </w:tcPr>
          <w:p w14:paraId="5E14B308" w14:textId="77777777" w:rsidR="00B638E8" w:rsidRPr="002E7A5A" w:rsidRDefault="00B638E8" w:rsidP="00A14FD3">
            <w:pPr>
              <w:pStyle w:val="ListBullet"/>
            </w:pPr>
            <w:r w:rsidRPr="002E7A5A">
              <w:t>Regular communication about the Gender+ Survey and Audit via People Connect Channel</w:t>
            </w:r>
          </w:p>
          <w:p w14:paraId="5B252893" w14:textId="77777777" w:rsidR="00B638E8" w:rsidRPr="002E7A5A" w:rsidRDefault="00B638E8" w:rsidP="00A14FD3">
            <w:pPr>
              <w:pStyle w:val="ListBullet"/>
            </w:pPr>
            <w:r w:rsidRPr="002E7A5A">
              <w:t>Involvement in the Gender Equality Action Plan working group</w:t>
            </w:r>
          </w:p>
          <w:p w14:paraId="3B92741B" w14:textId="77777777" w:rsidR="00B638E8" w:rsidRPr="002E7A5A" w:rsidRDefault="00B638E8" w:rsidP="00A14FD3">
            <w:pPr>
              <w:pStyle w:val="ListBullet"/>
            </w:pPr>
            <w:r w:rsidRPr="002E7A5A">
              <w:t>Cascade of information via leaders and the Leader Hub</w:t>
            </w:r>
          </w:p>
          <w:p w14:paraId="7C7D0E71" w14:textId="77777777" w:rsidR="00B638E8" w:rsidRPr="002E7A5A" w:rsidRDefault="00B638E8" w:rsidP="00A14FD3">
            <w:pPr>
              <w:pStyle w:val="ListBullet"/>
            </w:pPr>
            <w:r w:rsidRPr="002E7A5A">
              <w:t>Team meetings and consultations</w:t>
            </w:r>
          </w:p>
        </w:tc>
      </w:tr>
      <w:tr w:rsidR="00B638E8" w:rsidRPr="002E7A5A" w14:paraId="2DCDA49F" w14:textId="77777777" w:rsidTr="00A14FD3">
        <w:tc>
          <w:tcPr>
            <w:tcW w:w="1079" w:type="pct"/>
          </w:tcPr>
          <w:p w14:paraId="6695275C" w14:textId="77777777" w:rsidR="00B638E8" w:rsidRPr="002E7A5A" w:rsidRDefault="00B638E8" w:rsidP="00A14FD3">
            <w:pPr>
              <w:pStyle w:val="TableText"/>
              <w:rPr>
                <w:rFonts w:eastAsiaTheme="minorEastAsia"/>
              </w:rPr>
            </w:pPr>
            <w:r w:rsidRPr="002E7A5A">
              <w:rPr>
                <w:rFonts w:eastAsiaTheme="minorEastAsia"/>
                <w:b/>
              </w:rPr>
              <w:t>Councillors</w:t>
            </w:r>
          </w:p>
        </w:tc>
        <w:tc>
          <w:tcPr>
            <w:tcW w:w="3921" w:type="pct"/>
          </w:tcPr>
          <w:p w14:paraId="0313E891" w14:textId="77777777" w:rsidR="00B638E8" w:rsidRPr="002E7A5A" w:rsidRDefault="00B638E8" w:rsidP="00A14FD3">
            <w:pPr>
              <w:pStyle w:val="ListBullet"/>
            </w:pPr>
            <w:r w:rsidRPr="002E7A5A">
              <w:t>Updates provided at council briefings to share learnings and opportunities for councillors to review and provide feedback to work being undertaken.</w:t>
            </w:r>
          </w:p>
        </w:tc>
      </w:tr>
      <w:tr w:rsidR="00B638E8" w:rsidRPr="002E7A5A" w14:paraId="531F4140" w14:textId="77777777" w:rsidTr="00A14FD3">
        <w:tc>
          <w:tcPr>
            <w:tcW w:w="1079" w:type="pct"/>
          </w:tcPr>
          <w:p w14:paraId="4531261B" w14:textId="77777777" w:rsidR="00B638E8" w:rsidRPr="002E7A5A" w:rsidRDefault="00B638E8" w:rsidP="00A14FD3">
            <w:pPr>
              <w:pStyle w:val="TableText"/>
              <w:rPr>
                <w:rFonts w:eastAsiaTheme="minorEastAsia"/>
              </w:rPr>
            </w:pPr>
            <w:r w:rsidRPr="002E7A5A">
              <w:rPr>
                <w:rFonts w:eastAsiaTheme="minorEastAsia"/>
                <w:b/>
              </w:rPr>
              <w:t>Executive and Senior Leadership Cohorts</w:t>
            </w:r>
          </w:p>
        </w:tc>
        <w:tc>
          <w:tcPr>
            <w:tcW w:w="3921" w:type="pct"/>
          </w:tcPr>
          <w:p w14:paraId="098FA916" w14:textId="77777777" w:rsidR="00B638E8" w:rsidRPr="002E7A5A" w:rsidRDefault="00B638E8" w:rsidP="00A14FD3">
            <w:pPr>
              <w:pStyle w:val="ListBullet"/>
            </w:pPr>
            <w:r w:rsidRPr="002E7A5A">
              <w:t>Updates were provided in Executive Leadership Team meetings. This will continue as part of governance arrangements for gender equality work. Our Executive Leadership Team will provide oversight to the implementation of our Inclusion Roadmap and this action plan.</w:t>
            </w:r>
          </w:p>
          <w:p w14:paraId="67566B36" w14:textId="77777777" w:rsidR="00B638E8" w:rsidRPr="002E7A5A" w:rsidRDefault="00B638E8" w:rsidP="00A14FD3">
            <w:pPr>
              <w:pStyle w:val="ListBullet"/>
            </w:pPr>
            <w:r w:rsidRPr="002E7A5A">
              <w:t>In addition, findings from our Gender+ Survey were socialised across the organisation, utilising a top-down approach, with results being shared with our Executive Leadership Team and Council before sharing with directorates via their leadership teams.</w:t>
            </w:r>
          </w:p>
          <w:p w14:paraId="795BD5A0" w14:textId="77777777" w:rsidR="00B638E8" w:rsidRPr="002E7A5A" w:rsidRDefault="00B638E8" w:rsidP="00A14FD3">
            <w:pPr>
              <w:pStyle w:val="ListBullet"/>
            </w:pPr>
            <w:r w:rsidRPr="002E7A5A">
              <w:t>Our focus was on providing an overview of the main themes captured in the survey to stimulate discussion and reflection that would encourage people to commence their own discovery journeys by raising awareness, influencing acceptance and encouraging action.</w:t>
            </w:r>
          </w:p>
        </w:tc>
      </w:tr>
      <w:tr w:rsidR="00B638E8" w:rsidRPr="002E7A5A" w14:paraId="0FD9F5D0" w14:textId="77777777" w:rsidTr="00A14FD3">
        <w:tc>
          <w:tcPr>
            <w:tcW w:w="1079" w:type="pct"/>
          </w:tcPr>
          <w:p w14:paraId="71172444" w14:textId="77777777" w:rsidR="00B638E8" w:rsidRPr="002E7A5A" w:rsidRDefault="00B638E8" w:rsidP="00A14FD3">
            <w:pPr>
              <w:pStyle w:val="TableText"/>
              <w:rPr>
                <w:rFonts w:eastAsiaTheme="minorEastAsia"/>
              </w:rPr>
            </w:pPr>
            <w:r w:rsidRPr="002E7A5A">
              <w:rPr>
                <w:rFonts w:eastAsiaTheme="minorEastAsia"/>
                <w:b/>
              </w:rPr>
              <w:t>Other Leaders</w:t>
            </w:r>
          </w:p>
        </w:tc>
        <w:tc>
          <w:tcPr>
            <w:tcW w:w="3921" w:type="pct"/>
          </w:tcPr>
          <w:p w14:paraId="1FD733C0" w14:textId="77777777" w:rsidR="00B638E8" w:rsidRPr="002E7A5A" w:rsidRDefault="00B638E8" w:rsidP="00A14FD3">
            <w:pPr>
              <w:pStyle w:val="ListBullet"/>
            </w:pPr>
            <w:r w:rsidRPr="002E7A5A">
              <w:t>Members of this group were invited to be part of the working group.</w:t>
            </w:r>
          </w:p>
          <w:p w14:paraId="1DE907B9" w14:textId="77777777" w:rsidR="00B638E8" w:rsidRPr="002E7A5A" w:rsidRDefault="00B638E8" w:rsidP="00A14FD3">
            <w:pPr>
              <w:pStyle w:val="ListBullet"/>
            </w:pPr>
            <w:r w:rsidRPr="002E7A5A">
              <w:t>The online Leader Hub channel has also been used to share information.</w:t>
            </w:r>
          </w:p>
        </w:tc>
      </w:tr>
      <w:tr w:rsidR="00B638E8" w:rsidRPr="002E7A5A" w14:paraId="75B8F4F2" w14:textId="77777777" w:rsidTr="00A14FD3">
        <w:tc>
          <w:tcPr>
            <w:tcW w:w="1079" w:type="pct"/>
          </w:tcPr>
          <w:p w14:paraId="37B7E97B" w14:textId="77777777" w:rsidR="00B638E8" w:rsidRPr="002E7A5A" w:rsidRDefault="00B638E8" w:rsidP="00A14FD3">
            <w:pPr>
              <w:pStyle w:val="TableText"/>
              <w:rPr>
                <w:rFonts w:eastAsiaTheme="minorEastAsia"/>
              </w:rPr>
            </w:pPr>
            <w:r w:rsidRPr="002E7A5A">
              <w:rPr>
                <w:rFonts w:eastAsiaTheme="minorEastAsia"/>
                <w:b/>
              </w:rPr>
              <w:t>Employee Representatives</w:t>
            </w:r>
          </w:p>
        </w:tc>
        <w:tc>
          <w:tcPr>
            <w:tcW w:w="3921" w:type="pct"/>
          </w:tcPr>
          <w:p w14:paraId="2584E103" w14:textId="77777777" w:rsidR="00B638E8" w:rsidRPr="002E7A5A" w:rsidRDefault="00B638E8" w:rsidP="00A14FD3">
            <w:pPr>
              <w:pStyle w:val="ListBullet"/>
            </w:pPr>
            <w:r w:rsidRPr="002E7A5A">
              <w:t>Updates were provided to union delegates and union representatives via the regular consultation meeting channel.</w:t>
            </w:r>
          </w:p>
        </w:tc>
      </w:tr>
    </w:tbl>
    <w:p w14:paraId="5399E558" w14:textId="77777777" w:rsidR="00B638E8" w:rsidRPr="002E7A5A" w:rsidRDefault="00B638E8" w:rsidP="00B638E8">
      <w:pPr>
        <w:pStyle w:val="BodyText"/>
        <w:rPr>
          <w:rFonts w:eastAsiaTheme="minorEastAsia"/>
          <w:b/>
        </w:rPr>
      </w:pPr>
    </w:p>
    <w:p w14:paraId="52003D81" w14:textId="77777777" w:rsidR="00B638E8" w:rsidRPr="002E7A5A" w:rsidRDefault="00B638E8" w:rsidP="00F9280E">
      <w:pPr>
        <w:pStyle w:val="Heading2"/>
        <w:rPr>
          <w:rFonts w:eastAsiaTheme="minorEastAsia"/>
        </w:rPr>
      </w:pPr>
      <w:bookmarkStart w:id="27" w:name="_Toc119934972"/>
      <w:r w:rsidRPr="002E7A5A">
        <w:rPr>
          <w:rFonts w:eastAsiaTheme="minorEastAsia"/>
        </w:rPr>
        <w:t>WORKING GROUP APPROACH</w:t>
      </w:r>
      <w:bookmarkEnd w:id="27"/>
    </w:p>
    <w:p w14:paraId="6E446436" w14:textId="77777777" w:rsidR="00B638E8" w:rsidRPr="002E7A5A" w:rsidRDefault="00B638E8" w:rsidP="00F9280E">
      <w:pPr>
        <w:pStyle w:val="BodyText"/>
      </w:pPr>
      <w:r w:rsidRPr="002E7A5A">
        <w:t>The working groups have been run using a participatory approach to guide conversation and consultation. This supports participants to provide feedback, reflect on approaches and share experiences. Representatives from across the organisation were invited to participate to share diverse views and perspectives, including subject matter experts, union delegates and change managers.</w:t>
      </w:r>
    </w:p>
    <w:p w14:paraId="50C57077" w14:textId="77777777" w:rsidR="00B638E8" w:rsidRPr="002E7A5A" w:rsidRDefault="00B638E8" w:rsidP="00B638E8">
      <w:pPr>
        <w:pStyle w:val="BodyText"/>
        <w:sectPr w:rsidR="00B638E8" w:rsidRPr="002E7A5A" w:rsidSect="002E7A5A">
          <w:pgSz w:w="11910" w:h="16840"/>
          <w:pgMar w:top="794" w:right="794" w:bottom="794" w:left="794" w:header="567" w:footer="340" w:gutter="0"/>
          <w:cols w:space="720"/>
          <w:docGrid w:linePitch="258"/>
        </w:sectPr>
      </w:pPr>
    </w:p>
    <w:p w14:paraId="171C3D2B" w14:textId="3AA1739E" w:rsidR="00B638E8" w:rsidRPr="002E7A5A" w:rsidRDefault="00B638E8" w:rsidP="00F9280E">
      <w:pPr>
        <w:pStyle w:val="Heading1"/>
        <w:framePr w:wrap="around"/>
        <w:rPr>
          <w:rFonts w:eastAsiaTheme="minorEastAsia"/>
        </w:rPr>
      </w:pPr>
      <w:bookmarkStart w:id="28" w:name="_TOC_250003"/>
      <w:bookmarkStart w:id="29" w:name="_Toc119934973"/>
      <w:r w:rsidRPr="002E7A5A">
        <w:rPr>
          <w:rFonts w:eastAsiaTheme="minorEastAsia"/>
        </w:rPr>
        <w:lastRenderedPageBreak/>
        <w:t xml:space="preserve">THE CASE FOR </w:t>
      </w:r>
      <w:bookmarkEnd w:id="28"/>
      <w:r w:rsidRPr="002E7A5A">
        <w:rPr>
          <w:rFonts w:eastAsiaTheme="minorEastAsia"/>
        </w:rPr>
        <w:t>CHANGE</w:t>
      </w:r>
      <w:bookmarkEnd w:id="29"/>
    </w:p>
    <w:p w14:paraId="31634C3A" w14:textId="77777777" w:rsidR="00B638E8" w:rsidRPr="00F9280E" w:rsidRDefault="00B638E8" w:rsidP="00F9280E">
      <w:pPr>
        <w:pStyle w:val="BodyText"/>
        <w:rPr>
          <w:b/>
          <w:bCs/>
        </w:rPr>
      </w:pPr>
      <w:r w:rsidRPr="00F9280E">
        <w:rPr>
          <w:b/>
          <w:bCs/>
        </w:rPr>
        <w:t>Since 2017, we have been working to align our organisation’s work with the 30-year clever and creative vision established by the community.</w:t>
      </w:r>
    </w:p>
    <w:p w14:paraId="497009FD" w14:textId="77777777" w:rsidR="00B638E8" w:rsidRPr="002E7A5A" w:rsidRDefault="00B638E8" w:rsidP="00B638E8">
      <w:pPr>
        <w:pStyle w:val="BodyText"/>
        <w:rPr>
          <w:i/>
        </w:rPr>
      </w:pPr>
      <w:r w:rsidRPr="002E7A5A">
        <w:t xml:space="preserve">The vision developed, based on input from 16,000 community members, was: </w:t>
      </w:r>
      <w:r w:rsidRPr="002E7A5A">
        <w:rPr>
          <w:i/>
        </w:rPr>
        <w:t>‘By 2047, Greater Geelong will be internationally recognised as a clever and creative city-region that is forward looking, enterprising and adaptive and cares for its people and environment.’</w:t>
      </w:r>
    </w:p>
    <w:p w14:paraId="6A3BFC3C" w14:textId="77777777" w:rsidR="00B638E8" w:rsidRPr="002E7A5A" w:rsidRDefault="00B638E8" w:rsidP="00B638E8">
      <w:pPr>
        <w:pStyle w:val="BodyText"/>
      </w:pPr>
      <w:r w:rsidRPr="002E7A5A">
        <w:t xml:space="preserve">The vision is closely connected to </w:t>
      </w:r>
      <w:r w:rsidRPr="002E7A5A">
        <w:rPr>
          <w:i/>
        </w:rPr>
        <w:t>Our Community Plan 2021–25</w:t>
      </w:r>
      <w:r w:rsidRPr="002E7A5A">
        <w:t xml:space="preserve">, the key council plan that tells our community what our councillors are aiming to achieve during their four-year term. </w:t>
      </w:r>
      <w:r w:rsidRPr="002E7A5A">
        <w:rPr>
          <w:i/>
        </w:rPr>
        <w:t>The Gender Equality Action Plan</w:t>
      </w:r>
      <w:r w:rsidRPr="002E7A5A">
        <w:t>, in turn, links to the vision through the following strategic directions in Our Community Plan:</w:t>
      </w:r>
    </w:p>
    <w:p w14:paraId="1A487506" w14:textId="77777777" w:rsidR="00B638E8" w:rsidRPr="002E7A5A" w:rsidRDefault="00B638E8" w:rsidP="00B638E8">
      <w:pPr>
        <w:pStyle w:val="ListBullet"/>
      </w:pPr>
      <w:r w:rsidRPr="002E7A5A">
        <w:rPr>
          <w:rFonts w:eastAsiaTheme="minorEastAsia"/>
          <w:b/>
        </w:rPr>
        <w:t xml:space="preserve">Strategic Direction 1: </w:t>
      </w:r>
      <w:r w:rsidRPr="002E7A5A">
        <w:t>Healthy, caring and inclusive community.</w:t>
      </w:r>
    </w:p>
    <w:p w14:paraId="68BE17E2" w14:textId="77777777" w:rsidR="00B638E8" w:rsidRPr="002E7A5A" w:rsidRDefault="00B638E8" w:rsidP="00B638E8">
      <w:pPr>
        <w:pStyle w:val="ListBullet"/>
        <w:numPr>
          <w:ilvl w:val="0"/>
          <w:numId w:val="12"/>
        </w:numPr>
      </w:pPr>
      <w:r w:rsidRPr="00B638E8">
        <w:rPr>
          <w:rFonts w:eastAsiaTheme="minorEastAsia"/>
          <w:b/>
        </w:rPr>
        <w:t xml:space="preserve">Strategic Direction 4: </w:t>
      </w:r>
      <w:r w:rsidRPr="002E7A5A">
        <w:t>High-performing Council and organisation.</w:t>
      </w:r>
    </w:p>
    <w:p w14:paraId="5FA7157D" w14:textId="78272788" w:rsidR="00B638E8" w:rsidRPr="002E7A5A" w:rsidRDefault="00B638E8" w:rsidP="00B638E8">
      <w:pPr>
        <w:pStyle w:val="BodyText"/>
      </w:pPr>
      <w:r w:rsidRPr="002E7A5A">
        <w:t>It also links to our Organisation Strategy and the priority: ‘Our people are our greatest asset.’</w:t>
      </w:r>
    </w:p>
    <w:p w14:paraId="45276961" w14:textId="77777777" w:rsidR="00B638E8" w:rsidRPr="002E7A5A" w:rsidRDefault="00B638E8" w:rsidP="00B638E8">
      <w:pPr>
        <w:pStyle w:val="BodyText"/>
      </w:pPr>
    </w:p>
    <w:tbl>
      <w:tblPr>
        <w:tblStyle w:val="TableGrid"/>
        <w:tblW w:w="5000" w:type="pct"/>
        <w:tblLook w:val="04A0" w:firstRow="1" w:lastRow="0" w:firstColumn="1" w:lastColumn="0" w:noHBand="0" w:noVBand="1"/>
      </w:tblPr>
      <w:tblGrid>
        <w:gridCol w:w="2554"/>
        <w:gridCol w:w="2607"/>
        <w:gridCol w:w="2607"/>
        <w:gridCol w:w="2554"/>
      </w:tblGrid>
      <w:tr w:rsidR="00B638E8" w:rsidRPr="002E7A5A" w14:paraId="4B12118F" w14:textId="77777777" w:rsidTr="00A14FD3">
        <w:trPr>
          <w:cnfStyle w:val="100000000000" w:firstRow="1" w:lastRow="0" w:firstColumn="0" w:lastColumn="0" w:oddVBand="0" w:evenVBand="0" w:oddHBand="0" w:evenHBand="0" w:firstRowFirstColumn="0" w:firstRowLastColumn="0" w:lastRowFirstColumn="0" w:lastRowLastColumn="0"/>
        </w:trPr>
        <w:tc>
          <w:tcPr>
            <w:tcW w:w="1237" w:type="pct"/>
          </w:tcPr>
          <w:p w14:paraId="14028934" w14:textId="77777777" w:rsidR="00B638E8" w:rsidRPr="002E7A5A" w:rsidRDefault="00B638E8" w:rsidP="00A14FD3">
            <w:pPr>
              <w:pStyle w:val="TableText"/>
              <w:keepNext w:val="0"/>
              <w:rPr>
                <w:rFonts w:eastAsiaTheme="minorEastAsia"/>
              </w:rPr>
            </w:pPr>
            <w:r w:rsidRPr="002E7A5A">
              <w:rPr>
                <w:rFonts w:eastAsiaTheme="minorEastAsia"/>
                <w:noProof/>
              </w:rPr>
              <w:drawing>
                <wp:inline distT="0" distB="0" distL="0" distR="0" wp14:anchorId="4B785604" wp14:editId="4AE184F3">
                  <wp:extent cx="233681" cy="225833"/>
                  <wp:effectExtent l="0" t="0" r="0" b="0"/>
                  <wp:docPr id="15" name="image19.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9.png">
                            <a:extLst>
                              <a:ext uri="{C183D7F6-B498-43B3-948B-1728B52AA6E4}">
                                <adec:decorative xmlns:adec="http://schemas.microsoft.com/office/drawing/2017/decorative" val="1"/>
                              </a:ext>
                            </a:extLst>
                          </pic:cNvPr>
                          <pic:cNvPicPr/>
                        </pic:nvPicPr>
                        <pic:blipFill>
                          <a:blip r:embed="rId23" cstate="print"/>
                          <a:stretch>
                            <a:fillRect/>
                          </a:stretch>
                        </pic:blipFill>
                        <pic:spPr>
                          <a:xfrm>
                            <a:off x="0" y="0"/>
                            <a:ext cx="233681" cy="225833"/>
                          </a:xfrm>
                          <a:prstGeom prst="rect">
                            <a:avLst/>
                          </a:prstGeom>
                        </pic:spPr>
                      </pic:pic>
                    </a:graphicData>
                  </a:graphic>
                </wp:inline>
              </w:drawing>
            </w:r>
            <w:r w:rsidRPr="002E7A5A">
              <w:rPr>
                <w:rFonts w:eastAsiaTheme="minorEastAsia"/>
              </w:rPr>
              <w:t xml:space="preserve"> Customer first</w:t>
            </w:r>
          </w:p>
        </w:tc>
        <w:tc>
          <w:tcPr>
            <w:tcW w:w="1263" w:type="pct"/>
          </w:tcPr>
          <w:p w14:paraId="405656FF" w14:textId="77777777" w:rsidR="00B638E8" w:rsidRPr="002E7A5A" w:rsidRDefault="00B638E8" w:rsidP="00A14FD3">
            <w:pPr>
              <w:pStyle w:val="TableText"/>
              <w:keepNext w:val="0"/>
            </w:pPr>
            <w:r w:rsidRPr="002E7A5A">
              <w:rPr>
                <w:rFonts w:eastAsiaTheme="minorEastAsia"/>
                <w:noProof/>
              </w:rPr>
              <w:drawing>
                <wp:inline distT="0" distB="0" distL="0" distR="0" wp14:anchorId="30E3DD79" wp14:editId="48B63B90">
                  <wp:extent cx="249834" cy="249821"/>
                  <wp:effectExtent l="0" t="0" r="0" b="0"/>
                  <wp:docPr id="17" name="image2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0.png">
                            <a:extLst>
                              <a:ext uri="{C183D7F6-B498-43B3-948B-1728B52AA6E4}">
                                <adec:decorative xmlns:adec="http://schemas.microsoft.com/office/drawing/2017/decorative" val="1"/>
                              </a:ext>
                            </a:extLst>
                          </pic:cNvPr>
                          <pic:cNvPicPr/>
                        </pic:nvPicPr>
                        <pic:blipFill>
                          <a:blip r:embed="rId24" cstate="print"/>
                          <a:stretch>
                            <a:fillRect/>
                          </a:stretch>
                        </pic:blipFill>
                        <pic:spPr>
                          <a:xfrm>
                            <a:off x="0" y="0"/>
                            <a:ext cx="249834" cy="249821"/>
                          </a:xfrm>
                          <a:prstGeom prst="rect">
                            <a:avLst/>
                          </a:prstGeom>
                        </pic:spPr>
                      </pic:pic>
                    </a:graphicData>
                  </a:graphic>
                </wp:inline>
              </w:drawing>
            </w:r>
            <w:r w:rsidRPr="002E7A5A">
              <w:rPr>
                <w:rFonts w:eastAsiaTheme="minorEastAsia"/>
              </w:rPr>
              <w:t xml:space="preserve"> Process second</w:t>
            </w:r>
          </w:p>
        </w:tc>
        <w:tc>
          <w:tcPr>
            <w:tcW w:w="1263" w:type="pct"/>
          </w:tcPr>
          <w:p w14:paraId="4B545CF0" w14:textId="77777777" w:rsidR="00B638E8" w:rsidRPr="002E7A5A" w:rsidRDefault="00B638E8" w:rsidP="00A14FD3">
            <w:pPr>
              <w:pStyle w:val="TableText"/>
              <w:keepNext w:val="0"/>
            </w:pPr>
            <w:r w:rsidRPr="002E7A5A">
              <w:rPr>
                <w:rFonts w:eastAsiaTheme="minorEastAsia"/>
              </w:rPr>
              <w:t>Our people are our greatest asset</w:t>
            </w:r>
          </w:p>
        </w:tc>
        <w:tc>
          <w:tcPr>
            <w:tcW w:w="1237" w:type="pct"/>
          </w:tcPr>
          <w:p w14:paraId="7E7E3707" w14:textId="77777777" w:rsidR="00B638E8" w:rsidRPr="002E7A5A" w:rsidRDefault="00B638E8" w:rsidP="00A14FD3">
            <w:pPr>
              <w:pStyle w:val="TableText"/>
              <w:keepNext w:val="0"/>
              <w:rPr>
                <w:rFonts w:eastAsiaTheme="minorEastAsia"/>
              </w:rPr>
            </w:pPr>
            <w:r w:rsidRPr="002E7A5A">
              <w:rPr>
                <w:rFonts w:eastAsiaTheme="minorEastAsia"/>
              </w:rPr>
              <w:t>We manage the City’s money wisely</w:t>
            </w:r>
          </w:p>
        </w:tc>
      </w:tr>
      <w:tr w:rsidR="00B638E8" w:rsidRPr="002E7A5A" w14:paraId="441CE98C" w14:textId="77777777" w:rsidTr="00A14FD3">
        <w:tc>
          <w:tcPr>
            <w:tcW w:w="1237" w:type="pct"/>
          </w:tcPr>
          <w:p w14:paraId="0F388B45" w14:textId="55CA20C7" w:rsidR="00B638E8" w:rsidRPr="002E7A5A" w:rsidRDefault="00B638E8" w:rsidP="00A14FD3">
            <w:pPr>
              <w:pStyle w:val="ListBullet"/>
            </w:pPr>
            <w:r w:rsidRPr="002E7A5A">
              <w:t>Our customers are everyone we provide value to: socially, economically and environmentally</w:t>
            </w:r>
          </w:p>
          <w:p w14:paraId="07439443" w14:textId="77777777" w:rsidR="00B638E8" w:rsidRPr="002E7A5A" w:rsidRDefault="00B638E8" w:rsidP="00A14FD3">
            <w:pPr>
              <w:pStyle w:val="ListBullet"/>
            </w:pPr>
            <w:r w:rsidRPr="002E7A5A">
              <w:t>We put the experience of our customers first in our decision-making by using</w:t>
            </w:r>
          </w:p>
          <w:p w14:paraId="469B78AD" w14:textId="77777777" w:rsidR="00B638E8" w:rsidRPr="002E7A5A" w:rsidRDefault="00B638E8" w:rsidP="00A14FD3">
            <w:pPr>
              <w:pStyle w:val="TableText"/>
            </w:pPr>
            <w:r w:rsidRPr="002E7A5A">
              <w:t>engagement, data and research, to deliver fit for purpose customer outcomes</w:t>
            </w:r>
          </w:p>
        </w:tc>
        <w:tc>
          <w:tcPr>
            <w:tcW w:w="1263" w:type="pct"/>
          </w:tcPr>
          <w:p w14:paraId="55715060" w14:textId="77777777" w:rsidR="00B638E8" w:rsidRPr="002E7A5A" w:rsidRDefault="00B638E8" w:rsidP="00A14FD3">
            <w:pPr>
              <w:pStyle w:val="ListBullet"/>
            </w:pPr>
            <w:r w:rsidRPr="002E7A5A">
              <w:t>We design our work to be efficient, flexible, digitally enabled and financially sustainable whilst always putting out customers first and processes second</w:t>
            </w:r>
          </w:p>
          <w:p w14:paraId="7725504F" w14:textId="77777777" w:rsidR="00B638E8" w:rsidRPr="002E7A5A" w:rsidRDefault="00B638E8" w:rsidP="00A14FD3">
            <w:pPr>
              <w:pStyle w:val="ListBullet"/>
            </w:pPr>
            <w:r w:rsidRPr="002E7A5A">
              <w:t>We deliver customer value by making choices about how to deliver services in a financially sustainable way; through providing services directly or through partnerships or advocacy</w:t>
            </w:r>
          </w:p>
        </w:tc>
        <w:tc>
          <w:tcPr>
            <w:tcW w:w="1263" w:type="pct"/>
          </w:tcPr>
          <w:p w14:paraId="6D86D3F1" w14:textId="77777777" w:rsidR="00B638E8" w:rsidRPr="002E7A5A" w:rsidRDefault="00B638E8" w:rsidP="00A14FD3">
            <w:pPr>
              <w:pStyle w:val="ListBullet"/>
            </w:pPr>
            <w:r w:rsidRPr="002E7A5A">
              <w:t>Our people are our greatest asset by being engagement, empowered and capable</w:t>
            </w:r>
          </w:p>
          <w:p w14:paraId="687DBE75" w14:textId="77777777" w:rsidR="00B638E8" w:rsidRPr="002E7A5A" w:rsidRDefault="00B638E8" w:rsidP="00A14FD3">
            <w:pPr>
              <w:pStyle w:val="ListBullet"/>
            </w:pPr>
            <w:r w:rsidRPr="002E7A5A">
              <w:t>We hold ourselves and each other accountable by having open and transparent conversations</w:t>
            </w:r>
          </w:p>
          <w:p w14:paraId="3B007CB9" w14:textId="77777777" w:rsidR="00B638E8" w:rsidRPr="002E7A5A" w:rsidRDefault="00B638E8" w:rsidP="00A14FD3">
            <w:pPr>
              <w:pStyle w:val="ListBullet"/>
            </w:pPr>
            <w:r w:rsidRPr="002E7A5A">
              <w:t>Our people have diversity of thinking and backgrounds and thrive in our inclusive culture</w:t>
            </w:r>
          </w:p>
          <w:p w14:paraId="1CBDA677" w14:textId="77777777" w:rsidR="00B638E8" w:rsidRPr="002E7A5A" w:rsidRDefault="00B638E8" w:rsidP="00A14FD3">
            <w:pPr>
              <w:pStyle w:val="ListBullet"/>
            </w:pPr>
            <w:r w:rsidRPr="002E7A5A">
              <w:t>Our health, safety and wellbeing is central to the way we work and we have the resilience to welcome change</w:t>
            </w:r>
          </w:p>
        </w:tc>
        <w:tc>
          <w:tcPr>
            <w:tcW w:w="1237" w:type="pct"/>
          </w:tcPr>
          <w:p w14:paraId="32A7F43B" w14:textId="77777777" w:rsidR="00B638E8" w:rsidRPr="002E7A5A" w:rsidRDefault="00B638E8" w:rsidP="00A14FD3">
            <w:pPr>
              <w:pStyle w:val="ListBullet"/>
            </w:pPr>
            <w:r w:rsidRPr="002E7A5A">
              <w:t>We all have information that enables us to understand how we contribute to our financial position</w:t>
            </w:r>
          </w:p>
          <w:p w14:paraId="70513C78" w14:textId="77777777" w:rsidR="00B638E8" w:rsidRPr="002E7A5A" w:rsidRDefault="00B638E8" w:rsidP="00A14FD3">
            <w:pPr>
              <w:pStyle w:val="ListBullet"/>
            </w:pPr>
            <w:r w:rsidRPr="002E7A5A">
              <w:t>We make decisions that maximise value for money and considers the organisation context as well as our own</w:t>
            </w:r>
          </w:p>
          <w:p w14:paraId="7789BAE8" w14:textId="77777777" w:rsidR="00B638E8" w:rsidRPr="002E7A5A" w:rsidRDefault="00B638E8" w:rsidP="00A14FD3">
            <w:pPr>
              <w:pStyle w:val="ListBullet"/>
            </w:pPr>
            <w:r w:rsidRPr="002E7A5A">
              <w:t>We sustainably manage the community assets and services we are responsible for</w:t>
            </w:r>
          </w:p>
          <w:p w14:paraId="79D44519" w14:textId="77777777" w:rsidR="00B638E8" w:rsidRPr="002E7A5A" w:rsidRDefault="00B638E8" w:rsidP="00A14FD3">
            <w:pPr>
              <w:pStyle w:val="ListBullet"/>
            </w:pPr>
            <w:r w:rsidRPr="002E7A5A">
              <w:t>We have diversified revenue sources through advocacy and partnerships</w:t>
            </w:r>
          </w:p>
          <w:p w14:paraId="5F6BC2CC" w14:textId="77777777" w:rsidR="00B638E8" w:rsidRPr="002E7A5A" w:rsidRDefault="00B638E8" w:rsidP="00A14FD3">
            <w:pPr>
              <w:pStyle w:val="ListBullet"/>
            </w:pPr>
            <w:r w:rsidRPr="002E7A5A">
              <w:t>Our financial position is resilient</w:t>
            </w:r>
          </w:p>
        </w:tc>
      </w:tr>
    </w:tbl>
    <w:p w14:paraId="3FC7CD79" w14:textId="77777777" w:rsidR="00595150" w:rsidRDefault="00595150" w:rsidP="007E5819">
      <w:pPr>
        <w:pStyle w:val="Heading2"/>
        <w:rPr>
          <w:rFonts w:eastAsiaTheme="minorEastAsia"/>
        </w:rPr>
      </w:pPr>
    </w:p>
    <w:p w14:paraId="17C7E935" w14:textId="77777777" w:rsidR="00595150" w:rsidRDefault="00595150">
      <w:pPr>
        <w:spacing w:line="260" w:lineRule="atLeast"/>
        <w:rPr>
          <w:rFonts w:asciiTheme="majorHAnsi" w:eastAsiaTheme="minorEastAsia" w:hAnsiTheme="majorHAnsi"/>
          <w:b/>
          <w:caps/>
          <w:color w:val="003263" w:themeColor="text2"/>
          <w:spacing w:val="6"/>
          <w:sz w:val="24"/>
        </w:rPr>
      </w:pPr>
      <w:r>
        <w:rPr>
          <w:rFonts w:eastAsiaTheme="minorEastAsia"/>
        </w:rPr>
        <w:br w:type="page"/>
      </w:r>
    </w:p>
    <w:p w14:paraId="243866BE" w14:textId="6F2273F8" w:rsidR="00B638E8" w:rsidRPr="002E7A5A" w:rsidRDefault="00B638E8" w:rsidP="007E5819">
      <w:pPr>
        <w:pStyle w:val="Heading2"/>
        <w:rPr>
          <w:rFonts w:eastAsiaTheme="minorEastAsia"/>
        </w:rPr>
      </w:pPr>
      <w:bookmarkStart w:id="30" w:name="_Toc119934974"/>
      <w:r w:rsidRPr="002E7A5A">
        <w:rPr>
          <w:rFonts w:eastAsiaTheme="minorEastAsia"/>
        </w:rPr>
        <w:lastRenderedPageBreak/>
        <w:t>THE BUSINESS CASE FOR CHANGE</w:t>
      </w:r>
      <w:bookmarkEnd w:id="30"/>
    </w:p>
    <w:p w14:paraId="22CA5A6C" w14:textId="77777777" w:rsidR="00B638E8" w:rsidRPr="002E7A5A" w:rsidRDefault="00B638E8" w:rsidP="00B638E8">
      <w:pPr>
        <w:pStyle w:val="BodyText"/>
        <w:sectPr w:rsidR="00B638E8" w:rsidRPr="002E7A5A" w:rsidSect="002E7A5A">
          <w:pgSz w:w="11910" w:h="16840"/>
          <w:pgMar w:top="794" w:right="794" w:bottom="794" w:left="794" w:header="567" w:footer="340" w:gutter="0"/>
          <w:cols w:space="720"/>
          <w:docGrid w:linePitch="258"/>
        </w:sectPr>
      </w:pPr>
    </w:p>
    <w:p w14:paraId="47FB9B14" w14:textId="77777777" w:rsidR="00B638E8" w:rsidRPr="002E7A5A" w:rsidRDefault="00B638E8" w:rsidP="00B638E8">
      <w:pPr>
        <w:pStyle w:val="BodyText"/>
      </w:pPr>
      <w:r w:rsidRPr="002E7A5A">
        <w:t xml:space="preserve">The business case for change is clear to us. We confirmed our commitment to diversity, inclusion, equity, and justice through the development of our </w:t>
      </w:r>
      <w:r w:rsidRPr="002E7A5A">
        <w:rPr>
          <w:i/>
        </w:rPr>
        <w:t xml:space="preserve">Inclusion and Diversity Roadmap </w:t>
      </w:r>
      <w:r w:rsidRPr="002E7A5A">
        <w:t>in 2021.</w:t>
      </w:r>
    </w:p>
    <w:p w14:paraId="1A7930CD" w14:textId="77777777" w:rsidR="00B638E8" w:rsidRPr="002E7A5A" w:rsidRDefault="00B638E8" w:rsidP="00B638E8">
      <w:pPr>
        <w:pStyle w:val="BodyText"/>
      </w:pPr>
      <w:r w:rsidRPr="002E7A5A">
        <w:t>The roadmap states:</w:t>
      </w:r>
    </w:p>
    <w:p w14:paraId="3651D67B" w14:textId="77777777" w:rsidR="00B638E8" w:rsidRPr="002E7A5A" w:rsidRDefault="00B638E8" w:rsidP="00B638E8">
      <w:pPr>
        <w:pStyle w:val="BodyText"/>
        <w:rPr>
          <w:i/>
        </w:rPr>
      </w:pPr>
      <w:r w:rsidRPr="002E7A5A">
        <w:rPr>
          <w:i/>
        </w:rPr>
        <w:t>We are committed to creating an inclusive organisation that supports and encourages its employees to do their best work, have equal access to opportunities and a just working environment.</w:t>
      </w:r>
    </w:p>
    <w:p w14:paraId="7C9DF463" w14:textId="77777777" w:rsidR="00B638E8" w:rsidRPr="002E7A5A" w:rsidRDefault="00B638E8" w:rsidP="00B638E8">
      <w:pPr>
        <w:pStyle w:val="BodyText"/>
        <w:rPr>
          <w:i/>
        </w:rPr>
      </w:pPr>
      <w:r w:rsidRPr="002E7A5A">
        <w:rPr>
          <w:i/>
        </w:rPr>
        <w:t>We make this commitment with our customers and community in mind knowing that our customers will be better understood and our services more innovative when we are a mature, inclusive and diverse organisation.</w:t>
      </w:r>
    </w:p>
    <w:p w14:paraId="1622808C" w14:textId="77777777" w:rsidR="00B638E8" w:rsidRPr="002E7A5A" w:rsidRDefault="00B638E8" w:rsidP="00B638E8">
      <w:pPr>
        <w:pStyle w:val="BodyText"/>
      </w:pPr>
      <w:r w:rsidRPr="002E7A5A">
        <w:t>We know that gender equality is good for everybody, and it is key to our success in being able to care for all our people and environment.</w:t>
      </w:r>
    </w:p>
    <w:p w14:paraId="51ABF4CC" w14:textId="57D77555" w:rsidR="00B638E8" w:rsidRDefault="00B638E8" w:rsidP="00B638E8">
      <w:pPr>
        <w:pStyle w:val="BodyText"/>
      </w:pPr>
      <w:r w:rsidRPr="002E7A5A">
        <w:t>Gender equality will help us affirm that people are our greatest asset and, by understanding intersectional gender inequalities, it will increase our capabilities</w:t>
      </w:r>
      <w:r w:rsidR="00836EC9">
        <w:t xml:space="preserve"> </w:t>
      </w:r>
      <w:r w:rsidRPr="002E7A5A">
        <w:t>to build an inclusive workplace where everyone can thrive. This in turn will support us in our aspiration to be a high-performing council and organisation.</w:t>
      </w:r>
    </w:p>
    <w:p w14:paraId="4CDB27B3" w14:textId="77777777" w:rsidR="00B638E8" w:rsidRPr="002E7A5A" w:rsidRDefault="00B638E8" w:rsidP="00B638E8">
      <w:pPr>
        <w:pStyle w:val="BodyText"/>
      </w:pPr>
    </w:p>
    <w:tbl>
      <w:tblPr>
        <w:tblStyle w:val="TableGrid"/>
        <w:tblW w:w="5000" w:type="pct"/>
        <w:tblLook w:val="04A0" w:firstRow="1" w:lastRow="0" w:firstColumn="1" w:lastColumn="0" w:noHBand="0" w:noVBand="1"/>
      </w:tblPr>
      <w:tblGrid>
        <w:gridCol w:w="3161"/>
        <w:gridCol w:w="7161"/>
      </w:tblGrid>
      <w:tr w:rsidR="00857B15" w:rsidRPr="002E7A5A" w14:paraId="77A1C90E" w14:textId="77777777" w:rsidTr="00857B15">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19B2B3A0" w14:textId="1DCB8282" w:rsidR="00857B15" w:rsidRPr="00857B15" w:rsidRDefault="00857B15" w:rsidP="00857B15">
            <w:pPr>
              <w:pStyle w:val="TableText"/>
              <w:rPr>
                <w:rFonts w:eastAsiaTheme="minorEastAsia"/>
                <w:color w:val="FFFFFF" w:themeColor="background1"/>
              </w:rPr>
            </w:pPr>
            <w:r w:rsidRPr="00857B15">
              <w:rPr>
                <w:color w:val="FFFFFF" w:themeColor="background1"/>
              </w:rPr>
              <w:t>Inclusion and Diversity Roadma</w:t>
            </w:r>
            <w:r>
              <w:rPr>
                <w:color w:val="FFFFFF" w:themeColor="background1"/>
              </w:rPr>
              <w:t>p</w:t>
            </w:r>
          </w:p>
        </w:tc>
      </w:tr>
      <w:tr w:rsidR="00857B15" w:rsidRPr="002E7A5A" w14:paraId="07E7A5BE" w14:textId="77777777" w:rsidTr="00A14FD3">
        <w:tc>
          <w:tcPr>
            <w:tcW w:w="1531" w:type="pct"/>
          </w:tcPr>
          <w:p w14:paraId="754BB774" w14:textId="6FE94EFE" w:rsidR="00857B15" w:rsidRPr="005B6137" w:rsidRDefault="00857B15" w:rsidP="00857B15">
            <w:pPr>
              <w:pStyle w:val="BodyText"/>
              <w:rPr>
                <w:b/>
                <w:bCs/>
              </w:rPr>
            </w:pPr>
            <w:r w:rsidRPr="005B6137">
              <w:rPr>
                <w:b/>
                <w:bCs/>
              </w:rPr>
              <w:t>Adaptive and Inclusive for Our Future</w:t>
            </w:r>
          </w:p>
        </w:tc>
        <w:tc>
          <w:tcPr>
            <w:tcW w:w="3469" w:type="pct"/>
          </w:tcPr>
          <w:p w14:paraId="64884D13" w14:textId="77777777" w:rsidR="00857B15" w:rsidRPr="005B6137" w:rsidRDefault="00857B15" w:rsidP="00857B15">
            <w:pPr>
              <w:pStyle w:val="BodyText"/>
              <w:rPr>
                <w:b/>
                <w:bCs/>
              </w:rPr>
            </w:pPr>
            <w:r w:rsidRPr="005B6137">
              <w:rPr>
                <w:b/>
                <w:bCs/>
              </w:rPr>
              <w:t>Inclusive ways of working and diverse perspectives are wholly part of our DNA</w:t>
            </w:r>
          </w:p>
          <w:p w14:paraId="29A3B1C5" w14:textId="68F76382" w:rsidR="00857B15" w:rsidRPr="002E7A5A" w:rsidRDefault="00857B15" w:rsidP="00857B15">
            <w:pPr>
              <w:pStyle w:val="BodyText"/>
            </w:pPr>
            <w:r w:rsidRPr="002E7A5A">
              <w:t>We are an inclusive and diverse organisation with strong partnerships. We work in an agile and adaptive way to bring the right voices to the table at the right time in service of our community. We are externally recognised for both our culture and our evolution.</w:t>
            </w:r>
          </w:p>
        </w:tc>
      </w:tr>
      <w:tr w:rsidR="00857B15" w:rsidRPr="002E7A5A" w14:paraId="3C95AE9D" w14:textId="77777777" w:rsidTr="00A14FD3">
        <w:tc>
          <w:tcPr>
            <w:tcW w:w="1531" w:type="pct"/>
          </w:tcPr>
          <w:p w14:paraId="5CCE0EF6" w14:textId="092A2A35" w:rsidR="00857B15" w:rsidRPr="005B6137" w:rsidRDefault="00857B15" w:rsidP="00857B15">
            <w:pPr>
              <w:pStyle w:val="BodyText"/>
              <w:rPr>
                <w:b/>
                <w:bCs/>
              </w:rPr>
            </w:pPr>
            <w:r w:rsidRPr="005B6137">
              <w:rPr>
                <w:b/>
                <w:bCs/>
              </w:rPr>
              <w:t>Integrating Diversity in our DNA</w:t>
            </w:r>
          </w:p>
        </w:tc>
        <w:tc>
          <w:tcPr>
            <w:tcW w:w="3469" w:type="pct"/>
          </w:tcPr>
          <w:p w14:paraId="31A1DEB7" w14:textId="77777777" w:rsidR="00857B15" w:rsidRPr="005B6137" w:rsidRDefault="00857B15" w:rsidP="00857B15">
            <w:pPr>
              <w:pStyle w:val="BodyText"/>
              <w:rPr>
                <w:b/>
                <w:bCs/>
              </w:rPr>
            </w:pPr>
            <w:r w:rsidRPr="005B6137">
              <w:rPr>
                <w:b/>
                <w:bCs/>
              </w:rPr>
              <w:t>Diverse perspectives enrich our everyday and are key drivers of performance</w:t>
            </w:r>
          </w:p>
          <w:p w14:paraId="7DEB07C3" w14:textId="04DF024D" w:rsidR="00857B15" w:rsidRPr="002E7A5A" w:rsidRDefault="00857B15" w:rsidP="00857B15">
            <w:pPr>
              <w:pStyle w:val="BodyText"/>
            </w:pPr>
            <w:r w:rsidRPr="002E7A5A">
              <w:t>Inclusion is part of our DNA and our policy and process framework reflect this. Diverse</w:t>
            </w:r>
            <w:r w:rsidR="005B6137">
              <w:t xml:space="preserve"> </w:t>
            </w:r>
            <w:r w:rsidRPr="002E7A5A">
              <w:t>perspectives are seen and heard at most levels in the organisation. Ways of working actively promote access, equity, inclusion and the voice of diverse perspectives.</w:t>
            </w:r>
          </w:p>
        </w:tc>
      </w:tr>
      <w:tr w:rsidR="00857B15" w:rsidRPr="002E7A5A" w14:paraId="7108F7BE" w14:textId="77777777" w:rsidTr="00A14FD3">
        <w:tc>
          <w:tcPr>
            <w:tcW w:w="1531" w:type="pct"/>
          </w:tcPr>
          <w:p w14:paraId="60C7DC82" w14:textId="68AFFABA" w:rsidR="00857B15" w:rsidRPr="005B6137" w:rsidRDefault="00857B15" w:rsidP="00857B15">
            <w:pPr>
              <w:pStyle w:val="BodyText"/>
              <w:rPr>
                <w:b/>
                <w:bCs/>
              </w:rPr>
            </w:pPr>
            <w:r w:rsidRPr="005B6137">
              <w:rPr>
                <w:b/>
                <w:bCs/>
              </w:rPr>
              <w:t>Strengthen Inclusion and Welcome Diversity</w:t>
            </w:r>
          </w:p>
        </w:tc>
        <w:tc>
          <w:tcPr>
            <w:tcW w:w="3469" w:type="pct"/>
          </w:tcPr>
          <w:p w14:paraId="4232A064" w14:textId="77777777" w:rsidR="00857B15" w:rsidRPr="005B6137" w:rsidRDefault="00857B15" w:rsidP="00857B15">
            <w:pPr>
              <w:pStyle w:val="BodyText"/>
              <w:rPr>
                <w:b/>
                <w:bCs/>
              </w:rPr>
            </w:pPr>
            <w:r w:rsidRPr="005B6137">
              <w:rPr>
                <w:b/>
                <w:bCs/>
              </w:rPr>
              <w:t>We actively welcome more diversity into the workplace</w:t>
            </w:r>
          </w:p>
          <w:p w14:paraId="6E6342DD" w14:textId="721B1A93" w:rsidR="00857B15" w:rsidRPr="002E7A5A" w:rsidRDefault="00857B15" w:rsidP="005B6137">
            <w:pPr>
              <w:pStyle w:val="BodyText"/>
            </w:pPr>
            <w:r w:rsidRPr="002E7A5A">
              <w:t>Specific initiatives to target employment of diverse groups. Continue to strengthen</w:t>
            </w:r>
            <w:r w:rsidR="005B6137">
              <w:t xml:space="preserve"> </w:t>
            </w:r>
            <w:r w:rsidRPr="002E7A5A">
              <w:t>inclusion with capability uplift nuanced to address specific directorate/team requirements. Recognition and celebration of success.</w:t>
            </w:r>
          </w:p>
        </w:tc>
      </w:tr>
      <w:tr w:rsidR="00857B15" w:rsidRPr="002E7A5A" w14:paraId="2F86C1A8" w14:textId="77777777" w:rsidTr="00A14FD3">
        <w:tc>
          <w:tcPr>
            <w:tcW w:w="1531" w:type="pct"/>
          </w:tcPr>
          <w:p w14:paraId="71097CF8" w14:textId="360458D9" w:rsidR="00857B15" w:rsidRPr="005B6137" w:rsidRDefault="00857B15" w:rsidP="00857B15">
            <w:pPr>
              <w:pStyle w:val="BodyText"/>
              <w:rPr>
                <w:b/>
              </w:rPr>
            </w:pPr>
            <w:r w:rsidRPr="005B6137">
              <w:rPr>
                <w:rFonts w:eastAsiaTheme="minorEastAsia"/>
                <w:b/>
              </w:rPr>
              <w:t>Transforming for the Future</w:t>
            </w:r>
          </w:p>
        </w:tc>
        <w:tc>
          <w:tcPr>
            <w:tcW w:w="3469" w:type="pct"/>
          </w:tcPr>
          <w:p w14:paraId="33D3E657" w14:textId="77777777" w:rsidR="005B6137" w:rsidRDefault="00857B15" w:rsidP="00857B15">
            <w:pPr>
              <w:pStyle w:val="BodyText"/>
              <w:rPr>
                <w:rFonts w:eastAsiaTheme="minorEastAsia"/>
                <w:bCs/>
              </w:rPr>
            </w:pPr>
            <w:r w:rsidRPr="005B6137">
              <w:rPr>
                <w:rFonts w:eastAsiaTheme="minorEastAsia"/>
                <w:b/>
              </w:rPr>
              <w:t>We've got our inclusion and diversity basics right and strong foundations in place</w:t>
            </w:r>
            <w:r w:rsidRPr="00857B15">
              <w:rPr>
                <w:rFonts w:eastAsiaTheme="minorEastAsia"/>
                <w:bCs/>
              </w:rPr>
              <w:t xml:space="preserve"> </w:t>
            </w:r>
          </w:p>
          <w:p w14:paraId="140C1B7A" w14:textId="7514A391" w:rsidR="00857B15" w:rsidRPr="00857B15" w:rsidRDefault="00857B15" w:rsidP="00857B15">
            <w:pPr>
              <w:pStyle w:val="BodyText"/>
              <w:rPr>
                <w:bCs/>
              </w:rPr>
            </w:pPr>
            <w:r w:rsidRPr="00857B15">
              <w:rPr>
                <w:rFonts w:eastAsiaTheme="minorEastAsia"/>
                <w:bCs/>
              </w:rPr>
              <w:t>Inclusion roadmap, governance and action plans are in place. Active focus on building an inclusive culture which values difference so that diverse talents will be more likely to be retained. Working in step with Future Ways of Working (FWoW) to hardwire and ensuring the City is working in line with relevant legislation.</w:t>
            </w:r>
          </w:p>
        </w:tc>
      </w:tr>
    </w:tbl>
    <w:p w14:paraId="555890BB" w14:textId="77777777" w:rsidR="00B638E8" w:rsidRPr="002E7A5A" w:rsidRDefault="00B638E8" w:rsidP="00B638E8">
      <w:pPr>
        <w:pStyle w:val="BodyText"/>
        <w:sectPr w:rsidR="00B638E8" w:rsidRPr="002E7A5A" w:rsidSect="002E7A5A">
          <w:type w:val="continuous"/>
          <w:pgSz w:w="11910" w:h="16840"/>
          <w:pgMar w:top="794" w:right="794" w:bottom="794" w:left="794" w:header="567" w:footer="340" w:gutter="0"/>
          <w:cols w:space="40"/>
          <w:docGrid w:linePitch="258"/>
        </w:sectPr>
      </w:pPr>
    </w:p>
    <w:p w14:paraId="41B52BA7" w14:textId="77777777" w:rsidR="00B638E8" w:rsidRPr="002E7A5A" w:rsidRDefault="00B638E8" w:rsidP="00595B05">
      <w:pPr>
        <w:pStyle w:val="Heading2"/>
        <w:rPr>
          <w:rFonts w:eastAsiaTheme="minorEastAsia"/>
        </w:rPr>
      </w:pPr>
      <w:bookmarkStart w:id="31" w:name="_Toc119934975"/>
      <w:r w:rsidRPr="002E7A5A">
        <w:rPr>
          <w:rFonts w:eastAsiaTheme="minorEastAsia"/>
        </w:rPr>
        <w:lastRenderedPageBreak/>
        <w:t>GENDER EQUALITY PRINCIPLES</w:t>
      </w:r>
      <w:bookmarkEnd w:id="31"/>
    </w:p>
    <w:p w14:paraId="5E5877B7" w14:textId="77777777" w:rsidR="00B638E8" w:rsidRPr="002E7A5A" w:rsidRDefault="00B638E8" w:rsidP="00B638E8">
      <w:pPr>
        <w:pStyle w:val="BodyText"/>
      </w:pPr>
      <w:r w:rsidRPr="002E7A5A">
        <w:t>Below is a summary of how we believe the work we’ve done links to the Gender Equality Principles.</w:t>
      </w:r>
    </w:p>
    <w:p w14:paraId="02F57D5A" w14:textId="77777777" w:rsidR="00B638E8" w:rsidRPr="002E7A5A" w:rsidRDefault="00B638E8" w:rsidP="00B638E8">
      <w:pPr>
        <w:pStyle w:val="BodyText"/>
      </w:pPr>
    </w:p>
    <w:tbl>
      <w:tblPr>
        <w:tblStyle w:val="TableGrid"/>
        <w:tblW w:w="5000" w:type="pct"/>
        <w:tblLook w:val="04A0" w:firstRow="1" w:lastRow="0" w:firstColumn="1" w:lastColumn="0" w:noHBand="0" w:noVBand="1"/>
      </w:tblPr>
      <w:tblGrid>
        <w:gridCol w:w="5956"/>
        <w:gridCol w:w="4366"/>
      </w:tblGrid>
      <w:tr w:rsidR="00B638E8" w:rsidRPr="002E7A5A" w14:paraId="71CA4E75" w14:textId="77777777" w:rsidTr="00A14FD3">
        <w:trPr>
          <w:cnfStyle w:val="100000000000" w:firstRow="1" w:lastRow="0" w:firstColumn="0" w:lastColumn="0" w:oddVBand="0" w:evenVBand="0" w:oddHBand="0" w:evenHBand="0" w:firstRowFirstColumn="0" w:firstRowLastColumn="0" w:lastRowFirstColumn="0" w:lastRowLastColumn="0"/>
        </w:trPr>
        <w:tc>
          <w:tcPr>
            <w:tcW w:w="2885" w:type="pct"/>
          </w:tcPr>
          <w:p w14:paraId="1ED69F51" w14:textId="77777777" w:rsidR="00B638E8" w:rsidRPr="002E7A5A" w:rsidRDefault="00B638E8" w:rsidP="00A14FD3">
            <w:pPr>
              <w:pStyle w:val="TableText"/>
              <w:keepNext w:val="0"/>
            </w:pPr>
            <w:r w:rsidRPr="002E7A5A">
              <w:rPr>
                <w:rFonts w:eastAsiaTheme="minorEastAsia"/>
              </w:rPr>
              <w:t>Principle</w:t>
            </w:r>
          </w:p>
        </w:tc>
        <w:tc>
          <w:tcPr>
            <w:tcW w:w="2115" w:type="pct"/>
          </w:tcPr>
          <w:p w14:paraId="2AAAB40E" w14:textId="77777777" w:rsidR="00B638E8" w:rsidRPr="002E7A5A" w:rsidRDefault="00B638E8" w:rsidP="00A14FD3">
            <w:pPr>
              <w:pStyle w:val="TableText"/>
              <w:keepNext w:val="0"/>
              <w:rPr>
                <w:rFonts w:eastAsiaTheme="minorEastAsia"/>
              </w:rPr>
            </w:pPr>
            <w:r w:rsidRPr="002E7A5A">
              <w:rPr>
                <w:rFonts w:eastAsiaTheme="minorEastAsia"/>
              </w:rPr>
              <w:t>Our response and reflections</w:t>
            </w:r>
          </w:p>
        </w:tc>
      </w:tr>
      <w:tr w:rsidR="00B638E8" w:rsidRPr="002E7A5A" w14:paraId="6A1B6B95" w14:textId="77777777" w:rsidTr="00A14FD3">
        <w:tc>
          <w:tcPr>
            <w:tcW w:w="2885" w:type="pct"/>
          </w:tcPr>
          <w:p w14:paraId="7930C261" w14:textId="60382360" w:rsidR="00B638E8" w:rsidRPr="002E7A5A" w:rsidRDefault="00B638E8" w:rsidP="00A14FD3">
            <w:pPr>
              <w:pStyle w:val="TableText"/>
            </w:pPr>
            <w:r w:rsidRPr="002E7A5A">
              <w:t>All Victorians should live in a safe and equal society, have access to equal power, resources and opportunities and be treated with dignity, respect and fairness</w:t>
            </w:r>
            <w:r w:rsidR="00153A83">
              <w:t>.</w:t>
            </w:r>
          </w:p>
        </w:tc>
        <w:tc>
          <w:tcPr>
            <w:tcW w:w="2115" w:type="pct"/>
            <w:vMerge w:val="restart"/>
          </w:tcPr>
          <w:p w14:paraId="5E9E0862" w14:textId="77777777" w:rsidR="00B638E8" w:rsidRPr="002E7A5A" w:rsidRDefault="00B638E8" w:rsidP="00595B05">
            <w:pPr>
              <w:pStyle w:val="TableText"/>
              <w:jc w:val="center"/>
            </w:pPr>
            <w:r w:rsidRPr="002E7A5A">
              <w:t>We acknowledge that gender equality has not yet been achieved, but are committed as a local government authority to look inward to incorporate gender equality principles, alongside our social equity principles, so that every member of our community can be supported to participate fully, be included, and can live a healthy and fulfilling life.</w:t>
            </w:r>
          </w:p>
          <w:p w14:paraId="6FB48F42" w14:textId="77777777" w:rsidR="00B638E8" w:rsidRPr="002E7A5A" w:rsidRDefault="00B638E8" w:rsidP="00595B05">
            <w:pPr>
              <w:pStyle w:val="TableText"/>
              <w:jc w:val="center"/>
            </w:pPr>
            <w:r w:rsidRPr="002E7A5A">
              <w:t>By building a diverse and equitable workplace where all people can thrive, we will be able to provide equitable access to our services and facilities, form partnerships that achieve better health outcomes</w:t>
            </w:r>
          </w:p>
          <w:p w14:paraId="7CE8DA3F" w14:textId="77777777" w:rsidR="00B638E8" w:rsidRPr="002E7A5A" w:rsidRDefault="00B638E8" w:rsidP="00595B05">
            <w:pPr>
              <w:pStyle w:val="TableText"/>
              <w:jc w:val="center"/>
            </w:pPr>
            <w:r w:rsidRPr="002E7A5A">
              <w:t>and harness community knowledge to drive sustainable change and eliminate inequalities.</w:t>
            </w:r>
          </w:p>
          <w:p w14:paraId="0C09AC15" w14:textId="77777777" w:rsidR="00B638E8" w:rsidRPr="002E7A5A" w:rsidRDefault="00B638E8" w:rsidP="00595B05">
            <w:pPr>
              <w:pStyle w:val="TableText"/>
              <w:jc w:val="center"/>
            </w:pPr>
            <w:r w:rsidRPr="002E7A5A">
              <w:t>By acknowledging and recognising intersectional gender inequalities, we will also be able to develop special measures as required.</w:t>
            </w:r>
          </w:p>
        </w:tc>
      </w:tr>
      <w:tr w:rsidR="00B638E8" w:rsidRPr="002E7A5A" w14:paraId="09E1F9F6" w14:textId="77777777" w:rsidTr="00A14FD3">
        <w:tc>
          <w:tcPr>
            <w:tcW w:w="2885" w:type="pct"/>
          </w:tcPr>
          <w:p w14:paraId="38FB17AF" w14:textId="64B2053F" w:rsidR="00B638E8" w:rsidRPr="002E7A5A" w:rsidRDefault="00B638E8" w:rsidP="00A14FD3">
            <w:pPr>
              <w:pStyle w:val="TableText"/>
            </w:pPr>
            <w:r w:rsidRPr="002E7A5A">
              <w:t>Gender equality benefits all Victorians regardless of gender</w:t>
            </w:r>
            <w:r w:rsidR="00153A83">
              <w:t>.</w:t>
            </w:r>
          </w:p>
        </w:tc>
        <w:tc>
          <w:tcPr>
            <w:tcW w:w="2115" w:type="pct"/>
            <w:vMerge/>
          </w:tcPr>
          <w:p w14:paraId="13C86546" w14:textId="77777777" w:rsidR="00B638E8" w:rsidRPr="002E7A5A" w:rsidRDefault="00B638E8" w:rsidP="00A14FD3">
            <w:pPr>
              <w:spacing w:before="0" w:after="0"/>
            </w:pPr>
          </w:p>
        </w:tc>
      </w:tr>
      <w:tr w:rsidR="00B638E8" w:rsidRPr="002E7A5A" w14:paraId="34FC7638" w14:textId="77777777" w:rsidTr="00A14FD3">
        <w:tc>
          <w:tcPr>
            <w:tcW w:w="2885" w:type="pct"/>
          </w:tcPr>
          <w:p w14:paraId="3D3F0971" w14:textId="1C8026E4" w:rsidR="00B638E8" w:rsidRPr="002E7A5A" w:rsidRDefault="00B638E8" w:rsidP="00A14FD3">
            <w:pPr>
              <w:pStyle w:val="TableText"/>
            </w:pPr>
            <w:r w:rsidRPr="002E7A5A">
              <w:t>Gender equality is a human right and precondition to social justice</w:t>
            </w:r>
            <w:r w:rsidR="00153A83">
              <w:t>.</w:t>
            </w:r>
          </w:p>
        </w:tc>
        <w:tc>
          <w:tcPr>
            <w:tcW w:w="2115" w:type="pct"/>
            <w:vMerge/>
          </w:tcPr>
          <w:p w14:paraId="3659FAEF" w14:textId="77777777" w:rsidR="00B638E8" w:rsidRPr="002E7A5A" w:rsidRDefault="00B638E8" w:rsidP="00A14FD3">
            <w:pPr>
              <w:spacing w:before="0" w:after="0"/>
            </w:pPr>
          </w:p>
        </w:tc>
      </w:tr>
      <w:tr w:rsidR="00B638E8" w:rsidRPr="002E7A5A" w14:paraId="3CFB897C" w14:textId="77777777" w:rsidTr="00A14FD3">
        <w:tc>
          <w:tcPr>
            <w:tcW w:w="2885" w:type="pct"/>
          </w:tcPr>
          <w:p w14:paraId="5450228D" w14:textId="7B60CCF8" w:rsidR="00B638E8" w:rsidRPr="002E7A5A" w:rsidRDefault="00B638E8" w:rsidP="00A14FD3">
            <w:pPr>
              <w:pStyle w:val="TableText"/>
            </w:pPr>
            <w:r w:rsidRPr="002E7A5A">
              <w:t>Gender equality brings significant economic, social and health benefits for Victoria</w:t>
            </w:r>
            <w:r w:rsidR="00153A83">
              <w:t>.</w:t>
            </w:r>
          </w:p>
        </w:tc>
        <w:tc>
          <w:tcPr>
            <w:tcW w:w="2115" w:type="pct"/>
            <w:vMerge/>
          </w:tcPr>
          <w:p w14:paraId="214A5DC1" w14:textId="77777777" w:rsidR="00B638E8" w:rsidRPr="002E7A5A" w:rsidRDefault="00B638E8" w:rsidP="00A14FD3">
            <w:pPr>
              <w:spacing w:before="0" w:after="0"/>
            </w:pPr>
          </w:p>
        </w:tc>
      </w:tr>
      <w:tr w:rsidR="00B638E8" w:rsidRPr="002E7A5A" w14:paraId="611EC790" w14:textId="77777777" w:rsidTr="00A14FD3">
        <w:tc>
          <w:tcPr>
            <w:tcW w:w="2885" w:type="pct"/>
          </w:tcPr>
          <w:p w14:paraId="18D621C2" w14:textId="4BA4459F" w:rsidR="00B638E8" w:rsidRPr="002E7A5A" w:rsidRDefault="00B638E8" w:rsidP="00A14FD3">
            <w:pPr>
              <w:pStyle w:val="TableText"/>
            </w:pPr>
            <w:r w:rsidRPr="002E7A5A">
              <w:t>Gender equality is a precondition for the prevention of family violence and other forms of violence against women and girls</w:t>
            </w:r>
            <w:r w:rsidR="00153A83">
              <w:t>.</w:t>
            </w:r>
          </w:p>
        </w:tc>
        <w:tc>
          <w:tcPr>
            <w:tcW w:w="2115" w:type="pct"/>
            <w:vMerge/>
          </w:tcPr>
          <w:p w14:paraId="69D9BC6E" w14:textId="77777777" w:rsidR="00B638E8" w:rsidRPr="002E7A5A" w:rsidRDefault="00B638E8" w:rsidP="00A14FD3">
            <w:pPr>
              <w:spacing w:before="0" w:after="0"/>
            </w:pPr>
          </w:p>
        </w:tc>
      </w:tr>
      <w:tr w:rsidR="00B638E8" w:rsidRPr="002E7A5A" w14:paraId="206372E0" w14:textId="77777777" w:rsidTr="00A14FD3">
        <w:tc>
          <w:tcPr>
            <w:tcW w:w="2885" w:type="pct"/>
          </w:tcPr>
          <w:p w14:paraId="74DAC5F6" w14:textId="780FC498" w:rsidR="00B638E8" w:rsidRPr="002E7A5A" w:rsidRDefault="00B638E8" w:rsidP="00A14FD3">
            <w:pPr>
              <w:pStyle w:val="TableText"/>
            </w:pPr>
            <w:r w:rsidRPr="002E7A5A">
              <w:t>Advancing gender equality is a shared responsibility across the Victorian community</w:t>
            </w:r>
            <w:r w:rsidR="00153A83">
              <w:t>.</w:t>
            </w:r>
          </w:p>
        </w:tc>
        <w:tc>
          <w:tcPr>
            <w:tcW w:w="2115" w:type="pct"/>
            <w:vMerge/>
          </w:tcPr>
          <w:p w14:paraId="07E968BB" w14:textId="77777777" w:rsidR="00B638E8" w:rsidRPr="002E7A5A" w:rsidRDefault="00B638E8" w:rsidP="00A14FD3">
            <w:pPr>
              <w:spacing w:before="0" w:after="0"/>
            </w:pPr>
          </w:p>
        </w:tc>
      </w:tr>
      <w:tr w:rsidR="00B638E8" w:rsidRPr="002E7A5A" w14:paraId="4AEF0350" w14:textId="77777777" w:rsidTr="00A14FD3">
        <w:tc>
          <w:tcPr>
            <w:tcW w:w="2885" w:type="pct"/>
          </w:tcPr>
          <w:p w14:paraId="223AC3E8" w14:textId="0FF5E146" w:rsidR="00B638E8" w:rsidRPr="002E7A5A" w:rsidRDefault="00B638E8" w:rsidP="00A14FD3">
            <w:pPr>
              <w:pStyle w:val="TableText"/>
            </w:pPr>
            <w:r w:rsidRPr="002E7A5A">
              <w:t>All human beings, regardless of gender, should be free to develop their personal abilities, pursue their professional careers and make choices about their lives without being limited by gender stereotypes, gender roles or prejudices</w:t>
            </w:r>
            <w:r w:rsidR="00153A83">
              <w:t>.</w:t>
            </w:r>
          </w:p>
        </w:tc>
        <w:tc>
          <w:tcPr>
            <w:tcW w:w="2115" w:type="pct"/>
            <w:vMerge/>
          </w:tcPr>
          <w:p w14:paraId="437A6E87" w14:textId="77777777" w:rsidR="00B638E8" w:rsidRPr="002E7A5A" w:rsidRDefault="00B638E8" w:rsidP="00A14FD3">
            <w:pPr>
              <w:spacing w:before="0" w:after="0"/>
            </w:pPr>
          </w:p>
        </w:tc>
      </w:tr>
      <w:tr w:rsidR="00B638E8" w:rsidRPr="002E7A5A" w14:paraId="50835D89" w14:textId="77777777" w:rsidTr="00A14FD3">
        <w:tc>
          <w:tcPr>
            <w:tcW w:w="2885" w:type="pct"/>
          </w:tcPr>
          <w:p w14:paraId="4E5EFED6" w14:textId="66CFFD30" w:rsidR="00B638E8" w:rsidRPr="002E7A5A" w:rsidRDefault="00B638E8" w:rsidP="00A14FD3">
            <w:pPr>
              <w:pStyle w:val="TableText"/>
            </w:pPr>
            <w:r w:rsidRPr="002E7A5A">
              <w:t>Gender inequality may be compounded by other forms of disadvantage or discrimination that a person may experience based on Aboriginality, age, disability, ethnicity, gender identity, race, religion, sexual orientation and other attributes</w:t>
            </w:r>
            <w:r w:rsidR="00153A83">
              <w:t>.</w:t>
            </w:r>
          </w:p>
        </w:tc>
        <w:tc>
          <w:tcPr>
            <w:tcW w:w="2115" w:type="pct"/>
            <w:vMerge/>
          </w:tcPr>
          <w:p w14:paraId="2D632B5D" w14:textId="77777777" w:rsidR="00B638E8" w:rsidRPr="002E7A5A" w:rsidRDefault="00B638E8" w:rsidP="00A14FD3">
            <w:pPr>
              <w:spacing w:before="0" w:after="0"/>
            </w:pPr>
          </w:p>
        </w:tc>
      </w:tr>
      <w:tr w:rsidR="00B638E8" w:rsidRPr="002E7A5A" w14:paraId="663CE8B7" w14:textId="77777777" w:rsidTr="00A14FD3">
        <w:tc>
          <w:tcPr>
            <w:tcW w:w="2885" w:type="pct"/>
          </w:tcPr>
          <w:p w14:paraId="5AA826F0" w14:textId="54311492" w:rsidR="00B638E8" w:rsidRPr="002E7A5A" w:rsidRDefault="00B638E8" w:rsidP="00A14FD3">
            <w:pPr>
              <w:pStyle w:val="TableText"/>
            </w:pPr>
            <w:r w:rsidRPr="002E7A5A">
              <w:t>Women have historically experienced discrimination and disadvantage based on sex and gender</w:t>
            </w:r>
            <w:r w:rsidR="00153A83">
              <w:t>.</w:t>
            </w:r>
          </w:p>
        </w:tc>
        <w:tc>
          <w:tcPr>
            <w:tcW w:w="2115" w:type="pct"/>
            <w:vMerge/>
          </w:tcPr>
          <w:p w14:paraId="7FEA9AAD" w14:textId="77777777" w:rsidR="00B638E8" w:rsidRPr="002E7A5A" w:rsidRDefault="00B638E8" w:rsidP="00A14FD3">
            <w:pPr>
              <w:spacing w:before="0" w:after="0"/>
            </w:pPr>
          </w:p>
        </w:tc>
      </w:tr>
      <w:tr w:rsidR="00B638E8" w:rsidRPr="002E7A5A" w14:paraId="00CB2904" w14:textId="77777777" w:rsidTr="00A14FD3">
        <w:tc>
          <w:tcPr>
            <w:tcW w:w="2885" w:type="pct"/>
          </w:tcPr>
          <w:p w14:paraId="49B896B6" w14:textId="79EF01B9" w:rsidR="00B638E8" w:rsidRPr="002E7A5A" w:rsidRDefault="00B638E8" w:rsidP="00A14FD3">
            <w:pPr>
              <w:pStyle w:val="TableText"/>
            </w:pPr>
            <w:r w:rsidRPr="002E7A5A">
              <w:t>Special measures may be necessary to achieve gender equality</w:t>
            </w:r>
            <w:r w:rsidR="00153A83">
              <w:t>.</w:t>
            </w:r>
          </w:p>
        </w:tc>
        <w:tc>
          <w:tcPr>
            <w:tcW w:w="2115" w:type="pct"/>
            <w:vMerge/>
          </w:tcPr>
          <w:p w14:paraId="497AA2FA" w14:textId="77777777" w:rsidR="00B638E8" w:rsidRPr="002E7A5A" w:rsidRDefault="00B638E8" w:rsidP="00A14FD3">
            <w:pPr>
              <w:pStyle w:val="BodyText"/>
            </w:pPr>
          </w:p>
        </w:tc>
      </w:tr>
    </w:tbl>
    <w:p w14:paraId="0CF129EA" w14:textId="77777777" w:rsidR="00B638E8" w:rsidRPr="002E7A5A" w:rsidRDefault="00B638E8" w:rsidP="00B638E8">
      <w:pPr>
        <w:pStyle w:val="BodyText"/>
      </w:pPr>
    </w:p>
    <w:p w14:paraId="1AE1B6F9" w14:textId="77777777" w:rsidR="00B638E8" w:rsidRPr="002E7A5A" w:rsidRDefault="00B638E8" w:rsidP="00595B05">
      <w:pPr>
        <w:pStyle w:val="Heading2"/>
        <w:rPr>
          <w:rFonts w:eastAsiaTheme="minorEastAsia"/>
        </w:rPr>
      </w:pPr>
      <w:bookmarkStart w:id="32" w:name="_Toc119934976"/>
      <w:r w:rsidRPr="002E7A5A">
        <w:rPr>
          <w:rFonts w:eastAsiaTheme="minorEastAsia"/>
        </w:rPr>
        <w:t>LINKED FRAMEWORKS, STRATEGIES AND ROADMAPS</w:t>
      </w:r>
      <w:bookmarkEnd w:id="32"/>
    </w:p>
    <w:p w14:paraId="60353FF1" w14:textId="77777777" w:rsidR="00B638E8" w:rsidRPr="002E7A5A" w:rsidRDefault="00B638E8" w:rsidP="00B638E8">
      <w:pPr>
        <w:pStyle w:val="BodyText"/>
      </w:pPr>
      <w:r w:rsidRPr="002E7A5A">
        <w:t>This action plan references and links to:</w:t>
      </w:r>
    </w:p>
    <w:p w14:paraId="75E2DBB3" w14:textId="77777777" w:rsidR="00B638E8" w:rsidRPr="002E7A5A" w:rsidRDefault="00B638E8" w:rsidP="00B638E8">
      <w:pPr>
        <w:pStyle w:val="BodyText"/>
        <w:sectPr w:rsidR="00B638E8" w:rsidRPr="002E7A5A" w:rsidSect="002E7A5A">
          <w:pgSz w:w="11910" w:h="16840"/>
          <w:pgMar w:top="794" w:right="794" w:bottom="794" w:left="794" w:header="567" w:footer="340" w:gutter="0"/>
          <w:cols w:space="720"/>
          <w:docGrid w:linePitch="258"/>
        </w:sectPr>
      </w:pPr>
    </w:p>
    <w:p w14:paraId="1B134DC7" w14:textId="77777777" w:rsidR="00B638E8" w:rsidRPr="002E7A5A" w:rsidRDefault="00B638E8" w:rsidP="00B638E8">
      <w:pPr>
        <w:pStyle w:val="ListBullet"/>
      </w:pPr>
      <w:r w:rsidRPr="002E7A5A">
        <w:t xml:space="preserve">Greater Geelong: A Clever and Creative Future </w:t>
      </w:r>
    </w:p>
    <w:p w14:paraId="4E9B8690" w14:textId="77777777" w:rsidR="00B638E8" w:rsidRPr="002E7A5A" w:rsidRDefault="00B638E8" w:rsidP="00B638E8">
      <w:pPr>
        <w:pStyle w:val="ListBullet"/>
        <w:numPr>
          <w:ilvl w:val="0"/>
          <w:numId w:val="10"/>
        </w:numPr>
      </w:pPr>
      <w:r w:rsidRPr="002E7A5A">
        <w:t>Our Community Plan 2021–25</w:t>
      </w:r>
    </w:p>
    <w:p w14:paraId="3F860FCA" w14:textId="77777777" w:rsidR="00B638E8" w:rsidRPr="002E7A5A" w:rsidRDefault="00B638E8" w:rsidP="00B638E8">
      <w:pPr>
        <w:pStyle w:val="ListBullet"/>
      </w:pPr>
      <w:r w:rsidRPr="002E7A5A">
        <w:t>Organisational Strategy</w:t>
      </w:r>
    </w:p>
    <w:p w14:paraId="15188B2E" w14:textId="77777777" w:rsidR="00B638E8" w:rsidRPr="002E7A5A" w:rsidRDefault="00B638E8" w:rsidP="00B638E8">
      <w:pPr>
        <w:pStyle w:val="ListBullet"/>
      </w:pPr>
      <w:r w:rsidRPr="002E7A5A">
        <w:t>Foundational Workforce Plan 2021–25</w:t>
      </w:r>
    </w:p>
    <w:p w14:paraId="69A03289" w14:textId="77777777" w:rsidR="00B638E8" w:rsidRPr="002E7A5A" w:rsidRDefault="00B638E8" w:rsidP="00B638E8">
      <w:pPr>
        <w:pStyle w:val="ListBullet"/>
      </w:pPr>
      <w:r w:rsidRPr="002E7A5A">
        <w:t>Sustainability Framework</w:t>
      </w:r>
    </w:p>
    <w:p w14:paraId="41BF8EE8" w14:textId="77777777" w:rsidR="00B638E8" w:rsidRPr="002E7A5A" w:rsidRDefault="00B638E8" w:rsidP="00B638E8">
      <w:pPr>
        <w:pStyle w:val="ListBullet"/>
      </w:pPr>
      <w:r w:rsidRPr="002E7A5A">
        <w:t>Social Equity Framework</w:t>
      </w:r>
    </w:p>
    <w:p w14:paraId="6CDA2BA7" w14:textId="77777777" w:rsidR="00B638E8" w:rsidRPr="002E7A5A" w:rsidRDefault="00B638E8" w:rsidP="00B638E8">
      <w:pPr>
        <w:pStyle w:val="ListBullet"/>
      </w:pPr>
      <w:r w:rsidRPr="002E7A5A">
        <w:t>Inclusion and Diversity Roadmap</w:t>
      </w:r>
    </w:p>
    <w:p w14:paraId="08C9898D" w14:textId="77777777" w:rsidR="00B638E8" w:rsidRPr="002E7A5A" w:rsidRDefault="00B638E8" w:rsidP="00B638E8">
      <w:pPr>
        <w:pStyle w:val="ListBullet"/>
      </w:pPr>
      <w:r w:rsidRPr="002E7A5A">
        <w:t>Access and Inclusion Plan 2018–22</w:t>
      </w:r>
    </w:p>
    <w:p w14:paraId="36AE9EA5" w14:textId="77777777" w:rsidR="00B638E8" w:rsidRPr="002E7A5A" w:rsidRDefault="00B638E8" w:rsidP="00B638E8">
      <w:pPr>
        <w:pStyle w:val="ListBullet"/>
      </w:pPr>
      <w:r w:rsidRPr="002E7A5A">
        <w:t>Reflect Reconciliation Action Plan</w:t>
      </w:r>
    </w:p>
    <w:p w14:paraId="6408F129" w14:textId="77777777" w:rsidR="00B638E8" w:rsidRPr="002E7A5A" w:rsidRDefault="00B638E8" w:rsidP="00B638E8">
      <w:pPr>
        <w:pStyle w:val="ListBullet"/>
      </w:pPr>
      <w:r w:rsidRPr="002E7A5A">
        <w:t>Leadership Capability Framework</w:t>
      </w:r>
    </w:p>
    <w:p w14:paraId="6B4A5052" w14:textId="77777777" w:rsidR="00595150" w:rsidRDefault="00B638E8" w:rsidP="00B638E8">
      <w:pPr>
        <w:pStyle w:val="ListBullet"/>
        <w:rPr>
          <w:i/>
        </w:rPr>
        <w:sectPr w:rsidR="00595150" w:rsidSect="00595150">
          <w:type w:val="continuous"/>
          <w:pgSz w:w="11910" w:h="16840"/>
          <w:pgMar w:top="794" w:right="794" w:bottom="794" w:left="794" w:header="567" w:footer="340" w:gutter="0"/>
          <w:cols w:num="2" w:space="720"/>
          <w:docGrid w:linePitch="258"/>
        </w:sectPr>
      </w:pPr>
      <w:r w:rsidRPr="002E7A5A">
        <w:t xml:space="preserve">Our culture change program, </w:t>
      </w:r>
      <w:r w:rsidRPr="002E7A5A">
        <w:rPr>
          <w:i/>
        </w:rPr>
        <w:t>Working Better Together</w:t>
      </w:r>
    </w:p>
    <w:p w14:paraId="4618AE33" w14:textId="77777777" w:rsidR="00B638E8" w:rsidRPr="002E7A5A" w:rsidRDefault="00B638E8" w:rsidP="00D82A04">
      <w:pPr>
        <w:pStyle w:val="ListBullet"/>
        <w:numPr>
          <w:ilvl w:val="0"/>
          <w:numId w:val="0"/>
        </w:numPr>
        <w:ind w:left="170"/>
      </w:pPr>
    </w:p>
    <w:p w14:paraId="3BDFC17B" w14:textId="77777777" w:rsidR="00B638E8" w:rsidRPr="002E7A5A" w:rsidRDefault="00B638E8" w:rsidP="00B638E8">
      <w:pPr>
        <w:pStyle w:val="BodyText"/>
      </w:pPr>
      <w:r w:rsidRPr="002E7A5A">
        <w:rPr>
          <w:noProof/>
        </w:rPr>
        <mc:AlternateContent>
          <mc:Choice Requires="wps">
            <w:drawing>
              <wp:anchor distT="0" distB="0" distL="114300" distR="114300" simplePos="0" relativeHeight="251664384" behindDoc="0" locked="0" layoutInCell="1" allowOverlap="1" wp14:anchorId="0A9887A3" wp14:editId="1217E2A0">
                <wp:simplePos x="0" y="0"/>
                <wp:positionH relativeFrom="page">
                  <wp:posOffset>7049770</wp:posOffset>
                </wp:positionH>
                <wp:positionV relativeFrom="paragraph">
                  <wp:posOffset>86360</wp:posOffset>
                </wp:positionV>
                <wp:extent cx="0" cy="230505"/>
                <wp:effectExtent l="0" t="0" r="0" b="0"/>
                <wp:wrapNone/>
                <wp:docPr id="677" name="Line 6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12700">
                          <a:solidFill>
                            <a:srgbClr val="9A64A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1D726" id="Line 650" o:spid="_x0000_s1026" alt="&quot;&quot;"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5.1pt,6.8pt" to="555.1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" strokecolor="#9a64a9" strokeweight="1pt">
                <w10:wrap anchorx="page"/>
              </v:line>
            </w:pict>
          </mc:Fallback>
        </mc:AlternateContent>
      </w:r>
    </w:p>
    <w:p w14:paraId="120E5531" w14:textId="77777777" w:rsidR="00B638E8" w:rsidRPr="002E7A5A" w:rsidRDefault="00B638E8" w:rsidP="00595150">
      <w:pPr>
        <w:pStyle w:val="Heading2"/>
        <w:rPr>
          <w:rFonts w:eastAsiaTheme="minorEastAsia"/>
        </w:rPr>
      </w:pPr>
      <w:bookmarkStart w:id="33" w:name="_Toc119934977"/>
      <w:r w:rsidRPr="002E7A5A">
        <w:rPr>
          <w:rFonts w:eastAsiaTheme="minorEastAsia"/>
        </w:rPr>
        <w:lastRenderedPageBreak/>
        <w:t>OUR HISTORY OF GENDER EQUALITY WORK</w:t>
      </w:r>
      <w:bookmarkEnd w:id="33"/>
    </w:p>
    <w:p w14:paraId="4AE6F38B" w14:textId="77777777" w:rsidR="00B638E8" w:rsidRPr="002E7A5A" w:rsidRDefault="00B638E8" w:rsidP="00B638E8">
      <w:pPr>
        <w:pStyle w:val="BodyText"/>
      </w:pPr>
      <w:r w:rsidRPr="002E7A5A">
        <w:t>We have been working to improve gender equality both in our organisation and in the community over many years.</w:t>
      </w:r>
    </w:p>
    <w:p w14:paraId="191A04EC" w14:textId="77777777" w:rsidR="00B638E8" w:rsidRPr="002E7A5A" w:rsidRDefault="00B638E8" w:rsidP="00B638E8">
      <w:pPr>
        <w:pStyle w:val="BodyText"/>
      </w:pPr>
      <w:r w:rsidRPr="002E7A5A">
        <w:t xml:space="preserve">One way we have done this is by incorporating social equity principles into our approach and supporting feminist organisations and campaigns, such as Reclaim the Night and 16 Days of Activism, to raise awareness about violence against women and girls. We have also worked strategically with regional partners through G21 since its establishment. As part of this work, G21 is currently developing and finalising a comprehensive gender equality strategy: </w:t>
      </w:r>
      <w:r w:rsidRPr="002E7A5A">
        <w:rPr>
          <w:i/>
        </w:rPr>
        <w:t>Respect 2040</w:t>
      </w:r>
      <w:r w:rsidRPr="002E7A5A">
        <w:t>.</w:t>
      </w:r>
    </w:p>
    <w:p w14:paraId="163B9B04" w14:textId="77777777" w:rsidR="00B638E8" w:rsidRPr="002E7A5A" w:rsidRDefault="00B638E8" w:rsidP="00B638E8">
      <w:pPr>
        <w:pStyle w:val="BodyText"/>
      </w:pPr>
      <w:r w:rsidRPr="002E7A5A">
        <w:t>As an organisation, we have implemented a range of gender equity activities, including:</w:t>
      </w:r>
    </w:p>
    <w:p w14:paraId="07B6B4A9" w14:textId="77777777" w:rsidR="00B638E8" w:rsidRPr="002E7A5A" w:rsidRDefault="00B638E8" w:rsidP="00B638E8">
      <w:pPr>
        <w:pStyle w:val="ListBullet"/>
      </w:pPr>
      <w:r w:rsidRPr="002E7A5A">
        <w:t>endorsing the Victorian Local Government Women’s Charter in 1997</w:t>
      </w:r>
    </w:p>
    <w:p w14:paraId="073D6076" w14:textId="77777777" w:rsidR="00B638E8" w:rsidRPr="002E7A5A" w:rsidRDefault="00B638E8" w:rsidP="00B638E8">
      <w:pPr>
        <w:pStyle w:val="ListBullet"/>
      </w:pPr>
      <w:r w:rsidRPr="002E7A5A">
        <w:t>being involved with, and supporting, Women in Local Democracy (WiLD) since 2012</w:t>
      </w:r>
    </w:p>
    <w:p w14:paraId="58AA30A9" w14:textId="77777777" w:rsidR="00B638E8" w:rsidRPr="002E7A5A" w:rsidRDefault="00B638E8" w:rsidP="00B638E8">
      <w:pPr>
        <w:pStyle w:val="ListBullet"/>
      </w:pPr>
      <w:r w:rsidRPr="002E7A5A">
        <w:t>forming a women’s advisory committee to Council – Women in Community Life Advisory Committee (WiCLAC) in 2013</w:t>
      </w:r>
    </w:p>
    <w:p w14:paraId="14199A2A" w14:textId="77777777" w:rsidR="00B638E8" w:rsidRPr="002E7A5A" w:rsidRDefault="00B638E8" w:rsidP="00B638E8">
      <w:pPr>
        <w:pStyle w:val="ListBullet"/>
      </w:pPr>
      <w:r w:rsidRPr="002E7A5A">
        <w:t>International Women’s Day Awards – Women in Community Life Awards since 2015.</w:t>
      </w:r>
    </w:p>
    <w:p w14:paraId="353BFDC6" w14:textId="77777777" w:rsidR="00B638E8" w:rsidRPr="002E7A5A" w:rsidRDefault="00B638E8" w:rsidP="00B638E8">
      <w:pPr>
        <w:pStyle w:val="BodyText"/>
      </w:pPr>
      <w:r w:rsidRPr="002E7A5A">
        <w:t>Individuals and groups across our organisation have been proactive in embedding gender equity approaches in their community work, service delivery, development of informal staff networks and departmental initiatives to tackle gendered workforce segregation.</w:t>
      </w:r>
    </w:p>
    <w:p w14:paraId="59835777" w14:textId="77777777" w:rsidR="00B638E8" w:rsidRPr="00F3703C" w:rsidRDefault="00B638E8" w:rsidP="00B638E8">
      <w:pPr>
        <w:pStyle w:val="Heading4"/>
        <w:rPr>
          <w:b/>
          <w:bCs w:val="0"/>
          <w:color w:val="auto"/>
        </w:rPr>
      </w:pPr>
      <w:r w:rsidRPr="00F3703C">
        <w:rPr>
          <w:b/>
          <w:bCs w:val="0"/>
          <w:color w:val="auto"/>
        </w:rPr>
        <w:t>Gender equity initiatives over time</w:t>
      </w:r>
    </w:p>
    <w:p w14:paraId="4AF1DE63" w14:textId="66D47461" w:rsidR="00B638E8" w:rsidRPr="002E7A5A" w:rsidRDefault="00B638E8" w:rsidP="00B638E8">
      <w:pPr>
        <w:pStyle w:val="BodyText"/>
      </w:pPr>
      <w:r w:rsidRPr="002E7A5A">
        <w:t>In 2016, we conducted a workforce gender equity audit to get an understanding of how we were doing. Several areas, including women in leadership, workforce segregation, and gender pay parity, were identified as focus areas and have all improved</w:t>
      </w:r>
      <w:r w:rsidR="00F3703C">
        <w:t xml:space="preserve"> </w:t>
      </w:r>
      <w:r w:rsidRPr="002E7A5A">
        <w:t>over time. However, some issues persist as our overall workforce composition from 2015 to 2021 has remained virtually unchanged. This is largely due to the pervasive impacts of social conditioning, heteronormative stereotypes, gender norms, and</w:t>
      </w:r>
      <w:r w:rsidR="00F3703C">
        <w:t xml:space="preserve"> </w:t>
      </w:r>
      <w:r w:rsidRPr="002E7A5A">
        <w:t>inherent gender inequalities perpetuated by systemic and structural barriers, such as gendered workforce segregation.</w:t>
      </w:r>
    </w:p>
    <w:p w14:paraId="1C0CE57C" w14:textId="30F91526" w:rsidR="00B638E8" w:rsidRPr="002E7A5A" w:rsidRDefault="00B638E8" w:rsidP="00B638E8">
      <w:pPr>
        <w:pStyle w:val="BodyText"/>
      </w:pPr>
      <w:r w:rsidRPr="002E7A5A">
        <w:t xml:space="preserve">Preceding this action plan, we developed </w:t>
      </w:r>
      <w:r w:rsidRPr="002E7A5A">
        <w:rPr>
          <w:rFonts w:eastAsiaTheme="minorEastAsia"/>
          <w:i/>
          <w:u w:val="single"/>
        </w:rPr>
        <w:t xml:space="preserve">Ba-gurrk: </w:t>
      </w:r>
      <w:r w:rsidRPr="002E7A5A">
        <w:rPr>
          <w:i/>
        </w:rPr>
        <w:t xml:space="preserve"> </w:t>
      </w:r>
      <w:r w:rsidRPr="002E7A5A">
        <w:rPr>
          <w:rFonts w:eastAsiaTheme="minorEastAsia"/>
          <w:i/>
          <w:u w:val="single"/>
        </w:rPr>
        <w:t xml:space="preserve">A gender equity framework for the Greater Geelong </w:t>
      </w:r>
      <w:r w:rsidRPr="002E7A5A">
        <w:rPr>
          <w:i/>
        </w:rPr>
        <w:t xml:space="preserve"> </w:t>
      </w:r>
      <w:r w:rsidRPr="002E7A5A">
        <w:rPr>
          <w:rFonts w:eastAsiaTheme="minorEastAsia"/>
          <w:i/>
          <w:u w:val="single"/>
        </w:rPr>
        <w:t>Region</w:t>
      </w:r>
      <w:r w:rsidRPr="002E7A5A">
        <w:t>. This was used to highlight our internal and external commitment to dismantling intersectional gender disparities and focused on three spheres</w:t>
      </w:r>
      <w:r w:rsidR="00F3703C">
        <w:t xml:space="preserve"> </w:t>
      </w:r>
      <w:r w:rsidRPr="002E7A5A">
        <w:t>of influence: leadership; organisational policies and procedures; and community.</w:t>
      </w:r>
    </w:p>
    <w:p w14:paraId="35CC7973" w14:textId="263D9885" w:rsidR="00B638E8" w:rsidRPr="002E7A5A" w:rsidRDefault="00B638E8" w:rsidP="00B638E8">
      <w:pPr>
        <w:pStyle w:val="BodyText"/>
        <w:sectPr w:rsidR="00B638E8" w:rsidRPr="002E7A5A" w:rsidSect="002E7A5A">
          <w:type w:val="continuous"/>
          <w:pgSz w:w="11910" w:h="16840"/>
          <w:pgMar w:top="794" w:right="794" w:bottom="794" w:left="794" w:header="567" w:footer="340" w:gutter="0"/>
          <w:cols w:space="720"/>
          <w:docGrid w:linePitch="258"/>
        </w:sectPr>
      </w:pPr>
      <w:r w:rsidRPr="002E7A5A">
        <w:t xml:space="preserve">We will endeavour to build on these initiatives to further meet our obligations under the </w:t>
      </w:r>
      <w:r w:rsidRPr="002E7A5A">
        <w:rPr>
          <w:i/>
        </w:rPr>
        <w:t xml:space="preserve">Gender Equality Act 2020 </w:t>
      </w:r>
      <w:r w:rsidRPr="002E7A5A">
        <w:t xml:space="preserve">by mobilising gender impact assessments across our </w:t>
      </w:r>
      <w:r w:rsidR="00F3703C" w:rsidRPr="002E7A5A">
        <w:t>work and</w:t>
      </w:r>
      <w:r w:rsidRPr="002E7A5A">
        <w:t xml:space="preserve"> building a culture of acceptance and belonging set out in our </w:t>
      </w:r>
      <w:r w:rsidRPr="002E7A5A">
        <w:rPr>
          <w:i/>
        </w:rPr>
        <w:t>Inclusion and Diversity Roadmap</w:t>
      </w:r>
      <w:r w:rsidRPr="002E7A5A">
        <w:t>.</w:t>
      </w:r>
    </w:p>
    <w:p w14:paraId="005BFB7C" w14:textId="77777777" w:rsidR="00B638E8" w:rsidRPr="002E7A5A" w:rsidRDefault="00B638E8" w:rsidP="00B638E8">
      <w:pPr>
        <w:pStyle w:val="BodyText"/>
      </w:pPr>
    </w:p>
    <w:p w14:paraId="36F3D46C" w14:textId="7A651483" w:rsidR="00586EEB" w:rsidRDefault="00586EEB" w:rsidP="00590D39">
      <w:pPr>
        <w:pStyle w:val="Caption"/>
      </w:pPr>
      <w:r>
        <w:t xml:space="preserve">Table </w:t>
      </w:r>
      <w:r w:rsidR="000F7DF2">
        <w:fldChar w:fldCharType="begin"/>
      </w:r>
      <w:r w:rsidR="000F7DF2">
        <w:instrText xml:space="preserve"> </w:instrText>
      </w:r>
      <w:r w:rsidR="000F7DF2">
        <w:instrText xml:space="preserve">SEQ Table \* ARABIC </w:instrText>
      </w:r>
      <w:r w:rsidR="000F7DF2">
        <w:fldChar w:fldCharType="separate"/>
      </w:r>
      <w:r>
        <w:rPr>
          <w:noProof/>
        </w:rPr>
        <w:t>1</w:t>
      </w:r>
      <w:r w:rsidR="000F7DF2">
        <w:rPr>
          <w:noProof/>
        </w:rPr>
        <w:fldChar w:fldCharType="end"/>
      </w:r>
      <w:r>
        <w:t xml:space="preserve"> Gender equity initiatives over time</w:t>
      </w:r>
    </w:p>
    <w:tbl>
      <w:tblPr>
        <w:tblStyle w:val="TableGrid"/>
        <w:tblW w:w="5000" w:type="pct"/>
        <w:tblLook w:val="04A0" w:firstRow="1" w:lastRow="0" w:firstColumn="1" w:lastColumn="0" w:noHBand="0" w:noVBand="1"/>
      </w:tblPr>
      <w:tblGrid>
        <w:gridCol w:w="2576"/>
        <w:gridCol w:w="7746"/>
      </w:tblGrid>
      <w:tr w:rsidR="00B638E8" w:rsidRPr="002E7A5A" w14:paraId="4E47A61D" w14:textId="77777777" w:rsidTr="00A14FD3">
        <w:trPr>
          <w:cnfStyle w:val="100000000000" w:firstRow="1" w:lastRow="0" w:firstColumn="0" w:lastColumn="0" w:oddVBand="0" w:evenVBand="0" w:oddHBand="0" w:evenHBand="0" w:firstRowFirstColumn="0" w:firstRowLastColumn="0" w:lastRowFirstColumn="0" w:lastRowLastColumn="0"/>
        </w:trPr>
        <w:tc>
          <w:tcPr>
            <w:tcW w:w="1248" w:type="pct"/>
          </w:tcPr>
          <w:p w14:paraId="63CB7B31" w14:textId="77777777" w:rsidR="00B638E8" w:rsidRPr="002E7A5A" w:rsidRDefault="00B638E8" w:rsidP="00A14FD3">
            <w:pPr>
              <w:pStyle w:val="TableText"/>
              <w:keepNext w:val="0"/>
            </w:pPr>
            <w:r w:rsidRPr="002E7A5A">
              <w:rPr>
                <w:rFonts w:eastAsiaTheme="minorEastAsia"/>
              </w:rPr>
              <w:t>Year</w:t>
            </w:r>
          </w:p>
        </w:tc>
        <w:tc>
          <w:tcPr>
            <w:tcW w:w="3752" w:type="pct"/>
          </w:tcPr>
          <w:p w14:paraId="1041FB05" w14:textId="77777777" w:rsidR="00B638E8" w:rsidRPr="002E7A5A" w:rsidRDefault="00B638E8" w:rsidP="00A14FD3">
            <w:pPr>
              <w:pStyle w:val="TableText"/>
              <w:keepNext w:val="0"/>
              <w:rPr>
                <w:rFonts w:eastAsiaTheme="minorEastAsia"/>
              </w:rPr>
            </w:pPr>
            <w:r w:rsidRPr="002E7A5A">
              <w:rPr>
                <w:rFonts w:eastAsiaTheme="minorEastAsia"/>
              </w:rPr>
              <w:t>Initiatives</w:t>
            </w:r>
          </w:p>
        </w:tc>
      </w:tr>
      <w:tr w:rsidR="00B638E8" w:rsidRPr="002E7A5A" w14:paraId="4462F968" w14:textId="77777777" w:rsidTr="00A14FD3">
        <w:tc>
          <w:tcPr>
            <w:tcW w:w="1248" w:type="pct"/>
          </w:tcPr>
          <w:p w14:paraId="2DBC8253" w14:textId="77777777" w:rsidR="00B638E8" w:rsidRPr="002E7A5A" w:rsidRDefault="00B638E8" w:rsidP="00A14FD3">
            <w:pPr>
              <w:pStyle w:val="TableText"/>
            </w:pPr>
            <w:r w:rsidRPr="002E7A5A">
              <w:t>2011</w:t>
            </w:r>
          </w:p>
        </w:tc>
        <w:tc>
          <w:tcPr>
            <w:tcW w:w="3752" w:type="pct"/>
          </w:tcPr>
          <w:p w14:paraId="33E0712F" w14:textId="77777777" w:rsidR="00B638E8" w:rsidRPr="002E7A5A" w:rsidRDefault="00B638E8" w:rsidP="00A14FD3">
            <w:pPr>
              <w:pStyle w:val="TableText"/>
            </w:pPr>
            <w:r w:rsidRPr="002E7A5A">
              <w:t>Women’s Charter adopted</w:t>
            </w:r>
          </w:p>
        </w:tc>
      </w:tr>
      <w:tr w:rsidR="00B638E8" w:rsidRPr="002E7A5A" w14:paraId="1EC81973" w14:textId="77777777" w:rsidTr="00A14FD3">
        <w:tc>
          <w:tcPr>
            <w:tcW w:w="1248" w:type="pct"/>
          </w:tcPr>
          <w:p w14:paraId="2406E2C0" w14:textId="77777777" w:rsidR="00B638E8" w:rsidRPr="002E7A5A" w:rsidRDefault="00B638E8" w:rsidP="00A14FD3">
            <w:pPr>
              <w:pStyle w:val="TableText"/>
            </w:pPr>
            <w:r w:rsidRPr="002E7A5A">
              <w:t>2012</w:t>
            </w:r>
          </w:p>
        </w:tc>
        <w:tc>
          <w:tcPr>
            <w:tcW w:w="3752" w:type="pct"/>
          </w:tcPr>
          <w:p w14:paraId="37359CAB" w14:textId="77777777" w:rsidR="00B638E8" w:rsidRPr="002E7A5A" w:rsidRDefault="00B638E8" w:rsidP="00A14FD3">
            <w:pPr>
              <w:pStyle w:val="TableText"/>
            </w:pPr>
            <w:r w:rsidRPr="002E7A5A">
              <w:t>Women in Local Domocracy (WiLD) established and auspices by Council</w:t>
            </w:r>
          </w:p>
        </w:tc>
      </w:tr>
      <w:tr w:rsidR="00B638E8" w:rsidRPr="002E7A5A" w14:paraId="78B7D7B1" w14:textId="77777777" w:rsidTr="00A14FD3">
        <w:tc>
          <w:tcPr>
            <w:tcW w:w="1248" w:type="pct"/>
          </w:tcPr>
          <w:p w14:paraId="7D8515A2" w14:textId="77777777" w:rsidR="00B638E8" w:rsidRPr="002E7A5A" w:rsidRDefault="00B638E8" w:rsidP="00A14FD3">
            <w:pPr>
              <w:pStyle w:val="TableText"/>
            </w:pPr>
            <w:r w:rsidRPr="002E7A5A">
              <w:t>2013</w:t>
            </w:r>
          </w:p>
        </w:tc>
        <w:tc>
          <w:tcPr>
            <w:tcW w:w="3752" w:type="pct"/>
          </w:tcPr>
          <w:p w14:paraId="759BE547" w14:textId="77777777" w:rsidR="00B638E8" w:rsidRPr="002E7A5A" w:rsidRDefault="00B638E8" w:rsidP="00A14FD3">
            <w:pPr>
              <w:pStyle w:val="TableText"/>
            </w:pPr>
            <w:r w:rsidRPr="002E7A5A">
              <w:t>Women in Community Life Advisory Council established</w:t>
            </w:r>
          </w:p>
        </w:tc>
      </w:tr>
      <w:tr w:rsidR="00B638E8" w:rsidRPr="002E7A5A" w14:paraId="375D2DA4" w14:textId="77777777" w:rsidTr="00A14FD3">
        <w:tc>
          <w:tcPr>
            <w:tcW w:w="1248" w:type="pct"/>
          </w:tcPr>
          <w:p w14:paraId="3FDA87BA" w14:textId="77777777" w:rsidR="00B638E8" w:rsidRPr="002E7A5A" w:rsidRDefault="00B638E8" w:rsidP="00A14FD3">
            <w:pPr>
              <w:pStyle w:val="TableText"/>
            </w:pPr>
            <w:r w:rsidRPr="002E7A5A">
              <w:t>2015</w:t>
            </w:r>
          </w:p>
        </w:tc>
        <w:tc>
          <w:tcPr>
            <w:tcW w:w="3752" w:type="pct"/>
          </w:tcPr>
          <w:p w14:paraId="3D95D019" w14:textId="77777777" w:rsidR="00B638E8" w:rsidRPr="002E7A5A" w:rsidRDefault="00B638E8" w:rsidP="00A14FD3">
            <w:pPr>
              <w:pStyle w:val="TableText"/>
            </w:pPr>
            <w:r w:rsidRPr="002E7A5A">
              <w:t>Annual International Women’s Day Awards established</w:t>
            </w:r>
          </w:p>
        </w:tc>
      </w:tr>
      <w:tr w:rsidR="00B638E8" w:rsidRPr="002E7A5A" w14:paraId="4D4324FC" w14:textId="77777777" w:rsidTr="00A14FD3">
        <w:tc>
          <w:tcPr>
            <w:tcW w:w="1248" w:type="pct"/>
          </w:tcPr>
          <w:p w14:paraId="0CACCF43" w14:textId="77777777" w:rsidR="00B638E8" w:rsidRPr="002E7A5A" w:rsidRDefault="00B638E8" w:rsidP="00A14FD3">
            <w:pPr>
              <w:pStyle w:val="TableText"/>
            </w:pPr>
            <w:r w:rsidRPr="002E7A5A">
              <w:t>2016</w:t>
            </w:r>
          </w:p>
        </w:tc>
        <w:tc>
          <w:tcPr>
            <w:tcW w:w="3752" w:type="pct"/>
          </w:tcPr>
          <w:p w14:paraId="5C97F948" w14:textId="77777777" w:rsidR="00B638E8" w:rsidRPr="002E7A5A" w:rsidRDefault="00B638E8" w:rsidP="00A14FD3">
            <w:pPr>
              <w:pStyle w:val="TableText"/>
            </w:pPr>
            <w:r w:rsidRPr="002E7A5A">
              <w:t>First workplace gender equity audit conducted and recommendations adopted</w:t>
            </w:r>
          </w:p>
        </w:tc>
      </w:tr>
      <w:tr w:rsidR="00B638E8" w:rsidRPr="002E7A5A" w14:paraId="61E31106" w14:textId="77777777" w:rsidTr="00A14FD3">
        <w:tc>
          <w:tcPr>
            <w:tcW w:w="1248" w:type="pct"/>
          </w:tcPr>
          <w:p w14:paraId="23EEAB9E" w14:textId="77777777" w:rsidR="00B638E8" w:rsidRPr="002E7A5A" w:rsidRDefault="00B638E8" w:rsidP="00A14FD3">
            <w:pPr>
              <w:pStyle w:val="TableText"/>
            </w:pPr>
            <w:r w:rsidRPr="002E7A5A">
              <w:t>2017</w:t>
            </w:r>
          </w:p>
        </w:tc>
        <w:tc>
          <w:tcPr>
            <w:tcW w:w="3752" w:type="pct"/>
          </w:tcPr>
          <w:p w14:paraId="163A9E99" w14:textId="77777777" w:rsidR="00B638E8" w:rsidRPr="002E7A5A" w:rsidRDefault="00B638E8" w:rsidP="00A14FD3">
            <w:pPr>
              <w:pStyle w:val="TableText"/>
            </w:pPr>
            <w:r w:rsidRPr="002E7A5A">
              <w:t>Family Violence Action Leadership Group established</w:t>
            </w:r>
          </w:p>
        </w:tc>
      </w:tr>
      <w:tr w:rsidR="00B638E8" w:rsidRPr="002E7A5A" w14:paraId="5922C1DC" w14:textId="77777777" w:rsidTr="00A14FD3">
        <w:tc>
          <w:tcPr>
            <w:tcW w:w="1248" w:type="pct"/>
          </w:tcPr>
          <w:p w14:paraId="5F10EAEB" w14:textId="77777777" w:rsidR="00B638E8" w:rsidRPr="002E7A5A" w:rsidRDefault="00B638E8" w:rsidP="00A14FD3">
            <w:pPr>
              <w:pStyle w:val="TableText"/>
            </w:pPr>
            <w:r w:rsidRPr="002E7A5A">
              <w:t>2018</w:t>
            </w:r>
          </w:p>
        </w:tc>
        <w:tc>
          <w:tcPr>
            <w:tcW w:w="3752" w:type="pct"/>
          </w:tcPr>
          <w:p w14:paraId="27112E1C" w14:textId="77777777" w:rsidR="00B638E8" w:rsidRPr="002E7A5A" w:rsidRDefault="00B638E8" w:rsidP="00A14FD3">
            <w:pPr>
              <w:pStyle w:val="TableText"/>
            </w:pPr>
            <w:r w:rsidRPr="002E7A5A">
              <w:t>Social Equity Principles adopted in service planning</w:t>
            </w:r>
          </w:p>
        </w:tc>
      </w:tr>
      <w:tr w:rsidR="00B638E8" w:rsidRPr="002E7A5A" w14:paraId="414DBD41" w14:textId="77777777" w:rsidTr="00A14FD3">
        <w:tc>
          <w:tcPr>
            <w:tcW w:w="1248" w:type="pct"/>
          </w:tcPr>
          <w:p w14:paraId="2573FF06" w14:textId="77777777" w:rsidR="00B638E8" w:rsidRPr="002E7A5A" w:rsidRDefault="00B638E8" w:rsidP="00A14FD3">
            <w:pPr>
              <w:pStyle w:val="TableText"/>
            </w:pPr>
            <w:r w:rsidRPr="002E7A5A">
              <w:t>2019</w:t>
            </w:r>
          </w:p>
        </w:tc>
        <w:tc>
          <w:tcPr>
            <w:tcW w:w="3752" w:type="pct"/>
          </w:tcPr>
          <w:p w14:paraId="6E0B4472" w14:textId="77777777" w:rsidR="00B638E8" w:rsidRPr="002E7A5A" w:rsidRDefault="00B638E8" w:rsidP="00A14FD3">
            <w:pPr>
              <w:pStyle w:val="TableText"/>
            </w:pPr>
            <w:r w:rsidRPr="002E7A5A">
              <w:t>Ba-gurrk Gender Equity Framework adopted by Council</w:t>
            </w:r>
          </w:p>
        </w:tc>
      </w:tr>
      <w:tr w:rsidR="00B638E8" w:rsidRPr="002E7A5A" w14:paraId="33CCBE03" w14:textId="77777777" w:rsidTr="00A14FD3">
        <w:tc>
          <w:tcPr>
            <w:tcW w:w="1248" w:type="pct"/>
          </w:tcPr>
          <w:p w14:paraId="5E62398F" w14:textId="77777777" w:rsidR="00B638E8" w:rsidRPr="002E7A5A" w:rsidRDefault="00B638E8" w:rsidP="00A14FD3">
            <w:pPr>
              <w:pStyle w:val="TableText"/>
            </w:pPr>
            <w:r w:rsidRPr="002E7A5A">
              <w:t xml:space="preserve">2020 </w:t>
            </w:r>
          </w:p>
        </w:tc>
        <w:tc>
          <w:tcPr>
            <w:tcW w:w="3752" w:type="pct"/>
          </w:tcPr>
          <w:p w14:paraId="7946FFB5" w14:textId="77777777" w:rsidR="00B638E8" w:rsidRPr="002E7A5A" w:rsidRDefault="00B638E8" w:rsidP="00A14FD3">
            <w:pPr>
              <w:pStyle w:val="TableText"/>
            </w:pPr>
            <w:r w:rsidRPr="002E7A5A">
              <w:t>Gender Equlaity Act Implementation Pilot</w:t>
            </w:r>
          </w:p>
        </w:tc>
      </w:tr>
      <w:tr w:rsidR="00B638E8" w:rsidRPr="002E7A5A" w14:paraId="12052EE6" w14:textId="77777777" w:rsidTr="00A14FD3">
        <w:tc>
          <w:tcPr>
            <w:tcW w:w="1248" w:type="pct"/>
          </w:tcPr>
          <w:p w14:paraId="50A24B49" w14:textId="77777777" w:rsidR="00B638E8" w:rsidRPr="002E7A5A" w:rsidRDefault="00B638E8" w:rsidP="00A14FD3">
            <w:pPr>
              <w:pStyle w:val="TableText"/>
            </w:pPr>
            <w:r w:rsidRPr="002E7A5A">
              <w:t>2021</w:t>
            </w:r>
          </w:p>
        </w:tc>
        <w:tc>
          <w:tcPr>
            <w:tcW w:w="3752" w:type="pct"/>
          </w:tcPr>
          <w:p w14:paraId="7D2F1352" w14:textId="77777777" w:rsidR="00B638E8" w:rsidRPr="002E7A5A" w:rsidRDefault="00B638E8" w:rsidP="00A14FD3">
            <w:pPr>
              <w:pStyle w:val="TableText"/>
            </w:pPr>
            <w:r w:rsidRPr="002E7A5A">
              <w:t>Development of our GEAP and GIA+ Implementation</w:t>
            </w:r>
          </w:p>
        </w:tc>
      </w:tr>
    </w:tbl>
    <w:p w14:paraId="6BE4D5A4" w14:textId="77777777" w:rsidR="00B638E8" w:rsidRPr="002E7A5A" w:rsidRDefault="00B638E8" w:rsidP="00B638E8">
      <w:pPr>
        <w:pStyle w:val="BodyText"/>
      </w:pPr>
    </w:p>
    <w:p w14:paraId="44E4D53C" w14:textId="77777777" w:rsidR="00B638E8" w:rsidRPr="002E7A5A" w:rsidRDefault="00B638E8" w:rsidP="00B638E8">
      <w:pPr>
        <w:pStyle w:val="BodyText"/>
        <w:sectPr w:rsidR="00B638E8" w:rsidRPr="002E7A5A" w:rsidSect="002E7A5A">
          <w:pgSz w:w="11910" w:h="16840"/>
          <w:pgMar w:top="794" w:right="794" w:bottom="794" w:left="794" w:header="567" w:footer="340" w:gutter="0"/>
          <w:cols w:space="720"/>
          <w:docGrid w:linePitch="258"/>
        </w:sectPr>
      </w:pPr>
    </w:p>
    <w:p w14:paraId="19D544ED" w14:textId="77777777" w:rsidR="00B638E8" w:rsidRPr="002E7A5A" w:rsidRDefault="00B638E8" w:rsidP="00D82A04">
      <w:pPr>
        <w:pStyle w:val="Heading1"/>
        <w:framePr w:wrap="around"/>
        <w:rPr>
          <w:rFonts w:eastAsiaTheme="minorEastAsia"/>
        </w:rPr>
      </w:pPr>
      <w:bookmarkStart w:id="34" w:name="_TOC_250002"/>
      <w:bookmarkStart w:id="35" w:name="_Toc119934978"/>
      <w:r w:rsidRPr="002E7A5A">
        <w:rPr>
          <w:rFonts w:eastAsiaTheme="minorEastAsia"/>
        </w:rPr>
        <w:lastRenderedPageBreak/>
        <w:t xml:space="preserve">OUR PLAN OF </w:t>
      </w:r>
      <w:bookmarkEnd w:id="34"/>
      <w:r w:rsidRPr="002E7A5A">
        <w:rPr>
          <w:rFonts w:eastAsiaTheme="minorEastAsia"/>
        </w:rPr>
        <w:t>ACTION</w:t>
      </w:r>
      <w:bookmarkEnd w:id="35"/>
    </w:p>
    <w:p w14:paraId="25C201AE" w14:textId="77777777" w:rsidR="00B638E8" w:rsidRPr="002E7A5A" w:rsidRDefault="00B638E8" w:rsidP="00B638E8">
      <w:pPr>
        <w:pStyle w:val="BodyText"/>
        <w:sectPr w:rsidR="00B638E8" w:rsidRPr="002E7A5A" w:rsidSect="002E7A5A">
          <w:pgSz w:w="11910" w:h="16840"/>
          <w:pgMar w:top="794" w:right="794" w:bottom="794" w:left="794" w:header="567" w:footer="340" w:gutter="0"/>
          <w:cols w:space="720"/>
          <w:docGrid w:linePitch="258"/>
        </w:sectPr>
      </w:pPr>
    </w:p>
    <w:p w14:paraId="1EC731ED" w14:textId="77777777" w:rsidR="00B638E8" w:rsidRPr="00D82A04" w:rsidRDefault="00B638E8" w:rsidP="00B638E8">
      <w:pPr>
        <w:pStyle w:val="Heading4"/>
        <w:rPr>
          <w:rFonts w:eastAsiaTheme="minorEastAsia"/>
          <w:b/>
          <w:bCs w:val="0"/>
          <w:color w:val="auto"/>
        </w:rPr>
      </w:pPr>
      <w:r w:rsidRPr="00D82A04">
        <w:rPr>
          <w:b/>
          <w:bCs w:val="0"/>
          <w:color w:val="auto"/>
        </w:rPr>
        <w:t>Our planned objectives and initiatives will help us map a path to strengthening intersectional gender equity and inclusion in our workforce. Care has been taken to align the objectives, initiatives and measures with work already underway.</w:t>
      </w:r>
    </w:p>
    <w:p w14:paraId="5AD31009" w14:textId="77777777" w:rsidR="00B638E8" w:rsidRPr="002E7A5A" w:rsidRDefault="00B638E8" w:rsidP="00B638E8">
      <w:pPr>
        <w:pStyle w:val="BodyText"/>
      </w:pPr>
      <w:r w:rsidRPr="002E7A5A">
        <w:t xml:space="preserve">Our obligations according to the </w:t>
      </w:r>
      <w:r w:rsidRPr="002E7A5A">
        <w:rPr>
          <w:i/>
        </w:rPr>
        <w:t xml:space="preserve">Gender Equality Act 2020 </w:t>
      </w:r>
      <w:r w:rsidRPr="002E7A5A">
        <w:t>are clear. We are required to promote gender equality by conducting intersectional gender analysis on the programs, policies and services we deliver that have a direct and significant impact on the public.</w:t>
      </w:r>
    </w:p>
    <w:p w14:paraId="6E1B1949" w14:textId="77777777" w:rsidR="00B638E8" w:rsidRPr="002E7A5A" w:rsidRDefault="00B638E8" w:rsidP="00B638E8">
      <w:pPr>
        <w:pStyle w:val="BodyText"/>
      </w:pPr>
      <w:r w:rsidRPr="002E7A5A">
        <w:t>We also have an obligation to make reasonable and material progress toward workplace gender equality.</w:t>
      </w:r>
    </w:p>
    <w:p w14:paraId="19A419A6" w14:textId="058E73A7" w:rsidR="00B638E8" w:rsidRPr="002E7A5A" w:rsidRDefault="00B638E8" w:rsidP="00B638E8">
      <w:pPr>
        <w:pStyle w:val="BodyText"/>
      </w:pPr>
      <w:r w:rsidRPr="002E7A5A">
        <w:t>We have already commenced transformational structural and strategic alignment to streamline both our operations and the way we deliver our</w:t>
      </w:r>
      <w:r w:rsidR="00D82A04">
        <w:t xml:space="preserve"> </w:t>
      </w:r>
      <w:r w:rsidRPr="002E7A5A">
        <w:t>community’s clever and creative vision, as well as Our Community Plan. This plan will be informed by these transformation programs, and linked to the objectives and frameworks outlined earlier in this document.</w:t>
      </w:r>
    </w:p>
    <w:p w14:paraId="4778A6E8" w14:textId="77777777" w:rsidR="00B638E8" w:rsidRPr="002E7A5A" w:rsidRDefault="00B638E8" w:rsidP="00B638E8">
      <w:pPr>
        <w:pStyle w:val="BodyText"/>
      </w:pPr>
      <w:r w:rsidRPr="002E7A5A">
        <w:t>Our Target Operating Model (TOM) is a long-term transformation objective comprising of three horizons:</w:t>
      </w:r>
    </w:p>
    <w:p w14:paraId="7AA7F58F" w14:textId="77777777" w:rsidR="00B638E8" w:rsidRPr="002E7A5A" w:rsidRDefault="00B638E8" w:rsidP="00D82A04">
      <w:pPr>
        <w:pStyle w:val="ListNumber"/>
        <w:numPr>
          <w:ilvl w:val="0"/>
          <w:numId w:val="15"/>
        </w:numPr>
      </w:pPr>
      <w:r w:rsidRPr="002E7A5A">
        <w:t>Transforming for the future.</w:t>
      </w:r>
    </w:p>
    <w:p w14:paraId="188462A4" w14:textId="77777777" w:rsidR="00B638E8" w:rsidRPr="002E7A5A" w:rsidRDefault="00B638E8" w:rsidP="00D82A04">
      <w:pPr>
        <w:pStyle w:val="ListNumber"/>
      </w:pPr>
      <w:r w:rsidRPr="002E7A5A">
        <w:t>Adapting to agility.</w:t>
      </w:r>
    </w:p>
    <w:p w14:paraId="29C8F270" w14:textId="77777777" w:rsidR="00B638E8" w:rsidRPr="002E7A5A" w:rsidRDefault="00B638E8" w:rsidP="00D82A04">
      <w:pPr>
        <w:pStyle w:val="ListNumber"/>
      </w:pPr>
      <w:r w:rsidRPr="002E7A5A">
        <w:t>Future proofing.</w:t>
      </w:r>
    </w:p>
    <w:p w14:paraId="1D0989C2" w14:textId="77777777" w:rsidR="00B638E8" w:rsidRPr="002E7A5A" w:rsidRDefault="00B638E8" w:rsidP="00B638E8">
      <w:pPr>
        <w:pStyle w:val="BodyText"/>
      </w:pPr>
      <w:r w:rsidRPr="002E7A5A">
        <w:t>In order to meet our obligations to ‘consider and promote gender equality’ and ‘take necessary and proportionate action towards achieving gender equality’, we are embedding gender impact assessments (GIA+) into our TOM. This will assure a strategic commitment to intersectional gender equality across all the ways we work together.</w:t>
      </w:r>
    </w:p>
    <w:p w14:paraId="11F68D81" w14:textId="77777777" w:rsidR="00B638E8" w:rsidRPr="002E7A5A" w:rsidRDefault="00B638E8" w:rsidP="00B638E8">
      <w:pPr>
        <w:pStyle w:val="BodyText"/>
      </w:pPr>
      <w:r w:rsidRPr="002E7A5A">
        <w:t>GIA+s will support our gender mainstreaming approach, to ensure we design, review and implement programs, policies and services in a way that will support the promotion of intersectional gender equality across our region.</w:t>
      </w:r>
    </w:p>
    <w:p w14:paraId="3A9F3FEB" w14:textId="77777777" w:rsidR="00B638E8" w:rsidRPr="002E7A5A" w:rsidRDefault="00B638E8" w:rsidP="00B638E8">
      <w:pPr>
        <w:pStyle w:val="BodyText"/>
        <w:sectPr w:rsidR="00B638E8" w:rsidRPr="002E7A5A" w:rsidSect="002E7A5A">
          <w:type w:val="continuous"/>
          <w:pgSz w:w="11910" w:h="16840"/>
          <w:pgMar w:top="794" w:right="794" w:bottom="794" w:left="794" w:header="567" w:footer="340" w:gutter="0"/>
          <w:cols w:space="40"/>
          <w:docGrid w:linePitch="258"/>
        </w:sectPr>
      </w:pPr>
    </w:p>
    <w:tbl>
      <w:tblPr>
        <w:tblStyle w:val="TableGrid"/>
        <w:tblW w:w="5000" w:type="pct"/>
        <w:tblLook w:val="04A0" w:firstRow="1" w:lastRow="0" w:firstColumn="1" w:lastColumn="0" w:noHBand="0" w:noVBand="1"/>
      </w:tblPr>
      <w:tblGrid>
        <w:gridCol w:w="3503"/>
        <w:gridCol w:w="6819"/>
      </w:tblGrid>
      <w:tr w:rsidR="00B638E8" w:rsidRPr="002E7A5A" w14:paraId="1012ABB8" w14:textId="77777777" w:rsidTr="00A14FD3">
        <w:trPr>
          <w:cnfStyle w:val="100000000000" w:firstRow="1" w:lastRow="0" w:firstColumn="0" w:lastColumn="0" w:oddVBand="0" w:evenVBand="0" w:oddHBand="0" w:evenHBand="0" w:firstRowFirstColumn="0" w:firstRowLastColumn="0" w:lastRowFirstColumn="0" w:lastRowLastColumn="0"/>
        </w:trPr>
        <w:tc>
          <w:tcPr>
            <w:tcW w:w="1697" w:type="pct"/>
          </w:tcPr>
          <w:p w14:paraId="33CB3943" w14:textId="77777777" w:rsidR="00B638E8" w:rsidRPr="002E7A5A" w:rsidRDefault="00B638E8" w:rsidP="00A14FD3">
            <w:pPr>
              <w:pStyle w:val="TableText"/>
              <w:keepNext w:val="0"/>
            </w:pPr>
            <w:r w:rsidRPr="002E7A5A">
              <w:rPr>
                <w:rFonts w:eastAsiaTheme="minorEastAsia"/>
              </w:rPr>
              <w:t>Year</w:t>
            </w:r>
          </w:p>
        </w:tc>
        <w:tc>
          <w:tcPr>
            <w:tcW w:w="3303" w:type="pct"/>
          </w:tcPr>
          <w:p w14:paraId="16608673" w14:textId="77777777" w:rsidR="00B638E8" w:rsidRPr="002E7A5A" w:rsidRDefault="00B638E8" w:rsidP="00A14FD3">
            <w:pPr>
              <w:pStyle w:val="TableText"/>
              <w:keepNext w:val="0"/>
              <w:rPr>
                <w:rFonts w:eastAsiaTheme="minorEastAsia"/>
              </w:rPr>
            </w:pPr>
            <w:r w:rsidRPr="002E7A5A">
              <w:rPr>
                <w:rFonts w:eastAsiaTheme="minorEastAsia"/>
              </w:rPr>
              <w:t>Actions</w:t>
            </w:r>
          </w:p>
        </w:tc>
      </w:tr>
      <w:tr w:rsidR="00B638E8" w:rsidRPr="002E7A5A" w14:paraId="1CAE360F" w14:textId="77777777" w:rsidTr="00A14FD3">
        <w:tc>
          <w:tcPr>
            <w:tcW w:w="1697" w:type="pct"/>
          </w:tcPr>
          <w:p w14:paraId="37525F53" w14:textId="77777777" w:rsidR="00B638E8" w:rsidRPr="002E7A5A" w:rsidRDefault="00B638E8" w:rsidP="00A14FD3">
            <w:pPr>
              <w:pStyle w:val="TableText"/>
            </w:pPr>
            <w:r w:rsidRPr="002E7A5A">
              <w:t>2021</w:t>
            </w:r>
          </w:p>
        </w:tc>
        <w:tc>
          <w:tcPr>
            <w:tcW w:w="3303" w:type="pct"/>
          </w:tcPr>
          <w:p w14:paraId="6E1FD6CE" w14:textId="77777777" w:rsidR="00B638E8" w:rsidRPr="002E7A5A" w:rsidRDefault="00B638E8" w:rsidP="00A14FD3">
            <w:pPr>
              <w:pStyle w:val="TableText"/>
            </w:pPr>
            <w:r w:rsidRPr="002E7A5A">
              <w:t>Introduce GIA+s to Business Planning Cycle and Departmental Workplan design</w:t>
            </w:r>
          </w:p>
          <w:p w14:paraId="56808D01" w14:textId="77777777" w:rsidR="00B638E8" w:rsidRPr="002E7A5A" w:rsidRDefault="00B638E8" w:rsidP="00A14FD3">
            <w:pPr>
              <w:pStyle w:val="TableText"/>
            </w:pPr>
            <w:r w:rsidRPr="002E7A5A">
              <w:t>GIA+s incorporated in business planning</w:t>
            </w:r>
          </w:p>
        </w:tc>
      </w:tr>
      <w:tr w:rsidR="00B638E8" w:rsidRPr="002E7A5A" w14:paraId="113A2014" w14:textId="77777777" w:rsidTr="00A14FD3">
        <w:tc>
          <w:tcPr>
            <w:tcW w:w="1697" w:type="pct"/>
          </w:tcPr>
          <w:p w14:paraId="625C96FE" w14:textId="77777777" w:rsidR="00B638E8" w:rsidRPr="002E7A5A" w:rsidRDefault="00B638E8" w:rsidP="00A14FD3">
            <w:pPr>
              <w:pStyle w:val="TableText"/>
            </w:pPr>
            <w:r w:rsidRPr="002E7A5A">
              <w:t>2022</w:t>
            </w:r>
          </w:p>
        </w:tc>
        <w:tc>
          <w:tcPr>
            <w:tcW w:w="3303" w:type="pct"/>
          </w:tcPr>
          <w:p w14:paraId="15197B4C" w14:textId="77777777" w:rsidR="00B638E8" w:rsidRPr="002E7A5A" w:rsidRDefault="00B638E8" w:rsidP="00A14FD3">
            <w:pPr>
              <w:pStyle w:val="TableText"/>
            </w:pPr>
            <w:r w:rsidRPr="002E7A5A">
              <w:t>Monitoring and evaluation of first implementation round</w:t>
            </w:r>
          </w:p>
          <w:p w14:paraId="0D9BD11A" w14:textId="77777777" w:rsidR="00B638E8" w:rsidRPr="002E7A5A" w:rsidRDefault="00B638E8" w:rsidP="00A14FD3">
            <w:pPr>
              <w:pStyle w:val="TableText"/>
            </w:pPr>
            <w:r w:rsidRPr="002E7A5A">
              <w:t>GIA+ incorporated in program and policy development</w:t>
            </w:r>
          </w:p>
          <w:p w14:paraId="2DB198A8" w14:textId="77777777" w:rsidR="00B638E8" w:rsidRPr="002E7A5A" w:rsidRDefault="00B638E8" w:rsidP="00A14FD3">
            <w:pPr>
              <w:pStyle w:val="TableText"/>
            </w:pPr>
            <w:r w:rsidRPr="002E7A5A">
              <w:t>Capacity building</w:t>
            </w:r>
          </w:p>
        </w:tc>
      </w:tr>
      <w:tr w:rsidR="00B638E8" w:rsidRPr="002E7A5A" w14:paraId="38E70DA7" w14:textId="77777777" w:rsidTr="00A14FD3">
        <w:tc>
          <w:tcPr>
            <w:tcW w:w="1697" w:type="pct"/>
          </w:tcPr>
          <w:p w14:paraId="7DED57D5" w14:textId="77777777" w:rsidR="00B638E8" w:rsidRPr="002E7A5A" w:rsidRDefault="00B638E8" w:rsidP="00A14FD3">
            <w:pPr>
              <w:pStyle w:val="TableText"/>
            </w:pPr>
            <w:r w:rsidRPr="002E7A5A">
              <w:t>2023</w:t>
            </w:r>
          </w:p>
        </w:tc>
        <w:tc>
          <w:tcPr>
            <w:tcW w:w="3303" w:type="pct"/>
          </w:tcPr>
          <w:p w14:paraId="154F8BE7" w14:textId="77777777" w:rsidR="00B638E8" w:rsidRPr="002E7A5A" w:rsidRDefault="00B638E8" w:rsidP="00A14FD3">
            <w:pPr>
              <w:pStyle w:val="TableText"/>
            </w:pPr>
            <w:r w:rsidRPr="002E7A5A">
              <w:t>Monitoring and evaluation of first implementation round</w:t>
            </w:r>
          </w:p>
          <w:p w14:paraId="27B6EAC5" w14:textId="77777777" w:rsidR="00B638E8" w:rsidRPr="002E7A5A" w:rsidRDefault="00B638E8" w:rsidP="00A14FD3">
            <w:pPr>
              <w:pStyle w:val="TableText"/>
            </w:pPr>
            <w:r w:rsidRPr="002E7A5A">
              <w:t>GIA+ incorporated in program and policy development</w:t>
            </w:r>
          </w:p>
          <w:p w14:paraId="2F5956D8" w14:textId="77777777" w:rsidR="00B638E8" w:rsidRPr="002E7A5A" w:rsidRDefault="00B638E8" w:rsidP="00A14FD3">
            <w:pPr>
              <w:pStyle w:val="TableText"/>
            </w:pPr>
            <w:r w:rsidRPr="002E7A5A">
              <w:t>Capacity building and training supports</w:t>
            </w:r>
          </w:p>
          <w:p w14:paraId="116556B1" w14:textId="77777777" w:rsidR="00B638E8" w:rsidRPr="002E7A5A" w:rsidRDefault="00B638E8" w:rsidP="00A14FD3">
            <w:pPr>
              <w:pStyle w:val="TableText"/>
            </w:pPr>
            <w:r w:rsidRPr="002E7A5A">
              <w:br w:type="column"/>
              <w:t>Mapping of programs, policies and services</w:t>
            </w:r>
          </w:p>
          <w:p w14:paraId="77BB7CF2" w14:textId="77777777" w:rsidR="00B638E8" w:rsidRPr="002E7A5A" w:rsidRDefault="00B638E8" w:rsidP="00A14FD3">
            <w:pPr>
              <w:pStyle w:val="TableText"/>
            </w:pPr>
            <w:r w:rsidRPr="002E7A5A">
              <w:t>Profile of demonstration projects promoted</w:t>
            </w:r>
          </w:p>
          <w:p w14:paraId="6EB5360A" w14:textId="77777777" w:rsidR="00B638E8" w:rsidRPr="002E7A5A" w:rsidRDefault="00B638E8" w:rsidP="00A14FD3">
            <w:pPr>
              <w:pStyle w:val="TableText"/>
            </w:pPr>
            <w:r w:rsidRPr="002E7A5A">
              <w:t>Ongoing capacity building</w:t>
            </w:r>
          </w:p>
        </w:tc>
      </w:tr>
      <w:tr w:rsidR="00B638E8" w:rsidRPr="002E7A5A" w14:paraId="4744BEDF" w14:textId="77777777" w:rsidTr="00A14FD3">
        <w:tc>
          <w:tcPr>
            <w:tcW w:w="1697" w:type="pct"/>
          </w:tcPr>
          <w:p w14:paraId="1303886D" w14:textId="77777777" w:rsidR="00B638E8" w:rsidRPr="002E7A5A" w:rsidRDefault="00B638E8" w:rsidP="00A14FD3">
            <w:pPr>
              <w:pStyle w:val="TableText"/>
            </w:pPr>
            <w:r w:rsidRPr="002E7A5A">
              <w:t>2024+</w:t>
            </w:r>
          </w:p>
        </w:tc>
        <w:tc>
          <w:tcPr>
            <w:tcW w:w="3303" w:type="pct"/>
          </w:tcPr>
          <w:p w14:paraId="09957F63" w14:textId="77777777" w:rsidR="00B638E8" w:rsidRPr="002E7A5A" w:rsidRDefault="00B638E8" w:rsidP="00A14FD3">
            <w:pPr>
              <w:pStyle w:val="TableText"/>
            </w:pPr>
            <w:r w:rsidRPr="002E7A5A">
              <w:t>Continual improvement</w:t>
            </w:r>
          </w:p>
        </w:tc>
      </w:tr>
    </w:tbl>
    <w:p w14:paraId="53081FB3" w14:textId="77777777" w:rsidR="00B638E8" w:rsidRPr="002E7A5A" w:rsidRDefault="00B638E8" w:rsidP="00B638E8">
      <w:pPr>
        <w:pStyle w:val="BodyText"/>
        <w:sectPr w:rsidR="00B638E8" w:rsidRPr="002E7A5A" w:rsidSect="002E7A5A">
          <w:type w:val="continuous"/>
          <w:pgSz w:w="11910" w:h="16840"/>
          <w:pgMar w:top="794" w:right="794" w:bottom="794" w:left="794" w:header="567" w:footer="340" w:gutter="0"/>
          <w:cols w:space="720"/>
          <w:docGrid w:linePitch="258"/>
        </w:sectPr>
      </w:pPr>
    </w:p>
    <w:p w14:paraId="79B4F3AF" w14:textId="77777777" w:rsidR="00B638E8" w:rsidRPr="002E7A5A" w:rsidRDefault="00B638E8" w:rsidP="00B638E8">
      <w:pPr>
        <w:pStyle w:val="BodyText"/>
        <w:sectPr w:rsidR="00B638E8" w:rsidRPr="002E7A5A" w:rsidSect="002E7A5A">
          <w:type w:val="continuous"/>
          <w:pgSz w:w="11910" w:h="16840"/>
          <w:pgMar w:top="794" w:right="794" w:bottom="794" w:left="794" w:header="567" w:footer="340" w:gutter="0"/>
          <w:cols w:num="4" w:space="32" w:equalWidth="0">
            <w:col w:w="1829" w:space="298"/>
            <w:col w:w="2437" w:space="42"/>
            <w:col w:w="2190" w:space="325"/>
            <w:col w:w="3201"/>
          </w:cols>
          <w:docGrid w:linePitch="258"/>
        </w:sectPr>
      </w:pPr>
    </w:p>
    <w:p w14:paraId="3EA4E0AD" w14:textId="67E60681" w:rsidR="00B638E8" w:rsidRPr="002E7A5A" w:rsidRDefault="00B638E8" w:rsidP="00B638E8">
      <w:pPr>
        <w:pStyle w:val="BodyText"/>
      </w:pPr>
      <w:r w:rsidRPr="002E7A5A">
        <w:rPr>
          <w:noProof/>
        </w:rPr>
        <mc:AlternateContent>
          <mc:Choice Requires="wps">
            <w:drawing>
              <wp:anchor distT="0" distB="0" distL="114300" distR="114300" simplePos="0" relativeHeight="251665408" behindDoc="0" locked="0" layoutInCell="1" allowOverlap="1" wp14:anchorId="1F4A0890" wp14:editId="395DC966">
                <wp:simplePos x="0" y="0"/>
                <wp:positionH relativeFrom="page">
                  <wp:posOffset>7560310</wp:posOffset>
                </wp:positionH>
                <wp:positionV relativeFrom="page">
                  <wp:posOffset>0</wp:posOffset>
                </wp:positionV>
                <wp:extent cx="1270" cy="10692130"/>
                <wp:effectExtent l="0" t="0" r="0" b="0"/>
                <wp:wrapNone/>
                <wp:docPr id="640" name="docshape2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0692130"/>
                        </a:xfrm>
                        <a:custGeom>
                          <a:avLst/>
                          <a:gdLst>
                            <a:gd name="T0" fmla="*/ 0 h 16838"/>
                            <a:gd name="T1" fmla="*/ 16838 h 16838"/>
                            <a:gd name="T2" fmla="*/ 0 h 16838"/>
                          </a:gdLst>
                          <a:ahLst/>
                          <a:cxnLst>
                            <a:cxn ang="0">
                              <a:pos x="0" y="T0"/>
                            </a:cxn>
                            <a:cxn ang="0">
                              <a:pos x="0" y="T1"/>
                            </a:cxn>
                            <a:cxn ang="0">
                              <a:pos x="0" y="T2"/>
                            </a:cxn>
                          </a:cxnLst>
                          <a:rect l="0" t="0" r="r" b="b"/>
                          <a:pathLst>
                            <a:path h="16838">
                              <a:moveTo>
                                <a:pt x="0" y="0"/>
                              </a:moveTo>
                              <a:lnTo>
                                <a:pt x="0" y="16838"/>
                              </a:lnTo>
                              <a:lnTo>
                                <a:pt x="0" y="0"/>
                              </a:lnTo>
                              <a:close/>
                            </a:path>
                          </a:pathLst>
                        </a:custGeom>
                        <a:solidFill>
                          <a:srgbClr val="E2E1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AADB8" id="docshape242" o:spid="_x0000_s1026" alt="&quot;&quot;" style="position:absolute;margin-left:595.3pt;margin-top:0;width:.1pt;height:841.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" path="m,l,16838,,xe" fillcolor="#e2e1e3" stroked="f">
                <v:path arrowok="t" o:connecttype="custom" o:connectlocs="0,0;0,10692130;0,0" o:connectangles="0,0,0"/>
                <w10:wrap anchorx="page" anchory="page"/>
              </v:shape>
            </w:pict>
          </mc:Fallback>
        </mc:AlternateContent>
      </w:r>
      <w:r w:rsidRPr="002E7A5A">
        <w:t>Advanced municipal planning, continuous improvement and data-driven customer experience are some of the things we need to build in order to strengthen the goals of this plan.</w:t>
      </w:r>
    </w:p>
    <w:p w14:paraId="564C3526" w14:textId="77777777" w:rsidR="00B638E8" w:rsidRPr="002E7A5A" w:rsidRDefault="00B638E8" w:rsidP="00B638E8">
      <w:pPr>
        <w:pStyle w:val="BodyText"/>
        <w:sectPr w:rsidR="00B638E8" w:rsidRPr="002E7A5A" w:rsidSect="002E7A5A">
          <w:type w:val="continuous"/>
          <w:pgSz w:w="11910" w:h="16840"/>
          <w:pgMar w:top="794" w:right="794" w:bottom="794" w:left="794" w:header="567" w:footer="340" w:gutter="0"/>
          <w:cols w:space="720"/>
          <w:docGrid w:linePitch="258"/>
        </w:sectPr>
      </w:pPr>
    </w:p>
    <w:p w14:paraId="1CC6AD3F" w14:textId="0702981F" w:rsidR="00B638E8" w:rsidRPr="002E7A5A" w:rsidRDefault="00B638E8" w:rsidP="00D82A04">
      <w:pPr>
        <w:pStyle w:val="Heading1"/>
        <w:framePr w:wrap="around"/>
        <w:rPr>
          <w:rFonts w:eastAsiaTheme="minorEastAsia"/>
        </w:rPr>
      </w:pPr>
      <w:bookmarkStart w:id="36" w:name="_Toc119934979"/>
      <w:r w:rsidRPr="002E7A5A">
        <w:rPr>
          <w:rFonts w:eastAsiaTheme="minorEastAsia"/>
        </w:rPr>
        <w:lastRenderedPageBreak/>
        <w:t>INDICATOR 1:</w:t>
      </w:r>
      <w:r w:rsidR="00D82A04">
        <w:rPr>
          <w:rFonts w:eastAsiaTheme="minorEastAsia"/>
        </w:rPr>
        <w:t xml:space="preserve"> </w:t>
      </w:r>
      <w:r w:rsidRPr="002E7A5A">
        <w:rPr>
          <w:rFonts w:eastAsiaTheme="minorEastAsia"/>
        </w:rPr>
        <w:t>GENDER COMPOSITION OF WORKFORCE</w:t>
      </w:r>
      <w:bookmarkEnd w:id="36"/>
    </w:p>
    <w:p w14:paraId="0CF10801" w14:textId="77777777" w:rsidR="00B638E8" w:rsidRPr="002E7A5A" w:rsidRDefault="00B638E8" w:rsidP="00B638E8">
      <w:pPr>
        <w:pStyle w:val="BodyText"/>
        <w:sectPr w:rsidR="00B638E8" w:rsidRPr="002E7A5A" w:rsidSect="002E7A5A">
          <w:pgSz w:w="11910" w:h="16840"/>
          <w:pgMar w:top="794" w:right="794" w:bottom="794" w:left="794" w:header="567" w:footer="340" w:gutter="0"/>
          <w:pgNumType w:start="26"/>
          <w:cols w:space="720"/>
          <w:docGrid w:linePitch="258"/>
        </w:sectPr>
      </w:pPr>
    </w:p>
    <w:p w14:paraId="6E8AE05D" w14:textId="3BA4AEEB" w:rsidR="00B638E8" w:rsidRPr="002E7A5A" w:rsidRDefault="00B638E8" w:rsidP="004041BC">
      <w:pPr>
        <w:pStyle w:val="Heading2"/>
        <w:rPr>
          <w:rFonts w:eastAsiaTheme="minorEastAsia"/>
        </w:rPr>
      </w:pPr>
      <w:bookmarkStart w:id="37" w:name="_Toc119934980"/>
      <w:r w:rsidRPr="002E7A5A">
        <w:rPr>
          <w:rFonts w:eastAsiaTheme="minorEastAsia"/>
        </w:rPr>
        <w:t>1.1 BUILD A WORKPLACE THAT MAKES PROGRESS ON GENDER EQUITY AND REFLECTS THE</w:t>
      </w:r>
      <w:r w:rsidR="004041BC">
        <w:rPr>
          <w:rFonts w:eastAsiaTheme="minorEastAsia"/>
        </w:rPr>
        <w:t xml:space="preserve"> </w:t>
      </w:r>
      <w:r w:rsidRPr="002E7A5A">
        <w:rPr>
          <w:rFonts w:eastAsiaTheme="minorEastAsia"/>
        </w:rPr>
        <w:t>DIVERSITY OF ITS COMMUNITY</w:t>
      </w:r>
      <w:bookmarkEnd w:id="37"/>
    </w:p>
    <w:p w14:paraId="60CE5335" w14:textId="77777777" w:rsidR="00B638E8" w:rsidRPr="002E7A5A" w:rsidRDefault="00B638E8" w:rsidP="00B638E8">
      <w:pPr>
        <w:pStyle w:val="BodyText"/>
      </w:pPr>
      <w:r w:rsidRPr="002E7A5A">
        <w:t>Our data continues to show that the majority of our workforce is made up of women. However, the most pronounced disparity is between participation status, in that men are involved predominantly in the full-time workforce, whereas women make up the vast majority of our part-time workforce.</w:t>
      </w:r>
    </w:p>
    <w:p w14:paraId="665B092B" w14:textId="68180E16" w:rsidR="00B638E8" w:rsidRPr="002E7A5A" w:rsidRDefault="00B638E8" w:rsidP="00B638E8">
      <w:pPr>
        <w:pStyle w:val="BodyText"/>
      </w:pPr>
      <w:r w:rsidRPr="002E7A5A">
        <w:t xml:space="preserve">Our gender composition is strongly influenced by the type of work and services we provide. As we deliver over 136 different services, our employees are subject to a variety of awards and industrial </w:t>
      </w:r>
      <w:r w:rsidR="004041BC" w:rsidRPr="002E7A5A">
        <w:t>conditions and</w:t>
      </w:r>
      <w:r w:rsidRPr="002E7A5A">
        <w:t xml:space="preserve"> are employed in industries that are persistently highly gendered. Over time, these patterns have proven difficult to shift.</w:t>
      </w:r>
    </w:p>
    <w:p w14:paraId="4D7BAC8F" w14:textId="77777777" w:rsidR="00B638E8" w:rsidRPr="002E7A5A" w:rsidRDefault="00B638E8" w:rsidP="00B638E8">
      <w:pPr>
        <w:pStyle w:val="BodyText"/>
      </w:pPr>
      <w:r w:rsidRPr="002E7A5A">
        <w:t>Our employee survey respondents indicated that we are doing well in our efforts to improve gender equality and diversity. However, this does not mean that there is not scope for improvement.</w:t>
      </w:r>
    </w:p>
    <w:p w14:paraId="1C97C00B" w14:textId="77777777" w:rsidR="00B638E8" w:rsidRPr="002E7A5A" w:rsidRDefault="00B638E8" w:rsidP="00B638E8">
      <w:pPr>
        <w:pStyle w:val="BodyText"/>
        <w:rPr>
          <w:i/>
        </w:rPr>
      </w:pPr>
      <w:r w:rsidRPr="002E7A5A">
        <w:rPr>
          <w:i/>
        </w:rPr>
        <w:t>“ Employ more people of different backgrounds.”</w:t>
      </w:r>
    </w:p>
    <w:p w14:paraId="04AF3486" w14:textId="77777777" w:rsidR="00B638E8" w:rsidRPr="002E7A5A" w:rsidRDefault="00B638E8" w:rsidP="004041BC">
      <w:pPr>
        <w:pStyle w:val="Heading3"/>
        <w:rPr>
          <w:rFonts w:eastAsiaTheme="minorEastAsia"/>
        </w:rPr>
      </w:pPr>
      <w:bookmarkStart w:id="38" w:name="_Toc119934981"/>
      <w:r w:rsidRPr="002E7A5A">
        <w:rPr>
          <w:rFonts w:eastAsiaTheme="minorEastAsia"/>
        </w:rPr>
        <w:t>Objective 1.1.1 Gender stereotypes and gender norms are actively challenged in all stages of workforce design</w:t>
      </w:r>
      <w:bookmarkEnd w:id="38"/>
    </w:p>
    <w:p w14:paraId="28B03469" w14:textId="1A87F41A" w:rsidR="00B638E8" w:rsidRPr="002E7A5A" w:rsidRDefault="00B638E8" w:rsidP="00B638E8">
      <w:pPr>
        <w:pStyle w:val="BodyText"/>
      </w:pPr>
      <w:r w:rsidRPr="002E7A5A">
        <w:t>In order to make reasonable and material changes to our workforce composition that promotes intersectional gender equality, we will need to</w:t>
      </w:r>
      <w:r w:rsidR="004041BC">
        <w:t xml:space="preserve"> </w:t>
      </w:r>
      <w:r w:rsidRPr="002E7A5A">
        <w:t>challenge attitudes both within our organisation, and the community.</w:t>
      </w:r>
    </w:p>
    <w:p w14:paraId="0AD75C2A" w14:textId="77777777" w:rsidR="00B638E8" w:rsidRPr="002E7A5A" w:rsidRDefault="00B638E8" w:rsidP="00B638E8">
      <w:pPr>
        <w:pStyle w:val="BodyText"/>
        <w:sectPr w:rsidR="00B638E8" w:rsidRPr="002E7A5A" w:rsidSect="002E7A5A">
          <w:type w:val="continuous"/>
          <w:pgSz w:w="11910" w:h="16840"/>
          <w:pgMar w:top="794" w:right="794" w:bottom="794" w:left="794" w:header="567" w:footer="340" w:gutter="0"/>
          <w:cols w:space="40"/>
          <w:docGrid w:linePitch="258"/>
        </w:sectPr>
      </w:pPr>
    </w:p>
    <w:p w14:paraId="6B9DBF3F" w14:textId="77777777" w:rsidR="00B638E8" w:rsidRPr="002E7A5A" w:rsidRDefault="00B638E8" w:rsidP="00B638E8">
      <w:pPr>
        <w:pStyle w:val="BodyText"/>
      </w:pPr>
    </w:p>
    <w:tbl>
      <w:tblPr>
        <w:tblStyle w:val="TableGrid"/>
        <w:tblW w:w="5000" w:type="pct"/>
        <w:tblLook w:val="04A0" w:firstRow="1" w:lastRow="0" w:firstColumn="1" w:lastColumn="0" w:noHBand="0" w:noVBand="1"/>
      </w:tblPr>
      <w:tblGrid>
        <w:gridCol w:w="810"/>
        <w:gridCol w:w="3860"/>
        <w:gridCol w:w="2207"/>
        <w:gridCol w:w="2033"/>
        <w:gridCol w:w="1412"/>
      </w:tblGrid>
      <w:tr w:rsidR="00B638E8" w:rsidRPr="002E7A5A" w14:paraId="142FD5E6" w14:textId="77777777" w:rsidTr="00A14FD3">
        <w:trPr>
          <w:cnfStyle w:val="100000000000" w:firstRow="1" w:lastRow="0" w:firstColumn="0" w:lastColumn="0" w:oddVBand="0" w:evenVBand="0" w:oddHBand="0" w:evenHBand="0" w:firstRowFirstColumn="0" w:firstRowLastColumn="0" w:lastRowFirstColumn="0" w:lastRowLastColumn="0"/>
        </w:trPr>
        <w:tc>
          <w:tcPr>
            <w:tcW w:w="392" w:type="pct"/>
          </w:tcPr>
          <w:p w14:paraId="1DBECCD3" w14:textId="77777777" w:rsidR="00B638E8" w:rsidRPr="002E7A5A" w:rsidRDefault="00B638E8" w:rsidP="00A14FD3">
            <w:pPr>
              <w:pStyle w:val="TableText"/>
              <w:keepNext w:val="0"/>
            </w:pPr>
            <w:r w:rsidRPr="002E7A5A">
              <w:rPr>
                <w:rFonts w:eastAsiaTheme="minorEastAsia"/>
              </w:rPr>
              <w:t>Ref</w:t>
            </w:r>
          </w:p>
        </w:tc>
        <w:tc>
          <w:tcPr>
            <w:tcW w:w="1870" w:type="pct"/>
          </w:tcPr>
          <w:p w14:paraId="3BC48BA7" w14:textId="77777777" w:rsidR="00B638E8" w:rsidRPr="002E7A5A" w:rsidRDefault="00B638E8" w:rsidP="00A14FD3">
            <w:pPr>
              <w:pStyle w:val="TableText"/>
              <w:keepNext w:val="0"/>
            </w:pPr>
            <w:r w:rsidRPr="002E7A5A">
              <w:rPr>
                <w:rFonts w:eastAsiaTheme="minorEastAsia"/>
              </w:rPr>
              <w:t>Workforce Initiative</w:t>
            </w:r>
          </w:p>
        </w:tc>
        <w:tc>
          <w:tcPr>
            <w:tcW w:w="1069" w:type="pct"/>
          </w:tcPr>
          <w:p w14:paraId="7E2E46B4" w14:textId="77777777" w:rsidR="00B638E8" w:rsidRPr="002E7A5A" w:rsidRDefault="00B638E8" w:rsidP="00A14FD3">
            <w:pPr>
              <w:pStyle w:val="TableText"/>
              <w:keepNext w:val="0"/>
            </w:pPr>
            <w:r w:rsidRPr="002E7A5A">
              <w:rPr>
                <w:rFonts w:eastAsiaTheme="minorEastAsia"/>
              </w:rPr>
              <w:t>Lead</w:t>
            </w:r>
          </w:p>
        </w:tc>
        <w:tc>
          <w:tcPr>
            <w:tcW w:w="985" w:type="pct"/>
          </w:tcPr>
          <w:p w14:paraId="505B5AB4" w14:textId="77777777" w:rsidR="00B638E8" w:rsidRPr="002E7A5A" w:rsidRDefault="00B638E8" w:rsidP="00A14FD3">
            <w:pPr>
              <w:pStyle w:val="TableText"/>
              <w:keepNext w:val="0"/>
            </w:pPr>
            <w:r w:rsidRPr="002E7A5A">
              <w:rPr>
                <w:rFonts w:eastAsiaTheme="minorEastAsia"/>
              </w:rPr>
              <w:t>Support</w:t>
            </w:r>
          </w:p>
        </w:tc>
        <w:tc>
          <w:tcPr>
            <w:tcW w:w="684" w:type="pct"/>
          </w:tcPr>
          <w:p w14:paraId="5BB39A35" w14:textId="77777777" w:rsidR="00B638E8" w:rsidRPr="002E7A5A" w:rsidRDefault="00B638E8" w:rsidP="00A14FD3">
            <w:pPr>
              <w:pStyle w:val="TableText"/>
              <w:keepNext w:val="0"/>
              <w:rPr>
                <w:rFonts w:eastAsiaTheme="minorEastAsia"/>
              </w:rPr>
            </w:pPr>
            <w:r w:rsidRPr="002E7A5A">
              <w:rPr>
                <w:rFonts w:eastAsiaTheme="minorEastAsia"/>
              </w:rPr>
              <w:t>Timeframe</w:t>
            </w:r>
          </w:p>
        </w:tc>
      </w:tr>
      <w:tr w:rsidR="00B638E8" w:rsidRPr="002E7A5A" w14:paraId="2E79ADEC" w14:textId="77777777" w:rsidTr="00A14FD3">
        <w:tc>
          <w:tcPr>
            <w:tcW w:w="392" w:type="pct"/>
          </w:tcPr>
          <w:p w14:paraId="0A2D8896" w14:textId="77777777" w:rsidR="00B638E8" w:rsidRPr="002E7A5A" w:rsidRDefault="00B638E8" w:rsidP="00A14FD3">
            <w:pPr>
              <w:pStyle w:val="TableText"/>
            </w:pPr>
            <w:r w:rsidRPr="002E7A5A">
              <w:t>1.1.1a</w:t>
            </w:r>
          </w:p>
        </w:tc>
        <w:tc>
          <w:tcPr>
            <w:tcW w:w="1870" w:type="pct"/>
          </w:tcPr>
          <w:p w14:paraId="0FDDA688" w14:textId="77777777" w:rsidR="00B638E8" w:rsidRPr="002E7A5A" w:rsidRDefault="00B638E8" w:rsidP="00A14FD3">
            <w:pPr>
              <w:pStyle w:val="TableText"/>
            </w:pPr>
            <w:r w:rsidRPr="002E7A5A">
              <w:t>Unconscious bias training provided to leaders and cascaded to whole of workforce</w:t>
            </w:r>
          </w:p>
        </w:tc>
        <w:tc>
          <w:tcPr>
            <w:tcW w:w="1069" w:type="pct"/>
          </w:tcPr>
          <w:p w14:paraId="454A602F" w14:textId="77777777" w:rsidR="00B638E8" w:rsidRPr="002E7A5A" w:rsidRDefault="00B638E8" w:rsidP="00A14FD3">
            <w:pPr>
              <w:pStyle w:val="TableText"/>
            </w:pPr>
            <w:r w:rsidRPr="002E7A5A">
              <w:t>Talent, Capability and Employee Experience</w:t>
            </w:r>
          </w:p>
        </w:tc>
        <w:tc>
          <w:tcPr>
            <w:tcW w:w="985" w:type="pct"/>
          </w:tcPr>
          <w:p w14:paraId="5158CE6E" w14:textId="77777777" w:rsidR="00B638E8" w:rsidRPr="002E7A5A" w:rsidRDefault="00B638E8" w:rsidP="00A14FD3">
            <w:pPr>
              <w:pStyle w:val="TableText"/>
            </w:pPr>
            <w:r w:rsidRPr="002E7A5A">
              <w:t>CEO's Office, Executive Leadership Team and Senior</w:t>
            </w:r>
          </w:p>
          <w:p w14:paraId="56F42641" w14:textId="77777777" w:rsidR="00B638E8" w:rsidRPr="002E7A5A" w:rsidRDefault="00B638E8" w:rsidP="00A14FD3">
            <w:pPr>
              <w:pStyle w:val="TableText"/>
            </w:pPr>
            <w:r w:rsidRPr="002E7A5A">
              <w:t>Leadership Group</w:t>
            </w:r>
          </w:p>
        </w:tc>
        <w:tc>
          <w:tcPr>
            <w:tcW w:w="684" w:type="pct"/>
          </w:tcPr>
          <w:p w14:paraId="6F6C72B6" w14:textId="77777777" w:rsidR="00B638E8" w:rsidRPr="002E7A5A" w:rsidRDefault="00B638E8" w:rsidP="00A14FD3">
            <w:pPr>
              <w:pStyle w:val="TableText"/>
            </w:pPr>
            <w:r w:rsidRPr="002E7A5A">
              <w:t>Short</w:t>
            </w:r>
          </w:p>
        </w:tc>
      </w:tr>
      <w:tr w:rsidR="00B638E8" w:rsidRPr="002E7A5A" w14:paraId="6D6029B7" w14:textId="77777777" w:rsidTr="00A14FD3">
        <w:tc>
          <w:tcPr>
            <w:tcW w:w="392" w:type="pct"/>
          </w:tcPr>
          <w:p w14:paraId="0D120FAD" w14:textId="77777777" w:rsidR="00B638E8" w:rsidRPr="002E7A5A" w:rsidRDefault="00B638E8" w:rsidP="00A14FD3">
            <w:pPr>
              <w:pStyle w:val="TableText"/>
            </w:pPr>
            <w:r w:rsidRPr="002E7A5A">
              <w:t>1.1.1b</w:t>
            </w:r>
          </w:p>
        </w:tc>
        <w:tc>
          <w:tcPr>
            <w:tcW w:w="1870" w:type="pct"/>
          </w:tcPr>
          <w:p w14:paraId="08F02AA1" w14:textId="77777777" w:rsidR="00B638E8" w:rsidRPr="002E7A5A" w:rsidRDefault="00B638E8" w:rsidP="00A14FD3">
            <w:pPr>
              <w:pStyle w:val="TableText"/>
            </w:pPr>
            <w:r w:rsidRPr="002E7A5A">
              <w:t>Review of position descriptions to remove any gendered language</w:t>
            </w:r>
          </w:p>
        </w:tc>
        <w:tc>
          <w:tcPr>
            <w:tcW w:w="1069" w:type="pct"/>
          </w:tcPr>
          <w:p w14:paraId="00A0209C" w14:textId="77777777" w:rsidR="00B638E8" w:rsidRPr="002E7A5A" w:rsidRDefault="00B638E8" w:rsidP="00A14FD3">
            <w:pPr>
              <w:pStyle w:val="TableText"/>
            </w:pPr>
            <w:r w:rsidRPr="002E7A5A">
              <w:t>Future Ways of Working (FWoW)</w:t>
            </w:r>
          </w:p>
        </w:tc>
        <w:tc>
          <w:tcPr>
            <w:tcW w:w="985" w:type="pct"/>
          </w:tcPr>
          <w:p w14:paraId="1A0FA40A" w14:textId="77777777" w:rsidR="00B638E8" w:rsidRPr="002E7A5A" w:rsidRDefault="00B638E8" w:rsidP="00A14FD3">
            <w:pPr>
              <w:pStyle w:val="TableText"/>
            </w:pPr>
            <w:r w:rsidRPr="002E7A5A">
              <w:t>Talent, Capability and Employee Experience</w:t>
            </w:r>
          </w:p>
        </w:tc>
        <w:tc>
          <w:tcPr>
            <w:tcW w:w="684" w:type="pct"/>
          </w:tcPr>
          <w:p w14:paraId="6514E348" w14:textId="77777777" w:rsidR="00B638E8" w:rsidRPr="002E7A5A" w:rsidRDefault="00B638E8" w:rsidP="00A14FD3">
            <w:pPr>
              <w:pStyle w:val="TableText"/>
            </w:pPr>
            <w:r w:rsidRPr="002E7A5A">
              <w:t>Short</w:t>
            </w:r>
          </w:p>
        </w:tc>
      </w:tr>
      <w:tr w:rsidR="00B638E8" w:rsidRPr="002E7A5A" w14:paraId="5C670BD3" w14:textId="77777777" w:rsidTr="00A14FD3">
        <w:tc>
          <w:tcPr>
            <w:tcW w:w="392" w:type="pct"/>
          </w:tcPr>
          <w:p w14:paraId="1D2D50DC" w14:textId="77777777" w:rsidR="00B638E8" w:rsidRPr="002E7A5A" w:rsidRDefault="00B638E8" w:rsidP="00A14FD3">
            <w:pPr>
              <w:pStyle w:val="TableText"/>
            </w:pPr>
            <w:r w:rsidRPr="002E7A5A">
              <w:t>1.1.1c</w:t>
            </w:r>
          </w:p>
        </w:tc>
        <w:tc>
          <w:tcPr>
            <w:tcW w:w="1870" w:type="pct"/>
          </w:tcPr>
          <w:p w14:paraId="6E83D9AB" w14:textId="77777777" w:rsidR="00B638E8" w:rsidRPr="002E7A5A" w:rsidRDefault="00B638E8" w:rsidP="00A14FD3">
            <w:pPr>
              <w:pStyle w:val="TableText"/>
            </w:pPr>
            <w:r w:rsidRPr="002E7A5A">
              <w:t>Look at workforces that are successfully dismantling gender stereotypes and identify how to scale-up and build on internal capacity, expertise and lived experiences</w:t>
            </w:r>
          </w:p>
        </w:tc>
        <w:tc>
          <w:tcPr>
            <w:tcW w:w="1069" w:type="pct"/>
          </w:tcPr>
          <w:p w14:paraId="5342557A" w14:textId="77777777" w:rsidR="00B638E8" w:rsidRPr="002E7A5A" w:rsidRDefault="00B638E8" w:rsidP="00A14FD3">
            <w:pPr>
              <w:pStyle w:val="TableText"/>
            </w:pPr>
            <w:r w:rsidRPr="002E7A5A">
              <w:t>Talent, Capability and Employee Experience, City Services, and Family Services</w:t>
            </w:r>
          </w:p>
        </w:tc>
        <w:tc>
          <w:tcPr>
            <w:tcW w:w="985" w:type="pct"/>
          </w:tcPr>
          <w:p w14:paraId="32D619F0" w14:textId="77777777" w:rsidR="00B638E8" w:rsidRPr="002E7A5A" w:rsidRDefault="00B638E8" w:rsidP="00A14FD3">
            <w:pPr>
              <w:pStyle w:val="TableText"/>
            </w:pPr>
            <w:r w:rsidRPr="002E7A5A">
              <w:t>City Services, Family Services</w:t>
            </w:r>
          </w:p>
        </w:tc>
        <w:tc>
          <w:tcPr>
            <w:tcW w:w="684" w:type="pct"/>
          </w:tcPr>
          <w:p w14:paraId="5AADE640" w14:textId="77777777" w:rsidR="00B638E8" w:rsidRPr="002E7A5A" w:rsidRDefault="00B638E8" w:rsidP="00A14FD3">
            <w:pPr>
              <w:pStyle w:val="TableText"/>
            </w:pPr>
            <w:r w:rsidRPr="002E7A5A">
              <w:t>Medium</w:t>
            </w:r>
          </w:p>
        </w:tc>
      </w:tr>
      <w:tr w:rsidR="00B638E8" w:rsidRPr="002E7A5A" w14:paraId="6971F5FE" w14:textId="77777777" w:rsidTr="00A14FD3">
        <w:tc>
          <w:tcPr>
            <w:tcW w:w="392" w:type="pct"/>
          </w:tcPr>
          <w:p w14:paraId="783D910A" w14:textId="77777777" w:rsidR="00B638E8" w:rsidRPr="002E7A5A" w:rsidRDefault="00B638E8" w:rsidP="00A14FD3">
            <w:pPr>
              <w:pStyle w:val="TableText"/>
            </w:pPr>
            <w:r w:rsidRPr="002E7A5A">
              <w:t>1.1.1d</w:t>
            </w:r>
          </w:p>
        </w:tc>
        <w:tc>
          <w:tcPr>
            <w:tcW w:w="1870" w:type="pct"/>
          </w:tcPr>
          <w:p w14:paraId="6CF22258" w14:textId="77777777" w:rsidR="00B638E8" w:rsidRPr="002E7A5A" w:rsidRDefault="00B638E8" w:rsidP="00A14FD3">
            <w:pPr>
              <w:pStyle w:val="TableText"/>
            </w:pPr>
            <w:r w:rsidRPr="002E7A5A">
              <w:t>Review our branding and language guidelines to identify use of stereotypes and identify images and language to challenge these norms</w:t>
            </w:r>
          </w:p>
        </w:tc>
        <w:tc>
          <w:tcPr>
            <w:tcW w:w="1069" w:type="pct"/>
          </w:tcPr>
          <w:p w14:paraId="201C7199" w14:textId="77777777" w:rsidR="00B638E8" w:rsidRPr="002E7A5A" w:rsidRDefault="00B638E8" w:rsidP="00A14FD3">
            <w:pPr>
              <w:pStyle w:val="TableText"/>
            </w:pPr>
            <w:r w:rsidRPr="002E7A5A">
              <w:t>Corporate Communications, Enterprise Change Management Office</w:t>
            </w:r>
          </w:p>
        </w:tc>
        <w:tc>
          <w:tcPr>
            <w:tcW w:w="985" w:type="pct"/>
          </w:tcPr>
          <w:p w14:paraId="7E3EB626" w14:textId="77777777" w:rsidR="00B638E8" w:rsidRPr="002E7A5A" w:rsidRDefault="00B638E8" w:rsidP="00A14FD3">
            <w:pPr>
              <w:pStyle w:val="TableText"/>
            </w:pPr>
            <w:r w:rsidRPr="002E7A5A">
              <w:t>Talent, Capability and Employee Experience</w:t>
            </w:r>
          </w:p>
        </w:tc>
        <w:tc>
          <w:tcPr>
            <w:tcW w:w="684" w:type="pct"/>
          </w:tcPr>
          <w:p w14:paraId="46DEB927" w14:textId="77777777" w:rsidR="00B638E8" w:rsidRPr="002E7A5A" w:rsidRDefault="00B638E8" w:rsidP="00A14FD3">
            <w:pPr>
              <w:pStyle w:val="TableText"/>
            </w:pPr>
            <w:r w:rsidRPr="002E7A5A">
              <w:t>Short</w:t>
            </w:r>
          </w:p>
        </w:tc>
      </w:tr>
    </w:tbl>
    <w:p w14:paraId="53F6EF88" w14:textId="77777777" w:rsidR="00B638E8" w:rsidRPr="002E7A5A" w:rsidRDefault="00B638E8" w:rsidP="00B638E8">
      <w:pPr>
        <w:pStyle w:val="BodyText"/>
      </w:pPr>
    </w:p>
    <w:p w14:paraId="43502194" w14:textId="77777777" w:rsidR="00B638E8" w:rsidRPr="002E7A5A" w:rsidRDefault="00B638E8" w:rsidP="00B638E8">
      <w:pPr>
        <w:pStyle w:val="BodyText"/>
      </w:pPr>
      <w:r w:rsidRPr="002E7A5A">
        <w:rPr>
          <w:noProof/>
        </w:rPr>
        <mc:AlternateContent>
          <mc:Choice Requires="wps">
            <w:drawing>
              <wp:anchor distT="0" distB="0" distL="0" distR="0" simplePos="0" relativeHeight="251689984" behindDoc="1" locked="0" layoutInCell="1" allowOverlap="1" wp14:anchorId="41A0C27B" wp14:editId="4ECD9BAC">
                <wp:simplePos x="0" y="0"/>
                <wp:positionH relativeFrom="page">
                  <wp:posOffset>499110</wp:posOffset>
                </wp:positionH>
                <wp:positionV relativeFrom="paragraph">
                  <wp:posOffset>240030</wp:posOffset>
                </wp:positionV>
                <wp:extent cx="6544945" cy="445135"/>
                <wp:effectExtent l="0" t="0" r="27305" b="12065"/>
                <wp:wrapTopAndBottom/>
                <wp:docPr id="636" name="docshape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4945" cy="44513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D5D8B76" w14:textId="77777777" w:rsidR="00B638E8" w:rsidRDefault="00B638E8" w:rsidP="00B638E8">
                            <w:pPr>
                              <w:tabs>
                                <w:tab w:val="left" w:pos="2739"/>
                                <w:tab w:val="left" w:pos="5253"/>
                                <w:tab w:val="left" w:pos="7766"/>
                              </w:tabs>
                              <w:spacing w:before="104"/>
                              <w:ind w:left="226"/>
                              <w:rPr>
                                <w:sz w:val="20"/>
                              </w:rPr>
                            </w:pPr>
                            <w:r w:rsidRPr="00590D39">
                              <w:rPr>
                                <w:rFonts w:ascii="Brandon Grotesque Bold" w:hAnsi="Brandon Grotesque Bold"/>
                                <w:b/>
                                <w:color w:val="003263" w:themeColor="accent2"/>
                                <w:w w:val="90"/>
                                <w:position w:val="-1"/>
                                <w:sz w:val="28"/>
                              </w:rPr>
                              <w:t>Timeframe</w:t>
                            </w:r>
                            <w:r w:rsidRPr="00590D39">
                              <w:rPr>
                                <w:rFonts w:ascii="Brandon Grotesque Bold" w:hAnsi="Brandon Grotesque Bold"/>
                                <w:b/>
                                <w:color w:val="003263" w:themeColor="accent2"/>
                                <w:spacing w:val="29"/>
                                <w:position w:val="-1"/>
                                <w:sz w:val="28"/>
                              </w:rPr>
                              <w:t xml:space="preserve"> </w:t>
                            </w:r>
                            <w:r w:rsidRPr="00590D39">
                              <w:rPr>
                                <w:rFonts w:ascii="Brandon Grotesque Bold" w:hAnsi="Brandon Grotesque Bold"/>
                                <w:b/>
                                <w:color w:val="003263" w:themeColor="accent2"/>
                                <w:spacing w:val="-5"/>
                                <w:position w:val="-1"/>
                                <w:sz w:val="28"/>
                              </w:rPr>
                              <w:t>key</w:t>
                            </w:r>
                            <w:r>
                              <w:rPr>
                                <w:rFonts w:ascii="Brandon Grotesque Bold" w:hAnsi="Brandon Grotesque Bold"/>
                                <w:b/>
                                <w:color w:val="9A64A9"/>
                                <w:position w:val="-1"/>
                                <w:sz w:val="28"/>
                              </w:rPr>
                              <w:tab/>
                            </w:r>
                            <w:r>
                              <w:rPr>
                                <w:color w:val="231F20"/>
                                <w:sz w:val="20"/>
                              </w:rPr>
                              <w:t xml:space="preserve">Short: 6–12 </w:t>
                            </w:r>
                            <w:r>
                              <w:rPr>
                                <w:color w:val="231F20"/>
                                <w:spacing w:val="-2"/>
                                <w:sz w:val="20"/>
                              </w:rPr>
                              <w:t>months</w:t>
                            </w:r>
                            <w:r>
                              <w:rPr>
                                <w:color w:val="231F20"/>
                                <w:sz w:val="20"/>
                              </w:rPr>
                              <w:tab/>
                              <w:t>Medium:</w:t>
                            </w:r>
                            <w:r>
                              <w:rPr>
                                <w:color w:val="231F20"/>
                                <w:spacing w:val="-2"/>
                                <w:sz w:val="20"/>
                              </w:rPr>
                              <w:t xml:space="preserve"> </w:t>
                            </w:r>
                            <w:r>
                              <w:rPr>
                                <w:color w:val="231F20"/>
                                <w:sz w:val="20"/>
                              </w:rPr>
                              <w:t xml:space="preserve">2–3 </w:t>
                            </w:r>
                            <w:r>
                              <w:rPr>
                                <w:color w:val="231F20"/>
                                <w:spacing w:val="-2"/>
                                <w:sz w:val="20"/>
                              </w:rPr>
                              <w:t>years</w:t>
                            </w:r>
                            <w:r>
                              <w:rPr>
                                <w:color w:val="231F20"/>
                                <w:sz w:val="20"/>
                              </w:rPr>
                              <w:tab/>
                              <w:t>Long:</w:t>
                            </w:r>
                            <w:r>
                              <w:rPr>
                                <w:color w:val="231F20"/>
                                <w:spacing w:val="-2"/>
                                <w:sz w:val="20"/>
                              </w:rPr>
                              <w:t xml:space="preserve"> </w:t>
                            </w:r>
                            <w:r>
                              <w:rPr>
                                <w:color w:val="231F20"/>
                                <w:sz w:val="20"/>
                              </w:rPr>
                              <w:t xml:space="preserve">4+ </w:t>
                            </w:r>
                            <w:r>
                              <w:rPr>
                                <w:color w:val="231F20"/>
                                <w:spacing w:val="-2"/>
                                <w:sz w:val="20"/>
                              </w:rPr>
                              <w:t>years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0C27B" id="_x0000_t202" coordsize="21600,21600" o:spt="202" path="m,l,21600r21600,l21600,xe">
                <v:stroke joinstyle="miter"/>
                <v:path gradientshapeok="t" o:connecttype="rect"/>
              </v:shapetype>
              <v:shape id="docshape247" o:spid="_x0000_s1026" type="#_x0000_t202" alt="&quot;&quot;" style="position:absolute;margin-left:39.3pt;margin-top:18.9pt;width:515.35pt;height:35.0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" fillcolor="white [3201]" strokecolor="#8aced7 [3204]" strokeweight="2pt">
                <v:textbox inset="0,0,0,0">
                  <w:txbxContent>
                    <w:p w14:paraId="4D5D8B76" w14:textId="77777777" w:rsidR="00B638E8" w:rsidRDefault="00B638E8" w:rsidP="00B638E8">
                      <w:pPr>
                        <w:tabs>
                          <w:tab w:val="left" w:pos="2739"/>
                          <w:tab w:val="left" w:pos="5253"/>
                          <w:tab w:val="left" w:pos="7766"/>
                        </w:tabs>
                        <w:spacing w:before="104"/>
                        <w:ind w:left="226"/>
                        <w:rPr>
                          <w:sz w:val="20"/>
                        </w:rPr>
                      </w:pPr>
                      <w:r w:rsidRPr="00590D39">
                        <w:rPr>
                          <w:rFonts w:ascii="Brandon Grotesque Bold" w:hAnsi="Brandon Grotesque Bold"/>
                          <w:b/>
                          <w:color w:val="003263" w:themeColor="accent2"/>
                          <w:w w:val="90"/>
                          <w:position w:val="-1"/>
                          <w:sz w:val="28"/>
                        </w:rPr>
                        <w:t>Timeframe</w:t>
                      </w:r>
                      <w:r w:rsidRPr="00590D39">
                        <w:rPr>
                          <w:rFonts w:ascii="Brandon Grotesque Bold" w:hAnsi="Brandon Grotesque Bold"/>
                          <w:b/>
                          <w:color w:val="003263" w:themeColor="accent2"/>
                          <w:spacing w:val="29"/>
                          <w:position w:val="-1"/>
                          <w:sz w:val="28"/>
                        </w:rPr>
                        <w:t xml:space="preserve"> </w:t>
                      </w:r>
                      <w:r w:rsidRPr="00590D39">
                        <w:rPr>
                          <w:rFonts w:ascii="Brandon Grotesque Bold" w:hAnsi="Brandon Grotesque Bold"/>
                          <w:b/>
                          <w:color w:val="003263" w:themeColor="accent2"/>
                          <w:spacing w:val="-5"/>
                          <w:position w:val="-1"/>
                          <w:sz w:val="28"/>
                        </w:rPr>
                        <w:t>key</w:t>
                      </w:r>
                      <w:r>
                        <w:rPr>
                          <w:rFonts w:ascii="Brandon Grotesque Bold" w:hAnsi="Brandon Grotesque Bold"/>
                          <w:b/>
                          <w:color w:val="9A64A9"/>
                          <w:position w:val="-1"/>
                          <w:sz w:val="28"/>
                        </w:rPr>
                        <w:tab/>
                      </w:r>
                      <w:r>
                        <w:rPr>
                          <w:color w:val="231F20"/>
                          <w:sz w:val="20"/>
                        </w:rPr>
                        <w:t xml:space="preserve">Short: 6–12 </w:t>
                      </w:r>
                      <w:r>
                        <w:rPr>
                          <w:color w:val="231F20"/>
                          <w:spacing w:val="-2"/>
                          <w:sz w:val="20"/>
                        </w:rPr>
                        <w:t>months</w:t>
                      </w:r>
                      <w:r>
                        <w:rPr>
                          <w:color w:val="231F20"/>
                          <w:sz w:val="20"/>
                        </w:rPr>
                        <w:tab/>
                        <w:t>Medium:</w:t>
                      </w:r>
                      <w:r>
                        <w:rPr>
                          <w:color w:val="231F20"/>
                          <w:spacing w:val="-2"/>
                          <w:sz w:val="20"/>
                        </w:rPr>
                        <w:t xml:space="preserve"> </w:t>
                      </w:r>
                      <w:r>
                        <w:rPr>
                          <w:color w:val="231F20"/>
                          <w:sz w:val="20"/>
                        </w:rPr>
                        <w:t xml:space="preserve">2–3 </w:t>
                      </w:r>
                      <w:r>
                        <w:rPr>
                          <w:color w:val="231F20"/>
                          <w:spacing w:val="-2"/>
                          <w:sz w:val="20"/>
                        </w:rPr>
                        <w:t>years</w:t>
                      </w:r>
                      <w:r>
                        <w:rPr>
                          <w:color w:val="231F20"/>
                          <w:sz w:val="20"/>
                        </w:rPr>
                        <w:tab/>
                        <w:t>Long:</w:t>
                      </w:r>
                      <w:r>
                        <w:rPr>
                          <w:color w:val="231F20"/>
                          <w:spacing w:val="-2"/>
                          <w:sz w:val="20"/>
                        </w:rPr>
                        <w:t xml:space="preserve"> </w:t>
                      </w:r>
                      <w:r>
                        <w:rPr>
                          <w:color w:val="231F20"/>
                          <w:sz w:val="20"/>
                        </w:rPr>
                        <w:t xml:space="preserve">4+ </w:t>
                      </w:r>
                      <w:r>
                        <w:rPr>
                          <w:color w:val="231F20"/>
                          <w:spacing w:val="-2"/>
                          <w:sz w:val="20"/>
                        </w:rPr>
                        <w:t>years</w:t>
                      </w:r>
                    </w:p>
                  </w:txbxContent>
                </v:textbox>
                <w10:wrap type="topAndBottom" anchorx="page"/>
              </v:shape>
            </w:pict>
          </mc:Fallback>
        </mc:AlternateContent>
      </w:r>
    </w:p>
    <w:p w14:paraId="7424F731" w14:textId="77777777" w:rsidR="00B638E8" w:rsidRPr="002E7A5A" w:rsidRDefault="00B638E8" w:rsidP="00B638E8">
      <w:pPr>
        <w:pStyle w:val="BodyText"/>
        <w:sectPr w:rsidR="00B638E8" w:rsidRPr="002E7A5A" w:rsidSect="002E7A5A">
          <w:type w:val="continuous"/>
          <w:pgSz w:w="11910" w:h="16840"/>
          <w:pgMar w:top="794" w:right="794" w:bottom="794" w:left="794" w:header="567" w:footer="340" w:gutter="0"/>
          <w:cols w:space="720"/>
          <w:docGrid w:linePitch="258"/>
        </w:sectPr>
      </w:pPr>
    </w:p>
    <w:p w14:paraId="36B48F38" w14:textId="77777777" w:rsidR="00B638E8" w:rsidRPr="002E7A5A" w:rsidRDefault="00B638E8" w:rsidP="00B638E8">
      <w:pPr>
        <w:pStyle w:val="BodyText"/>
        <w:sectPr w:rsidR="00B638E8" w:rsidRPr="002E7A5A" w:rsidSect="002E7A5A">
          <w:pgSz w:w="11910" w:h="16840"/>
          <w:pgMar w:top="794" w:right="794" w:bottom="794" w:left="794" w:header="567" w:footer="340" w:gutter="0"/>
          <w:cols w:space="720"/>
          <w:docGrid w:linePitch="258"/>
        </w:sectPr>
      </w:pPr>
    </w:p>
    <w:p w14:paraId="0C174116" w14:textId="4A1E8CDB" w:rsidR="00B638E8" w:rsidRPr="004041BC" w:rsidRDefault="00B638E8" w:rsidP="004041BC">
      <w:pPr>
        <w:pStyle w:val="Heading2"/>
        <w:rPr>
          <w:rFonts w:eastAsiaTheme="minorEastAsia"/>
          <w:iCs/>
        </w:rPr>
      </w:pPr>
      <w:bookmarkStart w:id="39" w:name="_Toc119934982"/>
      <w:r w:rsidRPr="004041BC">
        <w:rPr>
          <w:rFonts w:eastAsiaTheme="minorEastAsia"/>
          <w:iCs/>
        </w:rPr>
        <w:t>OBJECTIVE 1.2 IMPROVE ORGANISATIONAL CAPACITY TO MEASURE AND MONITOR</w:t>
      </w:r>
      <w:r w:rsidR="004041BC" w:rsidRPr="004041BC">
        <w:rPr>
          <w:rFonts w:eastAsiaTheme="minorEastAsia"/>
          <w:iCs/>
        </w:rPr>
        <w:t xml:space="preserve"> </w:t>
      </w:r>
      <w:r w:rsidRPr="004041BC">
        <w:rPr>
          <w:rFonts w:eastAsiaTheme="minorEastAsia"/>
          <w:iCs/>
        </w:rPr>
        <w:t>GENDER COMPOSITION AND INTERSECTIONAL IDENTIFIERS OF OUR CANDIDATES, RECRUITS AND EMPLOYEES</w:t>
      </w:r>
      <w:bookmarkEnd w:id="39"/>
    </w:p>
    <w:p w14:paraId="73289473" w14:textId="77777777" w:rsidR="00B638E8" w:rsidRPr="002E7A5A" w:rsidRDefault="00B638E8" w:rsidP="00B638E8">
      <w:pPr>
        <w:pStyle w:val="BodyText"/>
      </w:pPr>
      <w:r w:rsidRPr="002E7A5A">
        <w:t>Having participated in the Gender Equality Act Implementation Pilot in 2020, we were able to identify a need for better employee and recruit data to get a more comprehensive picture of our workforce. Without knowing who we are, it is difficult to identify areas where we could improve.</w:t>
      </w:r>
    </w:p>
    <w:p w14:paraId="76D3E71A" w14:textId="77777777" w:rsidR="00B638E8" w:rsidRPr="002E7A5A" w:rsidRDefault="00B638E8" w:rsidP="00B638E8">
      <w:pPr>
        <w:pStyle w:val="BodyText"/>
      </w:pPr>
      <w:r w:rsidRPr="002E7A5A">
        <w:t>Organisations, including ours, have spent much time and energy minimising the personal information we seek about our customers and employees. However, if we are to meet our workplace gender obligations, improved data collection will be key to measuring our progress.</w:t>
      </w:r>
    </w:p>
    <w:p w14:paraId="3A55BCDE" w14:textId="77777777" w:rsidR="00B638E8" w:rsidRPr="002E7A5A" w:rsidRDefault="00B638E8" w:rsidP="004041BC">
      <w:pPr>
        <w:pStyle w:val="Heading3"/>
        <w:rPr>
          <w:rFonts w:eastAsiaTheme="minorEastAsia"/>
        </w:rPr>
      </w:pPr>
      <w:bookmarkStart w:id="40" w:name="_Toc119934983"/>
      <w:r w:rsidRPr="002E7A5A">
        <w:rPr>
          <w:rFonts w:eastAsiaTheme="minorEastAsia"/>
        </w:rPr>
        <w:t>Objective 1.2.1 Improve our capability to measure intersectional identifiers of our workforce</w:t>
      </w:r>
      <w:bookmarkEnd w:id="40"/>
    </w:p>
    <w:p w14:paraId="2F7F99F2" w14:textId="068192BD" w:rsidR="00B638E8" w:rsidRPr="002E7A5A" w:rsidRDefault="00B638E8" w:rsidP="00B638E8">
      <w:pPr>
        <w:pStyle w:val="BodyText"/>
      </w:pPr>
      <w:r w:rsidRPr="002E7A5A">
        <w:t>In order to make reasonable and material changes to our workforce composition that promote intersectional gender equality, we need to challenge attitudes both within our organisation and the community. To do</w:t>
      </w:r>
      <w:r w:rsidR="004041BC">
        <w:t xml:space="preserve"> </w:t>
      </w:r>
      <w:r w:rsidRPr="002E7A5A">
        <w:t>this, we will need to build a more comprehensive picture of who we are. Our overarching aim is to be representative of the community we serve.</w:t>
      </w:r>
    </w:p>
    <w:p w14:paraId="4D41B334" w14:textId="77777777" w:rsidR="00B638E8" w:rsidRPr="002E7A5A" w:rsidRDefault="00B638E8" w:rsidP="00B638E8">
      <w:pPr>
        <w:pStyle w:val="BodyText"/>
        <w:sectPr w:rsidR="00B638E8" w:rsidRPr="002E7A5A" w:rsidSect="002E7A5A">
          <w:type w:val="continuous"/>
          <w:pgSz w:w="11910" w:h="16840"/>
          <w:pgMar w:top="794" w:right="794" w:bottom="794" w:left="794" w:header="567" w:footer="340" w:gutter="0"/>
          <w:cols w:space="40"/>
          <w:docGrid w:linePitch="258"/>
        </w:sectPr>
      </w:pPr>
    </w:p>
    <w:p w14:paraId="6C84A702" w14:textId="77777777" w:rsidR="00B638E8" w:rsidRPr="002E7A5A" w:rsidRDefault="00B638E8" w:rsidP="00B638E8">
      <w:pPr>
        <w:pStyle w:val="BodyText"/>
      </w:pPr>
    </w:p>
    <w:tbl>
      <w:tblPr>
        <w:tblStyle w:val="TableGrid"/>
        <w:tblW w:w="5000" w:type="pct"/>
        <w:tblLook w:val="04A0" w:firstRow="1" w:lastRow="0" w:firstColumn="1" w:lastColumn="0" w:noHBand="0" w:noVBand="1"/>
      </w:tblPr>
      <w:tblGrid>
        <w:gridCol w:w="813"/>
        <w:gridCol w:w="4032"/>
        <w:gridCol w:w="2155"/>
        <w:gridCol w:w="1916"/>
        <w:gridCol w:w="1406"/>
      </w:tblGrid>
      <w:tr w:rsidR="00B638E8" w:rsidRPr="002E7A5A" w14:paraId="08FC4B26" w14:textId="77777777" w:rsidTr="00A14FD3">
        <w:trPr>
          <w:cnfStyle w:val="100000000000" w:firstRow="1" w:lastRow="0" w:firstColumn="0" w:lastColumn="0" w:oddVBand="0" w:evenVBand="0" w:oddHBand="0" w:evenHBand="0" w:firstRowFirstColumn="0" w:firstRowLastColumn="0" w:lastRowFirstColumn="0" w:lastRowLastColumn="0"/>
        </w:trPr>
        <w:tc>
          <w:tcPr>
            <w:tcW w:w="394" w:type="pct"/>
          </w:tcPr>
          <w:p w14:paraId="3807DEC1" w14:textId="77777777" w:rsidR="00B638E8" w:rsidRPr="002E7A5A" w:rsidRDefault="00B638E8" w:rsidP="00A14FD3">
            <w:pPr>
              <w:pStyle w:val="TableText"/>
              <w:keepNext w:val="0"/>
            </w:pPr>
            <w:r w:rsidRPr="002E7A5A">
              <w:rPr>
                <w:rFonts w:eastAsiaTheme="minorEastAsia"/>
              </w:rPr>
              <w:t>Ref</w:t>
            </w:r>
          </w:p>
        </w:tc>
        <w:tc>
          <w:tcPr>
            <w:tcW w:w="1953" w:type="pct"/>
          </w:tcPr>
          <w:p w14:paraId="20F962AA" w14:textId="77777777" w:rsidR="00B638E8" w:rsidRPr="002E7A5A" w:rsidRDefault="00B638E8" w:rsidP="00A14FD3">
            <w:pPr>
              <w:pStyle w:val="TableText"/>
              <w:keepNext w:val="0"/>
            </w:pPr>
            <w:r w:rsidRPr="002E7A5A">
              <w:rPr>
                <w:rFonts w:eastAsiaTheme="minorEastAsia"/>
              </w:rPr>
              <w:t>Workforce Initiative</w:t>
            </w:r>
          </w:p>
        </w:tc>
        <w:tc>
          <w:tcPr>
            <w:tcW w:w="1044" w:type="pct"/>
          </w:tcPr>
          <w:p w14:paraId="1A4AD15A" w14:textId="77777777" w:rsidR="00B638E8" w:rsidRPr="002E7A5A" w:rsidRDefault="00B638E8" w:rsidP="00A14FD3">
            <w:pPr>
              <w:pStyle w:val="TableText"/>
              <w:keepNext w:val="0"/>
            </w:pPr>
            <w:r w:rsidRPr="002E7A5A">
              <w:rPr>
                <w:rFonts w:eastAsiaTheme="minorEastAsia"/>
              </w:rPr>
              <w:t>Lead</w:t>
            </w:r>
          </w:p>
        </w:tc>
        <w:tc>
          <w:tcPr>
            <w:tcW w:w="928" w:type="pct"/>
          </w:tcPr>
          <w:p w14:paraId="434E2903" w14:textId="77777777" w:rsidR="00B638E8" w:rsidRPr="002E7A5A" w:rsidRDefault="00B638E8" w:rsidP="00A14FD3">
            <w:pPr>
              <w:pStyle w:val="TableText"/>
              <w:keepNext w:val="0"/>
            </w:pPr>
            <w:r w:rsidRPr="002E7A5A">
              <w:rPr>
                <w:rFonts w:eastAsiaTheme="minorEastAsia"/>
              </w:rPr>
              <w:t>Support</w:t>
            </w:r>
          </w:p>
        </w:tc>
        <w:tc>
          <w:tcPr>
            <w:tcW w:w="681" w:type="pct"/>
          </w:tcPr>
          <w:p w14:paraId="28881E39" w14:textId="77777777" w:rsidR="00B638E8" w:rsidRPr="002E7A5A" w:rsidRDefault="00B638E8" w:rsidP="00A14FD3">
            <w:pPr>
              <w:pStyle w:val="TableText"/>
              <w:keepNext w:val="0"/>
              <w:rPr>
                <w:rFonts w:eastAsiaTheme="minorEastAsia"/>
              </w:rPr>
            </w:pPr>
            <w:r w:rsidRPr="002E7A5A">
              <w:rPr>
                <w:rFonts w:eastAsiaTheme="minorEastAsia"/>
              </w:rPr>
              <w:t>Timeframe</w:t>
            </w:r>
          </w:p>
        </w:tc>
      </w:tr>
      <w:tr w:rsidR="00B638E8" w:rsidRPr="002E7A5A" w14:paraId="7C20E659" w14:textId="77777777" w:rsidTr="00A14FD3">
        <w:tc>
          <w:tcPr>
            <w:tcW w:w="394" w:type="pct"/>
          </w:tcPr>
          <w:p w14:paraId="51DBAD7F" w14:textId="77777777" w:rsidR="00B638E8" w:rsidRPr="002E7A5A" w:rsidRDefault="00B638E8" w:rsidP="00A14FD3">
            <w:pPr>
              <w:pStyle w:val="TableText"/>
            </w:pPr>
            <w:r w:rsidRPr="002E7A5A">
              <w:t>1.2.1a</w:t>
            </w:r>
          </w:p>
        </w:tc>
        <w:tc>
          <w:tcPr>
            <w:tcW w:w="1953" w:type="pct"/>
          </w:tcPr>
          <w:p w14:paraId="739BBFEB" w14:textId="77777777" w:rsidR="00B638E8" w:rsidRPr="002E7A5A" w:rsidRDefault="00B638E8" w:rsidP="00A14FD3">
            <w:pPr>
              <w:pStyle w:val="TableText"/>
            </w:pPr>
            <w:r w:rsidRPr="002E7A5A">
              <w:t>Workplace Gender Audit identifiers and indicators incorporated in our new</w:t>
            </w:r>
          </w:p>
          <w:p w14:paraId="391E91F5" w14:textId="77777777" w:rsidR="00B638E8" w:rsidRPr="002E7A5A" w:rsidRDefault="00B638E8" w:rsidP="00A14FD3">
            <w:pPr>
              <w:pStyle w:val="TableText"/>
            </w:pPr>
            <w:r w:rsidRPr="002E7A5A">
              <w:t>Human Capital Management system data measures</w:t>
            </w:r>
          </w:p>
        </w:tc>
        <w:tc>
          <w:tcPr>
            <w:tcW w:w="1044" w:type="pct"/>
          </w:tcPr>
          <w:p w14:paraId="64D239F2" w14:textId="77777777" w:rsidR="00B638E8" w:rsidRPr="002E7A5A" w:rsidRDefault="00B638E8" w:rsidP="00A14FD3">
            <w:pPr>
              <w:pStyle w:val="TableText"/>
            </w:pPr>
            <w:r w:rsidRPr="002E7A5A">
              <w:t>People and Culture Transformation and Shared Services</w:t>
            </w:r>
          </w:p>
        </w:tc>
        <w:tc>
          <w:tcPr>
            <w:tcW w:w="928" w:type="pct"/>
          </w:tcPr>
          <w:p w14:paraId="7005DFDD" w14:textId="77777777" w:rsidR="00B638E8" w:rsidRPr="002E7A5A" w:rsidRDefault="00B638E8" w:rsidP="00A14FD3">
            <w:pPr>
              <w:pStyle w:val="TableText"/>
            </w:pPr>
            <w:r w:rsidRPr="002E7A5A">
              <w:t>Talent, Capability and Employee Experience</w:t>
            </w:r>
          </w:p>
        </w:tc>
        <w:tc>
          <w:tcPr>
            <w:tcW w:w="681" w:type="pct"/>
          </w:tcPr>
          <w:p w14:paraId="2C6A1128" w14:textId="77777777" w:rsidR="00B638E8" w:rsidRPr="002E7A5A" w:rsidRDefault="00B638E8" w:rsidP="00A14FD3">
            <w:pPr>
              <w:pStyle w:val="TableText"/>
            </w:pPr>
            <w:r w:rsidRPr="002E7A5A">
              <w:t>Short-to- medium</w:t>
            </w:r>
          </w:p>
        </w:tc>
      </w:tr>
      <w:tr w:rsidR="00B638E8" w:rsidRPr="002E7A5A" w14:paraId="1235FE95" w14:textId="77777777" w:rsidTr="00A14FD3">
        <w:tc>
          <w:tcPr>
            <w:tcW w:w="394" w:type="pct"/>
          </w:tcPr>
          <w:p w14:paraId="1531D4BA" w14:textId="77777777" w:rsidR="00B638E8" w:rsidRPr="002E7A5A" w:rsidRDefault="00B638E8" w:rsidP="00A14FD3">
            <w:pPr>
              <w:pStyle w:val="TableText"/>
            </w:pPr>
            <w:r w:rsidRPr="002E7A5A">
              <w:t>1.2.1b</w:t>
            </w:r>
          </w:p>
        </w:tc>
        <w:tc>
          <w:tcPr>
            <w:tcW w:w="1953" w:type="pct"/>
          </w:tcPr>
          <w:p w14:paraId="33BAA8BB" w14:textId="77777777" w:rsidR="00B638E8" w:rsidRPr="002E7A5A" w:rsidRDefault="00B638E8" w:rsidP="00A14FD3">
            <w:pPr>
              <w:pStyle w:val="TableText"/>
            </w:pPr>
            <w:r w:rsidRPr="002E7A5A">
              <w:t>Gender equality and intersectional workforce composition incorporated into People Dashboards and Annual reporting cycles</w:t>
            </w:r>
          </w:p>
        </w:tc>
        <w:tc>
          <w:tcPr>
            <w:tcW w:w="1044" w:type="pct"/>
          </w:tcPr>
          <w:p w14:paraId="1AE7DA83" w14:textId="77777777" w:rsidR="00B638E8" w:rsidRPr="002E7A5A" w:rsidRDefault="00B638E8" w:rsidP="00A14FD3">
            <w:pPr>
              <w:pStyle w:val="TableText"/>
            </w:pPr>
            <w:r w:rsidRPr="002E7A5A">
              <w:t>People and Culture Transformation and Shared Services</w:t>
            </w:r>
          </w:p>
        </w:tc>
        <w:tc>
          <w:tcPr>
            <w:tcW w:w="928" w:type="pct"/>
          </w:tcPr>
          <w:p w14:paraId="4BB69F7E" w14:textId="77777777" w:rsidR="00B638E8" w:rsidRPr="002E7A5A" w:rsidRDefault="00B638E8" w:rsidP="00A14FD3">
            <w:pPr>
              <w:pStyle w:val="TableText"/>
            </w:pPr>
            <w:r w:rsidRPr="002E7A5A">
              <w:t>Performance and Research</w:t>
            </w:r>
          </w:p>
        </w:tc>
        <w:tc>
          <w:tcPr>
            <w:tcW w:w="681" w:type="pct"/>
          </w:tcPr>
          <w:p w14:paraId="38117EB0" w14:textId="77777777" w:rsidR="00B638E8" w:rsidRPr="002E7A5A" w:rsidRDefault="00B638E8" w:rsidP="00A14FD3">
            <w:pPr>
              <w:pStyle w:val="TableText"/>
            </w:pPr>
            <w:r w:rsidRPr="002E7A5A">
              <w:t>Short</w:t>
            </w:r>
          </w:p>
        </w:tc>
      </w:tr>
    </w:tbl>
    <w:p w14:paraId="3C744909" w14:textId="77777777" w:rsidR="00B638E8" w:rsidRPr="002E7A5A" w:rsidRDefault="00B638E8" w:rsidP="00B638E8">
      <w:pPr>
        <w:pStyle w:val="BodyText"/>
        <w:sectPr w:rsidR="00B638E8" w:rsidRPr="002E7A5A" w:rsidSect="002E7A5A">
          <w:type w:val="continuous"/>
          <w:pgSz w:w="11910" w:h="16840"/>
          <w:pgMar w:top="794" w:right="794" w:bottom="794" w:left="794" w:header="567" w:footer="340" w:gutter="0"/>
          <w:cols w:space="720"/>
          <w:docGrid w:linePitch="258"/>
        </w:sectPr>
      </w:pPr>
    </w:p>
    <w:p w14:paraId="514EAF3E" w14:textId="3BB4C99A" w:rsidR="00B638E8" w:rsidRPr="002E7A5A" w:rsidRDefault="00B638E8" w:rsidP="004041BC">
      <w:pPr>
        <w:pStyle w:val="Heading1"/>
        <w:framePr w:wrap="around"/>
        <w:rPr>
          <w:rFonts w:eastAsiaTheme="minorEastAsia"/>
        </w:rPr>
      </w:pPr>
      <w:bookmarkStart w:id="41" w:name="_Toc119934984"/>
      <w:r w:rsidRPr="002E7A5A">
        <w:rPr>
          <w:rFonts w:eastAsiaTheme="minorEastAsia"/>
        </w:rPr>
        <w:lastRenderedPageBreak/>
        <w:t>INDICATOR 2:</w:t>
      </w:r>
      <w:r w:rsidR="004041BC">
        <w:rPr>
          <w:rFonts w:eastAsiaTheme="minorEastAsia"/>
        </w:rPr>
        <w:t xml:space="preserve"> </w:t>
      </w:r>
      <w:r w:rsidRPr="002E7A5A">
        <w:rPr>
          <w:rFonts w:eastAsiaTheme="minorEastAsia"/>
        </w:rPr>
        <w:t>GENDER COMPOSITION OF GOVERNING BODY</w:t>
      </w:r>
      <w:bookmarkEnd w:id="41"/>
    </w:p>
    <w:p w14:paraId="3B0DB5BC" w14:textId="09C8FBCC" w:rsidR="00B638E8" w:rsidRPr="002E7A5A" w:rsidRDefault="00B638E8" w:rsidP="004041BC">
      <w:pPr>
        <w:pStyle w:val="Heading2"/>
        <w:rPr>
          <w:rFonts w:eastAsiaTheme="minorEastAsia"/>
        </w:rPr>
      </w:pPr>
      <w:bookmarkStart w:id="42" w:name="_Toc119934985"/>
      <w:r w:rsidRPr="002E7A5A">
        <w:rPr>
          <w:rFonts w:eastAsiaTheme="minorEastAsia"/>
        </w:rPr>
        <w:t>2.1 INCREASE NUMBER OF WOMEN AND GENDER NON-BINARY PEOPLE NOMINATING FOR</w:t>
      </w:r>
      <w:r w:rsidR="004041BC">
        <w:rPr>
          <w:rFonts w:eastAsiaTheme="minorEastAsia"/>
        </w:rPr>
        <w:t xml:space="preserve"> </w:t>
      </w:r>
      <w:r w:rsidRPr="002E7A5A">
        <w:rPr>
          <w:rFonts w:eastAsiaTheme="minorEastAsia"/>
        </w:rPr>
        <w:t>COUNCIL ELECTIONS</w:t>
      </w:r>
      <w:bookmarkEnd w:id="42"/>
    </w:p>
    <w:p w14:paraId="13D1C2F7" w14:textId="6A36349A" w:rsidR="00B638E8" w:rsidRPr="002E7A5A" w:rsidRDefault="00B638E8" w:rsidP="00B638E8">
      <w:pPr>
        <w:pStyle w:val="BodyText"/>
      </w:pPr>
      <w:r w:rsidRPr="002E7A5A">
        <w:t>According to the Victorian Local Governance Association’s (VLGA) latest figures, women make up just under 44 per cent of Victorian councillors, compared to a national average of 35 per cent. Our</w:t>
      </w:r>
      <w:r w:rsidR="004041BC">
        <w:t xml:space="preserve"> </w:t>
      </w:r>
      <w:r w:rsidRPr="002E7A5A">
        <w:t>Council currently is made up by 35 per cent women, but the state government is aspiring for 50/50 representation by 2025. We aim to support more women and gender non-binary people to nominate for the next local government election.</w:t>
      </w:r>
    </w:p>
    <w:p w14:paraId="71312BCF" w14:textId="77777777" w:rsidR="00B638E8" w:rsidRPr="002E7A5A" w:rsidRDefault="00B638E8" w:rsidP="004041BC">
      <w:pPr>
        <w:pStyle w:val="Heading3"/>
        <w:rPr>
          <w:rFonts w:eastAsiaTheme="minorEastAsia"/>
        </w:rPr>
      </w:pPr>
      <w:bookmarkStart w:id="43" w:name="_Toc119934986"/>
      <w:r w:rsidRPr="002E7A5A">
        <w:rPr>
          <w:rFonts w:eastAsiaTheme="minorEastAsia"/>
        </w:rPr>
        <w:t>Objective 2.1.1 Support and adopt specific programs that aim to increase the number of women and diverse candidates at the upcoming local government election (50/50 by 2025)</w:t>
      </w:r>
      <w:bookmarkEnd w:id="43"/>
    </w:p>
    <w:p w14:paraId="42858882" w14:textId="6B1FCC57" w:rsidR="00B638E8" w:rsidRPr="002E7A5A" w:rsidRDefault="00B638E8" w:rsidP="00B638E8">
      <w:pPr>
        <w:pStyle w:val="BodyText"/>
      </w:pPr>
      <w:r w:rsidRPr="002E7A5A">
        <w:t>We have supported community organisations to build awareness about the role of local governments and democracy, including Women in Local Democracy (WILD). They have undertaken several initiatives designed to support women of all ages</w:t>
      </w:r>
      <w:r w:rsidR="004041BC">
        <w:t xml:space="preserve"> </w:t>
      </w:r>
      <w:r w:rsidRPr="002E7A5A">
        <w:t>to get involved in local democracies by nominating, supporting nominees, and facilitating networks where women of all ages can come together to discuss their aspirations and hopes for the region. We are committed to expanding these efforts to support women and gender non-binary people from underrepresented groups to get involved and have a voice.</w:t>
      </w:r>
    </w:p>
    <w:p w14:paraId="17D2CAC8" w14:textId="77777777" w:rsidR="00B638E8" w:rsidRPr="002E7A5A" w:rsidRDefault="00B638E8" w:rsidP="00B638E8">
      <w:pPr>
        <w:pStyle w:val="BodyText"/>
      </w:pPr>
    </w:p>
    <w:tbl>
      <w:tblPr>
        <w:tblStyle w:val="TableGrid"/>
        <w:tblW w:w="5000" w:type="pct"/>
        <w:tblLook w:val="04A0" w:firstRow="1" w:lastRow="0" w:firstColumn="1" w:lastColumn="0" w:noHBand="0" w:noVBand="1"/>
      </w:tblPr>
      <w:tblGrid>
        <w:gridCol w:w="803"/>
        <w:gridCol w:w="4036"/>
        <w:gridCol w:w="2275"/>
        <w:gridCol w:w="1579"/>
        <w:gridCol w:w="1629"/>
      </w:tblGrid>
      <w:tr w:rsidR="00B638E8" w:rsidRPr="002E7A5A" w14:paraId="7AB56AE9" w14:textId="77777777" w:rsidTr="00A14FD3">
        <w:trPr>
          <w:cnfStyle w:val="100000000000" w:firstRow="1" w:lastRow="0" w:firstColumn="0" w:lastColumn="0" w:oddVBand="0" w:evenVBand="0" w:oddHBand="0" w:evenHBand="0" w:firstRowFirstColumn="0" w:firstRowLastColumn="0" w:lastRowFirstColumn="0" w:lastRowLastColumn="0"/>
        </w:trPr>
        <w:tc>
          <w:tcPr>
            <w:tcW w:w="389" w:type="pct"/>
          </w:tcPr>
          <w:p w14:paraId="0CBA0F2F" w14:textId="77777777" w:rsidR="00B638E8" w:rsidRPr="002E7A5A" w:rsidRDefault="00B638E8" w:rsidP="00A14FD3">
            <w:pPr>
              <w:pStyle w:val="TableText"/>
              <w:keepNext w:val="0"/>
            </w:pPr>
            <w:r w:rsidRPr="002E7A5A">
              <w:rPr>
                <w:rFonts w:eastAsiaTheme="minorEastAsia"/>
              </w:rPr>
              <w:t>Ref</w:t>
            </w:r>
          </w:p>
        </w:tc>
        <w:tc>
          <w:tcPr>
            <w:tcW w:w="1955" w:type="pct"/>
          </w:tcPr>
          <w:p w14:paraId="58E53E36" w14:textId="77777777" w:rsidR="00B638E8" w:rsidRPr="002E7A5A" w:rsidRDefault="00B638E8" w:rsidP="00A14FD3">
            <w:pPr>
              <w:pStyle w:val="TableText"/>
              <w:keepNext w:val="0"/>
            </w:pPr>
            <w:r w:rsidRPr="002E7A5A">
              <w:rPr>
                <w:rFonts w:eastAsiaTheme="minorEastAsia"/>
              </w:rPr>
              <w:t>Workforce Initiative</w:t>
            </w:r>
          </w:p>
        </w:tc>
        <w:tc>
          <w:tcPr>
            <w:tcW w:w="1102" w:type="pct"/>
          </w:tcPr>
          <w:p w14:paraId="6D908A09" w14:textId="77777777" w:rsidR="00B638E8" w:rsidRPr="002E7A5A" w:rsidRDefault="00B638E8" w:rsidP="00A14FD3">
            <w:pPr>
              <w:pStyle w:val="TableText"/>
              <w:keepNext w:val="0"/>
            </w:pPr>
            <w:r w:rsidRPr="002E7A5A">
              <w:rPr>
                <w:rFonts w:eastAsiaTheme="minorEastAsia"/>
              </w:rPr>
              <w:t>Lead</w:t>
            </w:r>
          </w:p>
        </w:tc>
        <w:tc>
          <w:tcPr>
            <w:tcW w:w="765" w:type="pct"/>
          </w:tcPr>
          <w:p w14:paraId="5D0C751A" w14:textId="77777777" w:rsidR="00B638E8" w:rsidRPr="002E7A5A" w:rsidRDefault="00B638E8" w:rsidP="00A14FD3">
            <w:pPr>
              <w:pStyle w:val="TableText"/>
              <w:keepNext w:val="0"/>
            </w:pPr>
            <w:r w:rsidRPr="002E7A5A">
              <w:rPr>
                <w:rFonts w:eastAsiaTheme="minorEastAsia"/>
              </w:rPr>
              <w:t>Support</w:t>
            </w:r>
          </w:p>
        </w:tc>
        <w:tc>
          <w:tcPr>
            <w:tcW w:w="789" w:type="pct"/>
          </w:tcPr>
          <w:p w14:paraId="41F54DC6" w14:textId="77777777" w:rsidR="00B638E8" w:rsidRPr="002E7A5A" w:rsidRDefault="00B638E8" w:rsidP="00A14FD3">
            <w:pPr>
              <w:pStyle w:val="TableText"/>
              <w:keepNext w:val="0"/>
              <w:rPr>
                <w:rFonts w:eastAsiaTheme="minorEastAsia"/>
              </w:rPr>
            </w:pPr>
            <w:r w:rsidRPr="002E7A5A">
              <w:rPr>
                <w:rFonts w:eastAsiaTheme="minorEastAsia"/>
              </w:rPr>
              <w:t>Timeframe</w:t>
            </w:r>
          </w:p>
        </w:tc>
      </w:tr>
      <w:tr w:rsidR="00B638E8" w:rsidRPr="002E7A5A" w14:paraId="150B67ED" w14:textId="77777777" w:rsidTr="00A14FD3">
        <w:tc>
          <w:tcPr>
            <w:tcW w:w="389" w:type="pct"/>
          </w:tcPr>
          <w:p w14:paraId="1CD35F83" w14:textId="77777777" w:rsidR="00B638E8" w:rsidRPr="002E7A5A" w:rsidRDefault="00B638E8" w:rsidP="00A14FD3">
            <w:pPr>
              <w:pStyle w:val="TableText"/>
            </w:pPr>
            <w:r w:rsidRPr="002E7A5A">
              <w:t>2.1.1a</w:t>
            </w:r>
          </w:p>
        </w:tc>
        <w:tc>
          <w:tcPr>
            <w:tcW w:w="1955" w:type="pct"/>
          </w:tcPr>
          <w:p w14:paraId="7403E999" w14:textId="77777777" w:rsidR="00B638E8" w:rsidRPr="002E7A5A" w:rsidRDefault="00B638E8" w:rsidP="00A14FD3">
            <w:pPr>
              <w:pStyle w:val="TableText"/>
            </w:pPr>
            <w:r w:rsidRPr="002E7A5A">
              <w:t>Provide community grants for community organisations supporting new candidates</w:t>
            </w:r>
          </w:p>
        </w:tc>
        <w:tc>
          <w:tcPr>
            <w:tcW w:w="1102" w:type="pct"/>
          </w:tcPr>
          <w:p w14:paraId="55257796" w14:textId="77777777" w:rsidR="00B638E8" w:rsidRPr="002E7A5A" w:rsidRDefault="00B638E8" w:rsidP="00A14FD3">
            <w:pPr>
              <w:pStyle w:val="TableText"/>
            </w:pPr>
            <w:r w:rsidRPr="002E7A5A">
              <w:t>Chief Financial Officer Goverance</w:t>
            </w:r>
          </w:p>
        </w:tc>
        <w:tc>
          <w:tcPr>
            <w:tcW w:w="765" w:type="pct"/>
          </w:tcPr>
          <w:p w14:paraId="196989A4" w14:textId="77777777" w:rsidR="00B638E8" w:rsidRPr="002E7A5A" w:rsidRDefault="00B638E8" w:rsidP="00A14FD3">
            <w:pPr>
              <w:pStyle w:val="TableText"/>
            </w:pPr>
            <w:r w:rsidRPr="002E7A5A">
              <w:t>Community Grants and Partnerships</w:t>
            </w:r>
          </w:p>
        </w:tc>
        <w:tc>
          <w:tcPr>
            <w:tcW w:w="789" w:type="pct"/>
          </w:tcPr>
          <w:p w14:paraId="00D20B62" w14:textId="77777777" w:rsidR="00B638E8" w:rsidRPr="002E7A5A" w:rsidRDefault="00B638E8" w:rsidP="00A14FD3">
            <w:pPr>
              <w:pStyle w:val="TableText"/>
            </w:pPr>
            <w:r w:rsidRPr="002E7A5A">
              <w:t>Long</w:t>
            </w:r>
          </w:p>
        </w:tc>
      </w:tr>
    </w:tbl>
    <w:p w14:paraId="719EA0D9" w14:textId="77777777" w:rsidR="00B638E8" w:rsidRPr="002E7A5A" w:rsidRDefault="00B638E8" w:rsidP="00B638E8">
      <w:pPr>
        <w:pStyle w:val="BodyText"/>
      </w:pPr>
    </w:p>
    <w:p w14:paraId="6D8DA18C" w14:textId="77777777" w:rsidR="00B638E8" w:rsidRPr="002E7A5A" w:rsidRDefault="00B638E8" w:rsidP="00B638E8">
      <w:pPr>
        <w:pStyle w:val="BodyText"/>
        <w:sectPr w:rsidR="00B638E8" w:rsidRPr="002E7A5A" w:rsidSect="002E7A5A">
          <w:type w:val="continuous"/>
          <w:pgSz w:w="11910" w:h="16840"/>
          <w:pgMar w:top="794" w:right="794" w:bottom="794" w:left="794" w:header="567" w:footer="340" w:gutter="0"/>
          <w:cols w:space="720"/>
          <w:docGrid w:linePitch="258"/>
        </w:sectPr>
      </w:pPr>
    </w:p>
    <w:p w14:paraId="6D7B7211" w14:textId="77777777" w:rsidR="00B638E8" w:rsidRPr="002E7A5A" w:rsidRDefault="00B638E8" w:rsidP="004041BC">
      <w:pPr>
        <w:pStyle w:val="Heading3"/>
        <w:rPr>
          <w:rFonts w:eastAsiaTheme="minorEastAsia"/>
        </w:rPr>
      </w:pPr>
      <w:bookmarkStart w:id="44" w:name="_Toc119934987"/>
      <w:r w:rsidRPr="002E7A5A">
        <w:rPr>
          <w:rFonts w:eastAsiaTheme="minorEastAsia"/>
        </w:rPr>
        <w:t>Objective 2.1.2 Strengthen councillor understanding of intersectional gender inequalities</w:t>
      </w:r>
      <w:bookmarkEnd w:id="44"/>
    </w:p>
    <w:p w14:paraId="33D3D9E8" w14:textId="77777777" w:rsidR="00B638E8" w:rsidRPr="002E7A5A" w:rsidRDefault="00B638E8" w:rsidP="00B638E8">
      <w:pPr>
        <w:pStyle w:val="BodyText"/>
      </w:pPr>
      <w:r w:rsidRPr="002E7A5A">
        <w:t>As our councillors are elected and re-elected, we will continue to provide support, updates, comprehensive induction and professional development opportunities.</w:t>
      </w:r>
    </w:p>
    <w:p w14:paraId="615B6A21" w14:textId="77777777" w:rsidR="00B638E8" w:rsidRPr="002E7A5A" w:rsidRDefault="00B638E8" w:rsidP="00B638E8">
      <w:pPr>
        <w:pStyle w:val="BodyText"/>
      </w:pPr>
      <w:r w:rsidRPr="002E7A5A">
        <w:t>By ensuring that our councillors are up-to-date with our progress in incorporating intersectional gender analysis in our programs, policies and services will help them engage with, and champion, equality with our constituents and stakeholders across the Greater Geelong region.</w:t>
      </w:r>
    </w:p>
    <w:p w14:paraId="0B034D75" w14:textId="77777777" w:rsidR="00B638E8" w:rsidRPr="002E7A5A" w:rsidRDefault="00B638E8" w:rsidP="00B638E8">
      <w:pPr>
        <w:pStyle w:val="BodyText"/>
      </w:pPr>
    </w:p>
    <w:tbl>
      <w:tblPr>
        <w:tblStyle w:val="TableGrid"/>
        <w:tblW w:w="5000" w:type="pct"/>
        <w:tblLook w:val="04A0" w:firstRow="1" w:lastRow="0" w:firstColumn="1" w:lastColumn="0" w:noHBand="0" w:noVBand="1"/>
      </w:tblPr>
      <w:tblGrid>
        <w:gridCol w:w="813"/>
        <w:gridCol w:w="4050"/>
        <w:gridCol w:w="2238"/>
        <w:gridCol w:w="1629"/>
        <w:gridCol w:w="1592"/>
      </w:tblGrid>
      <w:tr w:rsidR="00B638E8" w:rsidRPr="002E7A5A" w14:paraId="54648B11" w14:textId="77777777" w:rsidTr="00A14FD3">
        <w:trPr>
          <w:cnfStyle w:val="100000000000" w:firstRow="1" w:lastRow="0" w:firstColumn="0" w:lastColumn="0" w:oddVBand="0" w:evenVBand="0" w:oddHBand="0" w:evenHBand="0" w:firstRowFirstColumn="0" w:firstRowLastColumn="0" w:lastRowFirstColumn="0" w:lastRowLastColumn="0"/>
        </w:trPr>
        <w:tc>
          <w:tcPr>
            <w:tcW w:w="394" w:type="pct"/>
          </w:tcPr>
          <w:p w14:paraId="18BF3056" w14:textId="77777777" w:rsidR="00B638E8" w:rsidRPr="002E7A5A" w:rsidRDefault="00B638E8" w:rsidP="00A14FD3">
            <w:pPr>
              <w:pStyle w:val="TableText"/>
              <w:keepNext w:val="0"/>
            </w:pPr>
            <w:r w:rsidRPr="002E7A5A">
              <w:rPr>
                <w:rFonts w:eastAsiaTheme="minorEastAsia"/>
              </w:rPr>
              <w:t>Ref</w:t>
            </w:r>
          </w:p>
        </w:tc>
        <w:tc>
          <w:tcPr>
            <w:tcW w:w="1962" w:type="pct"/>
          </w:tcPr>
          <w:p w14:paraId="79AE1ADF" w14:textId="77777777" w:rsidR="00B638E8" w:rsidRPr="002E7A5A" w:rsidRDefault="00B638E8" w:rsidP="00A14FD3">
            <w:pPr>
              <w:pStyle w:val="TableText"/>
              <w:keepNext w:val="0"/>
            </w:pPr>
            <w:r w:rsidRPr="002E7A5A">
              <w:rPr>
                <w:rFonts w:eastAsiaTheme="minorEastAsia"/>
              </w:rPr>
              <w:t>Workforce Initiative</w:t>
            </w:r>
          </w:p>
        </w:tc>
        <w:tc>
          <w:tcPr>
            <w:tcW w:w="1084" w:type="pct"/>
          </w:tcPr>
          <w:p w14:paraId="2749CFBB" w14:textId="77777777" w:rsidR="00B638E8" w:rsidRPr="002E7A5A" w:rsidRDefault="00B638E8" w:rsidP="00A14FD3">
            <w:pPr>
              <w:pStyle w:val="TableText"/>
              <w:keepNext w:val="0"/>
            </w:pPr>
            <w:r w:rsidRPr="002E7A5A">
              <w:rPr>
                <w:rFonts w:eastAsiaTheme="minorEastAsia"/>
              </w:rPr>
              <w:t>Lead</w:t>
            </w:r>
          </w:p>
        </w:tc>
        <w:tc>
          <w:tcPr>
            <w:tcW w:w="789" w:type="pct"/>
          </w:tcPr>
          <w:p w14:paraId="55B2F001" w14:textId="77777777" w:rsidR="00B638E8" w:rsidRPr="002E7A5A" w:rsidRDefault="00B638E8" w:rsidP="00A14FD3">
            <w:pPr>
              <w:pStyle w:val="TableText"/>
              <w:keepNext w:val="0"/>
            </w:pPr>
            <w:r w:rsidRPr="002E7A5A">
              <w:rPr>
                <w:rFonts w:eastAsiaTheme="minorEastAsia"/>
              </w:rPr>
              <w:t>Support</w:t>
            </w:r>
          </w:p>
        </w:tc>
        <w:tc>
          <w:tcPr>
            <w:tcW w:w="771" w:type="pct"/>
          </w:tcPr>
          <w:p w14:paraId="4CAE439C" w14:textId="77777777" w:rsidR="00B638E8" w:rsidRPr="002E7A5A" w:rsidRDefault="00B638E8" w:rsidP="00A14FD3">
            <w:pPr>
              <w:pStyle w:val="TableText"/>
              <w:keepNext w:val="0"/>
              <w:rPr>
                <w:rFonts w:eastAsiaTheme="minorEastAsia"/>
              </w:rPr>
            </w:pPr>
            <w:r w:rsidRPr="002E7A5A">
              <w:rPr>
                <w:rFonts w:eastAsiaTheme="minorEastAsia"/>
              </w:rPr>
              <w:t>Timeframe</w:t>
            </w:r>
          </w:p>
        </w:tc>
      </w:tr>
      <w:tr w:rsidR="00B638E8" w:rsidRPr="002E7A5A" w14:paraId="2082F4B0" w14:textId="77777777" w:rsidTr="00A14FD3">
        <w:tc>
          <w:tcPr>
            <w:tcW w:w="394" w:type="pct"/>
          </w:tcPr>
          <w:p w14:paraId="3037EB63" w14:textId="77777777" w:rsidR="00B638E8" w:rsidRPr="002E7A5A" w:rsidRDefault="00B638E8" w:rsidP="00A14FD3">
            <w:pPr>
              <w:pStyle w:val="TableText"/>
            </w:pPr>
            <w:r w:rsidRPr="002E7A5A">
              <w:t>2.1.2a</w:t>
            </w:r>
          </w:p>
        </w:tc>
        <w:tc>
          <w:tcPr>
            <w:tcW w:w="1962" w:type="pct"/>
          </w:tcPr>
          <w:p w14:paraId="6C4DF121" w14:textId="77777777" w:rsidR="00B638E8" w:rsidRPr="002E7A5A" w:rsidRDefault="00B638E8" w:rsidP="00A14FD3">
            <w:pPr>
              <w:pStyle w:val="TableText"/>
            </w:pPr>
            <w:r w:rsidRPr="002E7A5A">
              <w:t>Provide training, support and capacity building for councillors aimed at increasing understanding of intersectional gender equality, diversity and social equity</w:t>
            </w:r>
          </w:p>
        </w:tc>
        <w:tc>
          <w:tcPr>
            <w:tcW w:w="1084" w:type="pct"/>
          </w:tcPr>
          <w:p w14:paraId="052879BA" w14:textId="77777777" w:rsidR="00B638E8" w:rsidRPr="002E7A5A" w:rsidRDefault="00B638E8" w:rsidP="00A14FD3">
            <w:pPr>
              <w:pStyle w:val="TableText"/>
            </w:pPr>
            <w:r w:rsidRPr="002E7A5A">
              <w:t>Talent, Capability and Employee Experience</w:t>
            </w:r>
          </w:p>
        </w:tc>
        <w:tc>
          <w:tcPr>
            <w:tcW w:w="789" w:type="pct"/>
          </w:tcPr>
          <w:p w14:paraId="7CD2760F" w14:textId="77777777" w:rsidR="00B638E8" w:rsidRPr="002E7A5A" w:rsidRDefault="00B638E8" w:rsidP="00A14FD3">
            <w:pPr>
              <w:pStyle w:val="TableText"/>
            </w:pPr>
            <w:r w:rsidRPr="002E7A5A">
              <w:t>Mayor and Councillor Support</w:t>
            </w:r>
          </w:p>
        </w:tc>
        <w:tc>
          <w:tcPr>
            <w:tcW w:w="771" w:type="pct"/>
          </w:tcPr>
          <w:p w14:paraId="31082512" w14:textId="77777777" w:rsidR="00B638E8" w:rsidRPr="002E7A5A" w:rsidRDefault="00B638E8" w:rsidP="00A14FD3">
            <w:pPr>
              <w:pStyle w:val="TableText"/>
            </w:pPr>
            <w:r w:rsidRPr="002E7A5A">
              <w:t>Ongoing</w:t>
            </w:r>
          </w:p>
        </w:tc>
      </w:tr>
      <w:tr w:rsidR="00B638E8" w:rsidRPr="002E7A5A" w14:paraId="707A84CC" w14:textId="77777777" w:rsidTr="00A14FD3">
        <w:tc>
          <w:tcPr>
            <w:tcW w:w="394" w:type="pct"/>
          </w:tcPr>
          <w:p w14:paraId="5AF1D2E9" w14:textId="77777777" w:rsidR="00B638E8" w:rsidRPr="002E7A5A" w:rsidRDefault="00B638E8" w:rsidP="00A14FD3">
            <w:pPr>
              <w:pStyle w:val="TableText"/>
            </w:pPr>
            <w:r w:rsidRPr="002E7A5A">
              <w:t>2.1.2b</w:t>
            </w:r>
          </w:p>
        </w:tc>
        <w:tc>
          <w:tcPr>
            <w:tcW w:w="1962" w:type="pct"/>
          </w:tcPr>
          <w:p w14:paraId="0A351FB8" w14:textId="77777777" w:rsidR="00B638E8" w:rsidRPr="002E7A5A" w:rsidRDefault="00B638E8" w:rsidP="00A14FD3">
            <w:pPr>
              <w:pStyle w:val="TableText"/>
            </w:pPr>
            <w:r w:rsidRPr="002E7A5A">
              <w:t>Showcase programs, policies and services that have undertaken and incorporated Gender+ impact assessments and recommendations</w:t>
            </w:r>
          </w:p>
        </w:tc>
        <w:tc>
          <w:tcPr>
            <w:tcW w:w="1084" w:type="pct"/>
          </w:tcPr>
          <w:p w14:paraId="330E9EFA" w14:textId="77777777" w:rsidR="00B638E8" w:rsidRPr="002E7A5A" w:rsidRDefault="00B638E8" w:rsidP="00A14FD3">
            <w:pPr>
              <w:pStyle w:val="TableText"/>
            </w:pPr>
            <w:r w:rsidRPr="002E7A5A">
              <w:t>Talent, Capability and Employee Experience</w:t>
            </w:r>
          </w:p>
        </w:tc>
        <w:tc>
          <w:tcPr>
            <w:tcW w:w="789" w:type="pct"/>
          </w:tcPr>
          <w:p w14:paraId="52F59B16" w14:textId="77777777" w:rsidR="00B638E8" w:rsidRPr="002E7A5A" w:rsidRDefault="00B638E8" w:rsidP="00A14FD3">
            <w:pPr>
              <w:pStyle w:val="TableText"/>
            </w:pPr>
            <w:r w:rsidRPr="002E7A5A">
              <w:t>Organisation Design, Enterprise Change Management</w:t>
            </w:r>
          </w:p>
        </w:tc>
        <w:tc>
          <w:tcPr>
            <w:tcW w:w="771" w:type="pct"/>
          </w:tcPr>
          <w:p w14:paraId="334B72A9" w14:textId="77777777" w:rsidR="00B638E8" w:rsidRPr="002E7A5A" w:rsidRDefault="00B638E8" w:rsidP="00A14FD3">
            <w:pPr>
              <w:pStyle w:val="TableText"/>
            </w:pPr>
            <w:r w:rsidRPr="002E7A5A">
              <w:t>Ongoing</w:t>
            </w:r>
          </w:p>
        </w:tc>
      </w:tr>
    </w:tbl>
    <w:p w14:paraId="27458A49" w14:textId="77777777" w:rsidR="00B638E8" w:rsidRPr="002E7A5A" w:rsidRDefault="00B638E8" w:rsidP="00B638E8">
      <w:pPr>
        <w:pStyle w:val="BodyText"/>
        <w:sectPr w:rsidR="00B638E8" w:rsidRPr="002E7A5A" w:rsidSect="002E7A5A">
          <w:type w:val="continuous"/>
          <w:pgSz w:w="11910" w:h="16840"/>
          <w:pgMar w:top="794" w:right="794" w:bottom="794" w:left="794" w:header="567" w:footer="340" w:gutter="0"/>
          <w:cols w:space="720"/>
          <w:docGrid w:linePitch="258"/>
        </w:sectPr>
      </w:pPr>
    </w:p>
    <w:p w14:paraId="19D7FDE5" w14:textId="77777777" w:rsidR="00B638E8" w:rsidRPr="002E7A5A" w:rsidRDefault="00B638E8" w:rsidP="00B638E8">
      <w:pPr>
        <w:pStyle w:val="BodyText"/>
      </w:pPr>
    </w:p>
    <w:p w14:paraId="0E33F5EA" w14:textId="33E71887" w:rsidR="00B638E8" w:rsidRPr="002E7A5A" w:rsidRDefault="00B638E8" w:rsidP="00B638E8">
      <w:pPr>
        <w:pStyle w:val="BodyText"/>
      </w:pPr>
    </w:p>
    <w:p w14:paraId="7A6DBC90" w14:textId="77777777" w:rsidR="00B638E8" w:rsidRPr="002E7A5A" w:rsidRDefault="00B638E8" w:rsidP="004041BC">
      <w:pPr>
        <w:pStyle w:val="Heading3"/>
        <w:rPr>
          <w:rFonts w:eastAsiaTheme="minorEastAsia"/>
        </w:rPr>
      </w:pPr>
      <w:bookmarkStart w:id="45" w:name="_Toc119934988"/>
      <w:r w:rsidRPr="002E7A5A">
        <w:rPr>
          <w:rFonts w:eastAsiaTheme="minorEastAsia"/>
        </w:rPr>
        <w:lastRenderedPageBreak/>
        <w:t>Objective 2.1.3 Improve access to more inclusive and agile systems and supports that enable more women and gender non-binary people to undertake their duties as councillors.</w:t>
      </w:r>
      <w:bookmarkEnd w:id="45"/>
    </w:p>
    <w:p w14:paraId="09588EC4" w14:textId="1ADF0CF4" w:rsidR="00B638E8" w:rsidRPr="002E7A5A" w:rsidRDefault="00B638E8" w:rsidP="00B638E8">
      <w:pPr>
        <w:pStyle w:val="BodyText"/>
      </w:pPr>
      <w:r w:rsidRPr="002E7A5A">
        <w:t>We are currently undergoing transformational organisational change to support agility, creativity, innovation and service excellence. Key activities planned include a systemic and strategic review</w:t>
      </w:r>
      <w:r w:rsidR="004041BC">
        <w:t xml:space="preserve"> </w:t>
      </w:r>
      <w:r w:rsidRPr="002E7A5A">
        <w:t>of departmental structures and processes in order</w:t>
      </w:r>
      <w:r w:rsidR="004041BC">
        <w:t xml:space="preserve"> </w:t>
      </w:r>
      <w:r w:rsidRPr="002E7A5A">
        <w:t>to embed a new Target Operating Model. This will improve the way we work with each other and the way we serve the community, and will include more inclusive and responsive supports for our councillors.</w:t>
      </w:r>
    </w:p>
    <w:p w14:paraId="2569B9EA" w14:textId="77777777" w:rsidR="00B638E8" w:rsidRPr="002E7A5A" w:rsidRDefault="00B638E8" w:rsidP="00B638E8">
      <w:pPr>
        <w:pStyle w:val="BodyText"/>
      </w:pPr>
    </w:p>
    <w:tbl>
      <w:tblPr>
        <w:tblStyle w:val="TableGrid"/>
        <w:tblW w:w="5000" w:type="pct"/>
        <w:tblLook w:val="04A0" w:firstRow="1" w:lastRow="0" w:firstColumn="1" w:lastColumn="0" w:noHBand="0" w:noVBand="1"/>
      </w:tblPr>
      <w:tblGrid>
        <w:gridCol w:w="814"/>
        <w:gridCol w:w="3974"/>
        <w:gridCol w:w="2025"/>
        <w:gridCol w:w="2064"/>
        <w:gridCol w:w="1445"/>
      </w:tblGrid>
      <w:tr w:rsidR="00B638E8" w:rsidRPr="002E7A5A" w14:paraId="3633CB01" w14:textId="77777777" w:rsidTr="00A14FD3">
        <w:trPr>
          <w:cnfStyle w:val="100000000000" w:firstRow="1" w:lastRow="0" w:firstColumn="0" w:lastColumn="0" w:oddVBand="0" w:evenVBand="0" w:oddHBand="0" w:evenHBand="0" w:firstRowFirstColumn="0" w:firstRowLastColumn="0" w:lastRowFirstColumn="0" w:lastRowLastColumn="0"/>
        </w:trPr>
        <w:tc>
          <w:tcPr>
            <w:tcW w:w="394" w:type="pct"/>
          </w:tcPr>
          <w:p w14:paraId="640E1AA3" w14:textId="77777777" w:rsidR="00B638E8" w:rsidRPr="002E7A5A" w:rsidRDefault="00B638E8" w:rsidP="00A14FD3">
            <w:pPr>
              <w:pStyle w:val="TableText"/>
              <w:keepNext w:val="0"/>
            </w:pPr>
            <w:r w:rsidRPr="002E7A5A">
              <w:rPr>
                <w:rFonts w:eastAsiaTheme="minorEastAsia"/>
              </w:rPr>
              <w:t>Ref</w:t>
            </w:r>
          </w:p>
        </w:tc>
        <w:tc>
          <w:tcPr>
            <w:tcW w:w="1925" w:type="pct"/>
          </w:tcPr>
          <w:p w14:paraId="0C20D27F" w14:textId="77777777" w:rsidR="00B638E8" w:rsidRPr="002E7A5A" w:rsidRDefault="00B638E8" w:rsidP="00A14FD3">
            <w:pPr>
              <w:pStyle w:val="TableText"/>
              <w:keepNext w:val="0"/>
            </w:pPr>
            <w:r w:rsidRPr="002E7A5A">
              <w:rPr>
                <w:rFonts w:eastAsiaTheme="minorEastAsia"/>
              </w:rPr>
              <w:t>Workforce Initiative</w:t>
            </w:r>
          </w:p>
        </w:tc>
        <w:tc>
          <w:tcPr>
            <w:tcW w:w="981" w:type="pct"/>
          </w:tcPr>
          <w:p w14:paraId="623803E3" w14:textId="77777777" w:rsidR="00B638E8" w:rsidRPr="002E7A5A" w:rsidRDefault="00B638E8" w:rsidP="00A14FD3">
            <w:pPr>
              <w:pStyle w:val="TableText"/>
              <w:keepNext w:val="0"/>
            </w:pPr>
            <w:r w:rsidRPr="002E7A5A">
              <w:rPr>
                <w:rFonts w:eastAsiaTheme="minorEastAsia"/>
              </w:rPr>
              <w:t>Lead</w:t>
            </w:r>
          </w:p>
        </w:tc>
        <w:tc>
          <w:tcPr>
            <w:tcW w:w="1000" w:type="pct"/>
          </w:tcPr>
          <w:p w14:paraId="19FA0CAF" w14:textId="77777777" w:rsidR="00B638E8" w:rsidRPr="002E7A5A" w:rsidRDefault="00B638E8" w:rsidP="00A14FD3">
            <w:pPr>
              <w:pStyle w:val="TableText"/>
              <w:keepNext w:val="0"/>
            </w:pPr>
            <w:r w:rsidRPr="002E7A5A">
              <w:rPr>
                <w:rFonts w:eastAsiaTheme="minorEastAsia"/>
              </w:rPr>
              <w:t>Support</w:t>
            </w:r>
          </w:p>
        </w:tc>
        <w:tc>
          <w:tcPr>
            <w:tcW w:w="700" w:type="pct"/>
          </w:tcPr>
          <w:p w14:paraId="28C55AA9" w14:textId="77777777" w:rsidR="00B638E8" w:rsidRPr="002E7A5A" w:rsidRDefault="00B638E8" w:rsidP="00A14FD3">
            <w:pPr>
              <w:pStyle w:val="TableText"/>
              <w:keepNext w:val="0"/>
              <w:rPr>
                <w:rFonts w:eastAsiaTheme="minorEastAsia"/>
              </w:rPr>
            </w:pPr>
            <w:r w:rsidRPr="002E7A5A">
              <w:rPr>
                <w:rFonts w:eastAsiaTheme="minorEastAsia"/>
              </w:rPr>
              <w:t>Timeframe</w:t>
            </w:r>
          </w:p>
        </w:tc>
      </w:tr>
      <w:tr w:rsidR="00B638E8" w:rsidRPr="002E7A5A" w14:paraId="642D7775" w14:textId="77777777" w:rsidTr="00A14FD3">
        <w:tc>
          <w:tcPr>
            <w:tcW w:w="394" w:type="pct"/>
          </w:tcPr>
          <w:p w14:paraId="7BFFB562" w14:textId="77777777" w:rsidR="00B638E8" w:rsidRPr="002E7A5A" w:rsidRDefault="00B638E8" w:rsidP="00A14FD3">
            <w:pPr>
              <w:pStyle w:val="TableText"/>
            </w:pPr>
            <w:r w:rsidRPr="002E7A5A">
              <w:t>2.1.3a</w:t>
            </w:r>
          </w:p>
        </w:tc>
        <w:tc>
          <w:tcPr>
            <w:tcW w:w="1925" w:type="pct"/>
          </w:tcPr>
          <w:p w14:paraId="1BDE7082" w14:textId="77777777" w:rsidR="00B638E8" w:rsidRPr="002E7A5A" w:rsidRDefault="00B638E8" w:rsidP="00A14FD3">
            <w:pPr>
              <w:pStyle w:val="TableText"/>
            </w:pPr>
            <w:r w:rsidRPr="002E7A5A">
              <w:t>Undertake future mapping to identify services and equitable supports that will improve councillor work/life balance</w:t>
            </w:r>
          </w:p>
        </w:tc>
        <w:tc>
          <w:tcPr>
            <w:tcW w:w="981" w:type="pct"/>
          </w:tcPr>
          <w:p w14:paraId="3F8EE11A" w14:textId="77777777" w:rsidR="00B638E8" w:rsidRPr="002E7A5A" w:rsidRDefault="00B638E8" w:rsidP="00A14FD3">
            <w:pPr>
              <w:pStyle w:val="TableText"/>
            </w:pPr>
            <w:r w:rsidRPr="002E7A5A">
              <w:t>Organisation Design, Enterprise Change Management</w:t>
            </w:r>
          </w:p>
        </w:tc>
        <w:tc>
          <w:tcPr>
            <w:tcW w:w="1000" w:type="pct"/>
          </w:tcPr>
          <w:p w14:paraId="675E6CEC" w14:textId="77777777" w:rsidR="00B638E8" w:rsidRPr="002E7A5A" w:rsidRDefault="00B638E8" w:rsidP="00A14FD3">
            <w:pPr>
              <w:pStyle w:val="TableText"/>
            </w:pPr>
            <w:r w:rsidRPr="002E7A5A">
              <w:t>Mayor and Councillor Support,</w:t>
            </w:r>
          </w:p>
          <w:p w14:paraId="2C8588B4" w14:textId="77777777" w:rsidR="00B638E8" w:rsidRPr="002E7A5A" w:rsidRDefault="00B638E8" w:rsidP="00A14FD3">
            <w:pPr>
              <w:pStyle w:val="TableText"/>
            </w:pPr>
            <w:r w:rsidRPr="002E7A5A">
              <w:t>Talent, Capability and Employee Experience</w:t>
            </w:r>
          </w:p>
        </w:tc>
        <w:tc>
          <w:tcPr>
            <w:tcW w:w="700" w:type="pct"/>
          </w:tcPr>
          <w:p w14:paraId="19DA3B9B" w14:textId="77777777" w:rsidR="00B638E8" w:rsidRPr="002E7A5A" w:rsidRDefault="00B638E8" w:rsidP="00A14FD3">
            <w:pPr>
              <w:pStyle w:val="TableText"/>
            </w:pPr>
            <w:r w:rsidRPr="002E7A5A">
              <w:t>Long</w:t>
            </w:r>
          </w:p>
        </w:tc>
      </w:tr>
      <w:tr w:rsidR="00B638E8" w:rsidRPr="002E7A5A" w14:paraId="58EC9EDC" w14:textId="77777777" w:rsidTr="00A14FD3">
        <w:tc>
          <w:tcPr>
            <w:tcW w:w="394" w:type="pct"/>
          </w:tcPr>
          <w:p w14:paraId="3F4CAEA7" w14:textId="77777777" w:rsidR="00B638E8" w:rsidRPr="002E7A5A" w:rsidRDefault="00B638E8" w:rsidP="00A14FD3">
            <w:pPr>
              <w:pStyle w:val="TableText"/>
            </w:pPr>
            <w:r w:rsidRPr="002E7A5A">
              <w:t>2.1.3b</w:t>
            </w:r>
          </w:p>
        </w:tc>
        <w:tc>
          <w:tcPr>
            <w:tcW w:w="1925" w:type="pct"/>
          </w:tcPr>
          <w:p w14:paraId="7BD50CC3" w14:textId="77777777" w:rsidR="00B638E8" w:rsidRPr="002E7A5A" w:rsidRDefault="00B638E8" w:rsidP="00A14FD3">
            <w:pPr>
              <w:pStyle w:val="TableText"/>
            </w:pPr>
            <w:r w:rsidRPr="002E7A5A">
              <w:t>Incorporate inclusive supports, in accordance with the Council Expenses Policy, that will assist councillors of all genders and backgrounds to undertake their roles more equitably and flexibly</w:t>
            </w:r>
          </w:p>
        </w:tc>
        <w:tc>
          <w:tcPr>
            <w:tcW w:w="981" w:type="pct"/>
          </w:tcPr>
          <w:p w14:paraId="37579BB6" w14:textId="77777777" w:rsidR="00B638E8" w:rsidRPr="002E7A5A" w:rsidRDefault="00B638E8" w:rsidP="00A14FD3">
            <w:pPr>
              <w:pStyle w:val="TableText"/>
            </w:pPr>
            <w:r w:rsidRPr="002E7A5A">
              <w:t>Goverance</w:t>
            </w:r>
          </w:p>
        </w:tc>
        <w:tc>
          <w:tcPr>
            <w:tcW w:w="1000" w:type="pct"/>
          </w:tcPr>
          <w:p w14:paraId="36FD6D29" w14:textId="77777777" w:rsidR="00B638E8" w:rsidRPr="002E7A5A" w:rsidRDefault="00B638E8" w:rsidP="00A14FD3">
            <w:pPr>
              <w:pStyle w:val="TableText"/>
            </w:pPr>
            <w:r w:rsidRPr="002E7A5A">
              <w:t>Mayor and Councillor Support</w:t>
            </w:r>
          </w:p>
        </w:tc>
        <w:tc>
          <w:tcPr>
            <w:tcW w:w="700" w:type="pct"/>
          </w:tcPr>
          <w:p w14:paraId="335181C8" w14:textId="77777777" w:rsidR="00B638E8" w:rsidRPr="002E7A5A" w:rsidRDefault="00B638E8" w:rsidP="00A14FD3">
            <w:pPr>
              <w:pStyle w:val="TableText"/>
            </w:pPr>
            <w:r w:rsidRPr="002E7A5A">
              <w:t>Short-to- medium</w:t>
            </w:r>
          </w:p>
        </w:tc>
      </w:tr>
    </w:tbl>
    <w:p w14:paraId="08974986" w14:textId="77777777" w:rsidR="00B638E8" w:rsidRPr="002E7A5A" w:rsidRDefault="00B638E8" w:rsidP="00B638E8">
      <w:pPr>
        <w:pStyle w:val="BodyText"/>
        <w:sectPr w:rsidR="00B638E8" w:rsidRPr="002E7A5A" w:rsidSect="002E7A5A">
          <w:type w:val="continuous"/>
          <w:pgSz w:w="11910" w:h="16840"/>
          <w:pgMar w:top="794" w:right="794" w:bottom="794" w:left="794" w:header="567" w:footer="340" w:gutter="0"/>
          <w:cols w:space="720"/>
          <w:docGrid w:linePitch="258"/>
        </w:sectPr>
      </w:pPr>
    </w:p>
    <w:p w14:paraId="39675411" w14:textId="7DAE0AD1" w:rsidR="00B638E8" w:rsidRPr="002E7A5A" w:rsidRDefault="00B638E8" w:rsidP="004041BC">
      <w:pPr>
        <w:pStyle w:val="Heading1"/>
        <w:framePr w:wrap="around"/>
        <w:rPr>
          <w:rFonts w:eastAsiaTheme="minorEastAsia"/>
        </w:rPr>
      </w:pPr>
      <w:bookmarkStart w:id="46" w:name="_Toc119934989"/>
      <w:r w:rsidRPr="002E7A5A">
        <w:rPr>
          <w:rFonts w:eastAsiaTheme="minorEastAsia"/>
        </w:rPr>
        <w:lastRenderedPageBreak/>
        <w:t>INDICATOR 3:</w:t>
      </w:r>
      <w:r w:rsidR="004041BC">
        <w:rPr>
          <w:rFonts w:eastAsiaTheme="minorEastAsia"/>
        </w:rPr>
        <w:t xml:space="preserve"> </w:t>
      </w:r>
      <w:r w:rsidRPr="002E7A5A">
        <w:rPr>
          <w:rFonts w:eastAsiaTheme="minorEastAsia"/>
        </w:rPr>
        <w:t>GENDER PAY PARITY</w:t>
      </w:r>
      <w:bookmarkEnd w:id="46"/>
    </w:p>
    <w:p w14:paraId="3FFFAC59" w14:textId="35AD9E5A" w:rsidR="00B638E8" w:rsidRPr="002E7A5A" w:rsidRDefault="004041BC" w:rsidP="004041BC">
      <w:pPr>
        <w:pStyle w:val="Heading2"/>
        <w:rPr>
          <w:rFonts w:eastAsiaTheme="minorEastAsia"/>
        </w:rPr>
      </w:pPr>
      <w:bookmarkStart w:id="47" w:name="_Toc119934990"/>
      <w:r>
        <w:rPr>
          <w:rFonts w:eastAsiaTheme="minorEastAsia"/>
        </w:rPr>
        <w:t xml:space="preserve">3.1 </w:t>
      </w:r>
      <w:r w:rsidR="00B638E8" w:rsidRPr="002E7A5A">
        <w:rPr>
          <w:rFonts w:eastAsiaTheme="minorEastAsia"/>
        </w:rPr>
        <w:t>WE WILL CONTINUE TO STRENGTHEN OUR COMMITMENT TO GENDER EQUALITY BY</w:t>
      </w:r>
      <w:r>
        <w:rPr>
          <w:rFonts w:eastAsiaTheme="minorEastAsia"/>
        </w:rPr>
        <w:t xml:space="preserve"> </w:t>
      </w:r>
      <w:r w:rsidR="00B638E8" w:rsidRPr="002E7A5A">
        <w:rPr>
          <w:rFonts w:eastAsiaTheme="minorEastAsia"/>
        </w:rPr>
        <w:t>DELIVERING ON PAY PARITY BY 2028</w:t>
      </w:r>
      <w:bookmarkEnd w:id="47"/>
    </w:p>
    <w:p w14:paraId="4E83B95C" w14:textId="77777777" w:rsidR="00B638E8" w:rsidRPr="002E7A5A" w:rsidRDefault="00B638E8" w:rsidP="00B638E8">
      <w:pPr>
        <w:pStyle w:val="BodyText"/>
      </w:pPr>
      <w:r w:rsidRPr="002E7A5A">
        <w:t>Our data demonstrates that we still have not achieved pay parity. It currently sits at 4 per cent – well ahead of the national median gap for our sector (7 per cent). According to Workplace Gender Equality Agency, the national gap is 20 per cent. In our survey, employees commented on the importance of pay parity also.</w:t>
      </w:r>
    </w:p>
    <w:p w14:paraId="2E6ACEE5" w14:textId="0A1AC99D" w:rsidR="00B638E8" w:rsidRPr="002E7A5A" w:rsidRDefault="00B638E8" w:rsidP="00A05092">
      <w:pPr>
        <w:pStyle w:val="PullQuoteLong"/>
      </w:pPr>
      <w:r w:rsidRPr="002E7A5A">
        <w:t>“I would recommend that the most important thing to do to eliminate gender inequality would be to immediately eradicate gender pay gaps across the organisation. Target a more culturally diverse cross-section of community in its job advertising, and deliberately employ First Nations people proportional to population percentage.”</w:t>
      </w:r>
    </w:p>
    <w:p w14:paraId="7E2DA38F" w14:textId="603D4F72" w:rsidR="00B638E8" w:rsidRPr="002E7A5A" w:rsidRDefault="00B638E8" w:rsidP="00B638E8">
      <w:pPr>
        <w:pStyle w:val="BodyText"/>
      </w:pPr>
      <w:r w:rsidRPr="002E7A5A">
        <w:t>Our audit data has shown the gender pay gap is most pronounced when comparing banding levels and workforce participation status. We have identified that this disparity can be attributed to the effect of additional allowances. Comparing salaries across</w:t>
      </w:r>
      <w:r w:rsidR="00A05092">
        <w:t xml:space="preserve"> </w:t>
      </w:r>
      <w:r w:rsidRPr="002E7A5A">
        <w:t>banding levels, which include a mix of office-based employees (no additional allowances) with outdoor and field employees, who receive additional allowances, this pay disparity becomes visible. The gap is also evident across our workforce from ages 15–45</w:t>
      </w:r>
      <w:r w:rsidR="00A05092">
        <w:t xml:space="preserve"> </w:t>
      </w:r>
      <w:r w:rsidRPr="002E7A5A">
        <w:t>years – the ages that women tend to drop out of the workforce to have, and care for, children.</w:t>
      </w:r>
    </w:p>
    <w:p w14:paraId="37E8A959" w14:textId="77777777" w:rsidR="00B638E8" w:rsidRPr="002E7A5A" w:rsidRDefault="00B638E8" w:rsidP="004041BC">
      <w:pPr>
        <w:pStyle w:val="Heading3"/>
        <w:rPr>
          <w:rFonts w:eastAsiaTheme="minorEastAsia"/>
        </w:rPr>
      </w:pPr>
      <w:bookmarkStart w:id="48" w:name="_Toc119934991"/>
      <w:r w:rsidRPr="002E7A5A">
        <w:rPr>
          <w:rFonts w:eastAsiaTheme="minorEastAsia"/>
        </w:rPr>
        <w:t>Objective 3.1.1 Critically review, and comprehensively map and analyse the impacts of varying allowances on our gender pay gap</w:t>
      </w:r>
      <w:bookmarkEnd w:id="48"/>
    </w:p>
    <w:p w14:paraId="17EF0D3F" w14:textId="3614F839" w:rsidR="00B638E8" w:rsidRPr="002E7A5A" w:rsidRDefault="00B638E8" w:rsidP="00B638E8">
      <w:pPr>
        <w:pStyle w:val="BodyText"/>
      </w:pPr>
      <w:r w:rsidRPr="002E7A5A">
        <w:t>We have identified that there are some greater disparities when we compare participation and remuneration across bandings and different professional categories.</w:t>
      </w:r>
    </w:p>
    <w:tbl>
      <w:tblPr>
        <w:tblStyle w:val="TableGrid"/>
        <w:tblW w:w="5000" w:type="pct"/>
        <w:tblLook w:val="04A0" w:firstRow="1" w:lastRow="0" w:firstColumn="1" w:lastColumn="0" w:noHBand="0" w:noVBand="1"/>
      </w:tblPr>
      <w:tblGrid>
        <w:gridCol w:w="811"/>
        <w:gridCol w:w="3982"/>
        <w:gridCol w:w="2046"/>
        <w:gridCol w:w="2071"/>
        <w:gridCol w:w="1412"/>
      </w:tblGrid>
      <w:tr w:rsidR="00B638E8" w:rsidRPr="002E7A5A" w14:paraId="3671015E" w14:textId="77777777" w:rsidTr="00A14FD3">
        <w:trPr>
          <w:cnfStyle w:val="100000000000" w:firstRow="1" w:lastRow="0" w:firstColumn="0" w:lastColumn="0" w:oddVBand="0" w:evenVBand="0" w:oddHBand="0" w:evenHBand="0" w:firstRowFirstColumn="0" w:firstRowLastColumn="0" w:lastRowFirstColumn="0" w:lastRowLastColumn="0"/>
        </w:trPr>
        <w:tc>
          <w:tcPr>
            <w:tcW w:w="393" w:type="pct"/>
          </w:tcPr>
          <w:p w14:paraId="48DBE2C2" w14:textId="77777777" w:rsidR="00B638E8" w:rsidRPr="002E7A5A" w:rsidRDefault="00B638E8" w:rsidP="00A14FD3">
            <w:pPr>
              <w:pStyle w:val="TableText"/>
              <w:keepNext w:val="0"/>
            </w:pPr>
            <w:r w:rsidRPr="002E7A5A">
              <w:rPr>
                <w:rFonts w:eastAsiaTheme="minorEastAsia"/>
              </w:rPr>
              <w:t>Ref</w:t>
            </w:r>
          </w:p>
        </w:tc>
        <w:tc>
          <w:tcPr>
            <w:tcW w:w="1929" w:type="pct"/>
          </w:tcPr>
          <w:p w14:paraId="36970125" w14:textId="77777777" w:rsidR="00B638E8" w:rsidRPr="002E7A5A" w:rsidRDefault="00B638E8" w:rsidP="00A14FD3">
            <w:pPr>
              <w:pStyle w:val="TableText"/>
              <w:keepNext w:val="0"/>
            </w:pPr>
            <w:r w:rsidRPr="002E7A5A">
              <w:rPr>
                <w:rFonts w:eastAsiaTheme="minorEastAsia"/>
              </w:rPr>
              <w:t>Workforce Initiative</w:t>
            </w:r>
          </w:p>
        </w:tc>
        <w:tc>
          <w:tcPr>
            <w:tcW w:w="991" w:type="pct"/>
          </w:tcPr>
          <w:p w14:paraId="5A13CC05" w14:textId="77777777" w:rsidR="00B638E8" w:rsidRPr="002E7A5A" w:rsidRDefault="00B638E8" w:rsidP="00A14FD3">
            <w:pPr>
              <w:pStyle w:val="TableText"/>
              <w:keepNext w:val="0"/>
            </w:pPr>
            <w:r w:rsidRPr="002E7A5A">
              <w:rPr>
                <w:rFonts w:eastAsiaTheme="minorEastAsia"/>
              </w:rPr>
              <w:t>Lead</w:t>
            </w:r>
          </w:p>
        </w:tc>
        <w:tc>
          <w:tcPr>
            <w:tcW w:w="1003" w:type="pct"/>
          </w:tcPr>
          <w:p w14:paraId="4486C504" w14:textId="77777777" w:rsidR="00B638E8" w:rsidRPr="002E7A5A" w:rsidRDefault="00B638E8" w:rsidP="00A14FD3">
            <w:pPr>
              <w:pStyle w:val="TableText"/>
              <w:keepNext w:val="0"/>
            </w:pPr>
            <w:r w:rsidRPr="002E7A5A">
              <w:rPr>
                <w:rFonts w:eastAsiaTheme="minorEastAsia"/>
              </w:rPr>
              <w:t>Support</w:t>
            </w:r>
          </w:p>
        </w:tc>
        <w:tc>
          <w:tcPr>
            <w:tcW w:w="684" w:type="pct"/>
          </w:tcPr>
          <w:p w14:paraId="01410532" w14:textId="77777777" w:rsidR="00B638E8" w:rsidRPr="002E7A5A" w:rsidRDefault="00B638E8" w:rsidP="00A14FD3">
            <w:pPr>
              <w:pStyle w:val="TableText"/>
              <w:keepNext w:val="0"/>
              <w:rPr>
                <w:rFonts w:eastAsiaTheme="minorEastAsia"/>
              </w:rPr>
            </w:pPr>
            <w:r w:rsidRPr="002E7A5A">
              <w:rPr>
                <w:rFonts w:eastAsiaTheme="minorEastAsia"/>
              </w:rPr>
              <w:t>Timeframe</w:t>
            </w:r>
          </w:p>
        </w:tc>
      </w:tr>
      <w:tr w:rsidR="00B638E8" w:rsidRPr="002E7A5A" w14:paraId="27F57F18" w14:textId="77777777" w:rsidTr="00A14FD3">
        <w:tc>
          <w:tcPr>
            <w:tcW w:w="393" w:type="pct"/>
          </w:tcPr>
          <w:p w14:paraId="284E4174" w14:textId="77777777" w:rsidR="00B638E8" w:rsidRPr="002E7A5A" w:rsidRDefault="00B638E8" w:rsidP="00A14FD3">
            <w:pPr>
              <w:pStyle w:val="TableText"/>
            </w:pPr>
            <w:r w:rsidRPr="002E7A5A">
              <w:t>3.1.1a</w:t>
            </w:r>
          </w:p>
        </w:tc>
        <w:tc>
          <w:tcPr>
            <w:tcW w:w="1929" w:type="pct"/>
          </w:tcPr>
          <w:p w14:paraId="5D31B6F6" w14:textId="77777777" w:rsidR="00B638E8" w:rsidRPr="002E7A5A" w:rsidRDefault="00B638E8" w:rsidP="00A14FD3">
            <w:pPr>
              <w:pStyle w:val="TableText"/>
            </w:pPr>
            <w:r w:rsidRPr="002E7A5A">
              <w:t>Review and comprehensively analyse the impact of allowances for different professional groups to our gender pay gap</w:t>
            </w:r>
          </w:p>
        </w:tc>
        <w:tc>
          <w:tcPr>
            <w:tcW w:w="991" w:type="pct"/>
          </w:tcPr>
          <w:p w14:paraId="5744E191" w14:textId="77777777" w:rsidR="00B638E8" w:rsidRPr="002E7A5A" w:rsidRDefault="00B638E8" w:rsidP="00A14FD3">
            <w:pPr>
              <w:pStyle w:val="TableText"/>
            </w:pPr>
            <w:r w:rsidRPr="002E7A5A">
              <w:t>People and Culture Transformation and Shared Services</w:t>
            </w:r>
          </w:p>
        </w:tc>
        <w:tc>
          <w:tcPr>
            <w:tcW w:w="1003" w:type="pct"/>
          </w:tcPr>
          <w:p w14:paraId="088E6E97" w14:textId="77777777" w:rsidR="00B638E8" w:rsidRPr="002E7A5A" w:rsidRDefault="00B638E8" w:rsidP="00A14FD3">
            <w:pPr>
              <w:pStyle w:val="TableText"/>
            </w:pPr>
            <w:r w:rsidRPr="002E7A5A">
              <w:t>Talent, Capability and Employee Experience, Enterprise Change Management, Union delegates</w:t>
            </w:r>
          </w:p>
        </w:tc>
        <w:tc>
          <w:tcPr>
            <w:tcW w:w="684" w:type="pct"/>
          </w:tcPr>
          <w:p w14:paraId="5B355472" w14:textId="77777777" w:rsidR="00B638E8" w:rsidRPr="002E7A5A" w:rsidRDefault="00B638E8" w:rsidP="00A14FD3">
            <w:pPr>
              <w:pStyle w:val="TableText"/>
            </w:pPr>
            <w:r w:rsidRPr="002E7A5A">
              <w:t>Long</w:t>
            </w:r>
          </w:p>
        </w:tc>
      </w:tr>
      <w:tr w:rsidR="00B638E8" w:rsidRPr="002E7A5A" w14:paraId="240691DF" w14:textId="77777777" w:rsidTr="00A14FD3">
        <w:tc>
          <w:tcPr>
            <w:tcW w:w="393" w:type="pct"/>
          </w:tcPr>
          <w:p w14:paraId="101981DB" w14:textId="77777777" w:rsidR="00B638E8" w:rsidRPr="002E7A5A" w:rsidRDefault="00B638E8" w:rsidP="00A14FD3">
            <w:pPr>
              <w:pStyle w:val="TableText"/>
            </w:pPr>
            <w:r w:rsidRPr="002E7A5A">
              <w:t>3.1.1b</w:t>
            </w:r>
          </w:p>
        </w:tc>
        <w:tc>
          <w:tcPr>
            <w:tcW w:w="1929" w:type="pct"/>
          </w:tcPr>
          <w:p w14:paraId="3D9762A2" w14:textId="77777777" w:rsidR="00B638E8" w:rsidRPr="002E7A5A" w:rsidRDefault="00B638E8" w:rsidP="00A14FD3">
            <w:pPr>
              <w:pStyle w:val="TableText"/>
            </w:pPr>
            <w:r w:rsidRPr="002E7A5A">
              <w:t>Analyse the impacts of our remuneration policy and process for senior leaders on our gender pay gap</w:t>
            </w:r>
          </w:p>
        </w:tc>
        <w:tc>
          <w:tcPr>
            <w:tcW w:w="991" w:type="pct"/>
          </w:tcPr>
          <w:p w14:paraId="73AFC3E7" w14:textId="77777777" w:rsidR="00B638E8" w:rsidRPr="002E7A5A" w:rsidRDefault="00B638E8" w:rsidP="00A14FD3">
            <w:pPr>
              <w:pStyle w:val="TableText"/>
            </w:pPr>
            <w:r w:rsidRPr="002E7A5A">
              <w:t>People and Culture Transformation and Shared Services</w:t>
            </w:r>
          </w:p>
        </w:tc>
        <w:tc>
          <w:tcPr>
            <w:tcW w:w="1003" w:type="pct"/>
          </w:tcPr>
          <w:p w14:paraId="38FB7A11" w14:textId="77777777" w:rsidR="00B638E8" w:rsidRPr="002E7A5A" w:rsidRDefault="00B638E8" w:rsidP="00A14FD3">
            <w:pPr>
              <w:pStyle w:val="TableText"/>
            </w:pPr>
            <w:r w:rsidRPr="002E7A5A">
              <w:t>Talent, Capability and Employee Experience, Enterprise Change Management, Union delegates</w:t>
            </w:r>
          </w:p>
        </w:tc>
        <w:tc>
          <w:tcPr>
            <w:tcW w:w="684" w:type="pct"/>
          </w:tcPr>
          <w:p w14:paraId="2286AF7A" w14:textId="77777777" w:rsidR="00B638E8" w:rsidRPr="002E7A5A" w:rsidRDefault="00B638E8" w:rsidP="00A14FD3">
            <w:pPr>
              <w:pStyle w:val="TableText"/>
            </w:pPr>
            <w:r w:rsidRPr="002E7A5A">
              <w:t>Medium</w:t>
            </w:r>
          </w:p>
        </w:tc>
      </w:tr>
    </w:tbl>
    <w:p w14:paraId="5ACADEBF" w14:textId="77777777" w:rsidR="004041BC" w:rsidRDefault="004041BC" w:rsidP="004041BC">
      <w:pPr>
        <w:pStyle w:val="Heading3"/>
        <w:rPr>
          <w:rFonts w:eastAsiaTheme="minorEastAsia"/>
        </w:rPr>
      </w:pPr>
    </w:p>
    <w:p w14:paraId="1C657560" w14:textId="7D91BB49" w:rsidR="00B638E8" w:rsidRPr="002E7A5A" w:rsidRDefault="00B638E8" w:rsidP="004041BC">
      <w:pPr>
        <w:pStyle w:val="Heading3"/>
        <w:rPr>
          <w:rFonts w:eastAsiaTheme="minorEastAsia"/>
        </w:rPr>
      </w:pPr>
      <w:bookmarkStart w:id="49" w:name="_Toc119934992"/>
      <w:r w:rsidRPr="002E7A5A">
        <w:rPr>
          <w:rFonts w:eastAsiaTheme="minorEastAsia"/>
        </w:rPr>
        <w:t>Objective 3.1.2 Improve our capacity to track pay parity in order to identify ongoing or emerging issues in accordance with intersectional measures</w:t>
      </w:r>
      <w:bookmarkEnd w:id="49"/>
    </w:p>
    <w:p w14:paraId="7ACB807F" w14:textId="1E9963AE" w:rsidR="00B638E8" w:rsidRPr="002E7A5A" w:rsidRDefault="00B638E8" w:rsidP="00B638E8">
      <w:pPr>
        <w:pStyle w:val="BodyText"/>
      </w:pPr>
      <w:r w:rsidRPr="002E7A5A">
        <w:t>By harnessing and advancing our digital reporting capabilities, we will be able to improve the way we can track and measure any deviations in our gender pay gap.</w:t>
      </w:r>
    </w:p>
    <w:tbl>
      <w:tblPr>
        <w:tblStyle w:val="TableGrid"/>
        <w:tblW w:w="5000" w:type="pct"/>
        <w:tblLook w:val="04A0" w:firstRow="1" w:lastRow="0" w:firstColumn="1" w:lastColumn="0" w:noHBand="0" w:noVBand="1"/>
      </w:tblPr>
      <w:tblGrid>
        <w:gridCol w:w="805"/>
        <w:gridCol w:w="3914"/>
        <w:gridCol w:w="2281"/>
        <w:gridCol w:w="1790"/>
        <w:gridCol w:w="1532"/>
      </w:tblGrid>
      <w:tr w:rsidR="00B638E8" w:rsidRPr="002E7A5A" w14:paraId="6BAE3E9D" w14:textId="77777777" w:rsidTr="00A14FD3">
        <w:trPr>
          <w:cnfStyle w:val="100000000000" w:firstRow="1" w:lastRow="0" w:firstColumn="0" w:lastColumn="0" w:oddVBand="0" w:evenVBand="0" w:oddHBand="0" w:evenHBand="0" w:firstRowFirstColumn="0" w:firstRowLastColumn="0" w:lastRowFirstColumn="0" w:lastRowLastColumn="0"/>
        </w:trPr>
        <w:tc>
          <w:tcPr>
            <w:tcW w:w="390" w:type="pct"/>
          </w:tcPr>
          <w:p w14:paraId="6C0D8A23" w14:textId="77777777" w:rsidR="00B638E8" w:rsidRPr="002E7A5A" w:rsidRDefault="00B638E8" w:rsidP="00A14FD3">
            <w:pPr>
              <w:pStyle w:val="TableText"/>
              <w:keepNext w:val="0"/>
            </w:pPr>
            <w:r w:rsidRPr="002E7A5A">
              <w:rPr>
                <w:rFonts w:eastAsiaTheme="minorEastAsia"/>
              </w:rPr>
              <w:t>Ref</w:t>
            </w:r>
          </w:p>
        </w:tc>
        <w:tc>
          <w:tcPr>
            <w:tcW w:w="1896" w:type="pct"/>
          </w:tcPr>
          <w:p w14:paraId="5E79403F" w14:textId="77777777" w:rsidR="00B638E8" w:rsidRPr="002E7A5A" w:rsidRDefault="00B638E8" w:rsidP="00A14FD3">
            <w:pPr>
              <w:pStyle w:val="TableText"/>
              <w:keepNext w:val="0"/>
            </w:pPr>
            <w:r w:rsidRPr="002E7A5A">
              <w:rPr>
                <w:rFonts w:eastAsiaTheme="minorEastAsia"/>
              </w:rPr>
              <w:t>Workforce Initiative</w:t>
            </w:r>
          </w:p>
        </w:tc>
        <w:tc>
          <w:tcPr>
            <w:tcW w:w="1105" w:type="pct"/>
          </w:tcPr>
          <w:p w14:paraId="6CA2A180" w14:textId="77777777" w:rsidR="00B638E8" w:rsidRPr="002E7A5A" w:rsidRDefault="00B638E8" w:rsidP="00A14FD3">
            <w:pPr>
              <w:pStyle w:val="TableText"/>
              <w:keepNext w:val="0"/>
            </w:pPr>
            <w:r w:rsidRPr="002E7A5A">
              <w:rPr>
                <w:rFonts w:eastAsiaTheme="minorEastAsia"/>
              </w:rPr>
              <w:t>Lead</w:t>
            </w:r>
          </w:p>
        </w:tc>
        <w:tc>
          <w:tcPr>
            <w:tcW w:w="867" w:type="pct"/>
          </w:tcPr>
          <w:p w14:paraId="361AABEE" w14:textId="77777777" w:rsidR="00B638E8" w:rsidRPr="002E7A5A" w:rsidRDefault="00B638E8" w:rsidP="00A14FD3">
            <w:pPr>
              <w:pStyle w:val="TableText"/>
              <w:keepNext w:val="0"/>
            </w:pPr>
            <w:r w:rsidRPr="002E7A5A">
              <w:rPr>
                <w:rFonts w:eastAsiaTheme="minorEastAsia"/>
              </w:rPr>
              <w:t>Support</w:t>
            </w:r>
          </w:p>
        </w:tc>
        <w:tc>
          <w:tcPr>
            <w:tcW w:w="742" w:type="pct"/>
          </w:tcPr>
          <w:p w14:paraId="384289D3" w14:textId="77777777" w:rsidR="00B638E8" w:rsidRPr="002E7A5A" w:rsidRDefault="00B638E8" w:rsidP="00A14FD3">
            <w:pPr>
              <w:pStyle w:val="TableText"/>
              <w:keepNext w:val="0"/>
              <w:rPr>
                <w:rFonts w:eastAsiaTheme="minorEastAsia"/>
              </w:rPr>
            </w:pPr>
            <w:r w:rsidRPr="002E7A5A">
              <w:rPr>
                <w:rFonts w:eastAsiaTheme="minorEastAsia"/>
              </w:rPr>
              <w:t>Timeframe</w:t>
            </w:r>
          </w:p>
        </w:tc>
      </w:tr>
      <w:tr w:rsidR="00B638E8" w:rsidRPr="002E7A5A" w14:paraId="591B833C" w14:textId="77777777" w:rsidTr="00A14FD3">
        <w:tc>
          <w:tcPr>
            <w:tcW w:w="390" w:type="pct"/>
          </w:tcPr>
          <w:p w14:paraId="16A4FA82" w14:textId="77777777" w:rsidR="00B638E8" w:rsidRPr="002E7A5A" w:rsidRDefault="00B638E8" w:rsidP="00A14FD3">
            <w:pPr>
              <w:pStyle w:val="TableText"/>
            </w:pPr>
            <w:r w:rsidRPr="002E7A5A">
              <w:t>3.1.2a</w:t>
            </w:r>
          </w:p>
        </w:tc>
        <w:tc>
          <w:tcPr>
            <w:tcW w:w="1896" w:type="pct"/>
          </w:tcPr>
          <w:p w14:paraId="522B0F3D" w14:textId="77777777" w:rsidR="00B638E8" w:rsidRPr="002E7A5A" w:rsidRDefault="00B638E8" w:rsidP="00A14FD3">
            <w:pPr>
              <w:pStyle w:val="TableText"/>
            </w:pPr>
            <w:r w:rsidRPr="002E7A5A">
              <w:t>Ensure intersectional gender equality indicators are included in our Human Capital Management system to ensure improved ongoing pay parity analysis capabilities</w:t>
            </w:r>
          </w:p>
        </w:tc>
        <w:tc>
          <w:tcPr>
            <w:tcW w:w="1105" w:type="pct"/>
          </w:tcPr>
          <w:p w14:paraId="58F471F9" w14:textId="77777777" w:rsidR="00B638E8" w:rsidRPr="002E7A5A" w:rsidRDefault="00B638E8" w:rsidP="00A14FD3">
            <w:pPr>
              <w:pStyle w:val="TableText"/>
            </w:pPr>
            <w:r w:rsidRPr="002E7A5A">
              <w:t>People and Culture Transformation and Shared Services</w:t>
            </w:r>
          </w:p>
        </w:tc>
        <w:tc>
          <w:tcPr>
            <w:tcW w:w="867" w:type="pct"/>
          </w:tcPr>
          <w:p w14:paraId="34C53CFE" w14:textId="77777777" w:rsidR="00B638E8" w:rsidRPr="002E7A5A" w:rsidRDefault="00B638E8" w:rsidP="00A14FD3">
            <w:pPr>
              <w:pStyle w:val="TableText"/>
            </w:pPr>
            <w:r w:rsidRPr="002E7A5A">
              <w:t>Talent, Capability and Employee Experience</w:t>
            </w:r>
          </w:p>
        </w:tc>
        <w:tc>
          <w:tcPr>
            <w:tcW w:w="742" w:type="pct"/>
          </w:tcPr>
          <w:p w14:paraId="0DC1A675" w14:textId="77777777" w:rsidR="00B638E8" w:rsidRPr="002E7A5A" w:rsidRDefault="00B638E8" w:rsidP="00A14FD3">
            <w:pPr>
              <w:pStyle w:val="TableText"/>
            </w:pPr>
            <w:r w:rsidRPr="002E7A5A">
              <w:t>Medium</w:t>
            </w:r>
          </w:p>
        </w:tc>
      </w:tr>
    </w:tbl>
    <w:p w14:paraId="0F867F7F" w14:textId="77777777" w:rsidR="00B638E8" w:rsidRPr="002E7A5A" w:rsidRDefault="00B638E8" w:rsidP="00B638E8">
      <w:pPr>
        <w:pStyle w:val="BodyText"/>
        <w:sectPr w:rsidR="00B638E8" w:rsidRPr="002E7A5A" w:rsidSect="002E7A5A">
          <w:pgSz w:w="11910" w:h="16840"/>
          <w:pgMar w:top="794" w:right="794" w:bottom="794" w:left="794" w:header="567" w:footer="340" w:gutter="0"/>
          <w:cols w:space="720"/>
          <w:docGrid w:linePitch="258"/>
        </w:sectPr>
      </w:pPr>
    </w:p>
    <w:p w14:paraId="14DA9CB2" w14:textId="77777777" w:rsidR="004041BC" w:rsidRPr="002E7A5A" w:rsidRDefault="004041BC" w:rsidP="004041BC">
      <w:pPr>
        <w:pStyle w:val="Heading1"/>
        <w:framePr w:wrap="around"/>
        <w:rPr>
          <w:rFonts w:eastAsiaTheme="minorEastAsia"/>
        </w:rPr>
      </w:pPr>
      <w:bookmarkStart w:id="50" w:name="_Toc119934993"/>
      <w:r w:rsidRPr="002E7A5A">
        <w:rPr>
          <w:rFonts w:eastAsiaTheme="minorEastAsia"/>
        </w:rPr>
        <w:lastRenderedPageBreak/>
        <w:t>INDICATOR 4:</w:t>
      </w:r>
      <w:r>
        <w:rPr>
          <w:rFonts w:eastAsiaTheme="minorEastAsia"/>
        </w:rPr>
        <w:t xml:space="preserve"> </w:t>
      </w:r>
      <w:r w:rsidRPr="002E7A5A">
        <w:rPr>
          <w:rFonts w:eastAsiaTheme="minorEastAsia"/>
        </w:rPr>
        <w:t>WORKPLACE SEXUAL HARASSMENT</w:t>
      </w:r>
      <w:bookmarkEnd w:id="50"/>
    </w:p>
    <w:p w14:paraId="2DBDC3BA" w14:textId="5AD7B4D3" w:rsidR="00B638E8" w:rsidRPr="004041BC" w:rsidRDefault="004041BC" w:rsidP="004041BC">
      <w:pPr>
        <w:pStyle w:val="Heading2"/>
        <w:rPr>
          <w:rFonts w:eastAsiaTheme="minorEastAsia"/>
          <w:iCs/>
        </w:rPr>
      </w:pPr>
      <w:bookmarkStart w:id="51" w:name="_Toc119934994"/>
      <w:r>
        <w:rPr>
          <w:rFonts w:eastAsiaTheme="minorEastAsia"/>
          <w:iCs/>
        </w:rPr>
        <w:t xml:space="preserve">4.1 </w:t>
      </w:r>
      <w:r w:rsidR="00B638E8" w:rsidRPr="004041BC">
        <w:rPr>
          <w:rFonts w:eastAsiaTheme="minorEastAsia"/>
          <w:iCs/>
        </w:rPr>
        <w:t>OUR WORKPLACE IS FREE FROM SEXUAL</w:t>
      </w:r>
      <w:r w:rsidRPr="004041BC">
        <w:rPr>
          <w:rFonts w:eastAsiaTheme="minorEastAsia"/>
          <w:iCs/>
        </w:rPr>
        <w:t xml:space="preserve"> </w:t>
      </w:r>
      <w:r w:rsidR="00B638E8" w:rsidRPr="004041BC">
        <w:rPr>
          <w:rFonts w:eastAsiaTheme="minorEastAsia"/>
          <w:iCs/>
        </w:rPr>
        <w:t>HARASSMENT, BULLYING AND DISCRIMINATION</w:t>
      </w:r>
      <w:bookmarkEnd w:id="51"/>
    </w:p>
    <w:p w14:paraId="640A92CE" w14:textId="77777777" w:rsidR="00B638E8" w:rsidRPr="002E7A5A" w:rsidRDefault="00B638E8" w:rsidP="00B638E8">
      <w:pPr>
        <w:pStyle w:val="BodyText"/>
      </w:pPr>
      <w:r w:rsidRPr="002E7A5A">
        <w:t>In the last 12 months, we have not had any complaints of sexual harassment at the City. Incidents of workplace bullying shared via our Gender+ Survey were, in the most part, incidents of incivility. However we acknowledge that not all issues will be reported.</w:t>
      </w:r>
    </w:p>
    <w:p w14:paraId="04AED9AF" w14:textId="77777777" w:rsidR="00B638E8" w:rsidRPr="002E7A5A" w:rsidRDefault="00B638E8" w:rsidP="00A05092">
      <w:pPr>
        <w:pStyle w:val="PullQuoteLong"/>
      </w:pPr>
      <w:r w:rsidRPr="002E7A5A">
        <w:t>“Act on harassment and bullying and follow up on incidents, be they small or large, and make sure the victim is ok and feeling supported all the way through the process, even if they don't feel comfortable making a formal complaint.”</w:t>
      </w:r>
    </w:p>
    <w:p w14:paraId="67491C23" w14:textId="00885B14" w:rsidR="00B638E8" w:rsidRPr="002E7A5A" w:rsidRDefault="00B638E8" w:rsidP="00B638E8">
      <w:pPr>
        <w:pStyle w:val="BodyText"/>
      </w:pPr>
      <w:r w:rsidRPr="002E7A5A">
        <w:t>We are committed and invested in building a safe and inclusive workplace for all employees. Despite having no incidents of sexual harassment, we will continue to ensure appropriate training and supports to maintain a preventative approach to sexual harassment and</w:t>
      </w:r>
      <w:r w:rsidR="00A05092">
        <w:t xml:space="preserve"> </w:t>
      </w:r>
      <w:r w:rsidRPr="002E7A5A">
        <w:t>all forms of gender-based harassment, bullying and discrimination in the workplace.</w:t>
      </w:r>
    </w:p>
    <w:p w14:paraId="1A571F38" w14:textId="1C5EDEA9" w:rsidR="00B638E8" w:rsidRPr="002E7A5A" w:rsidRDefault="00B638E8" w:rsidP="007539A2">
      <w:pPr>
        <w:pStyle w:val="Heading3"/>
        <w:rPr>
          <w:rFonts w:eastAsiaTheme="minorEastAsia"/>
        </w:rPr>
      </w:pPr>
      <w:bookmarkStart w:id="52" w:name="_Toc119934995"/>
      <w:r w:rsidRPr="002E7A5A">
        <w:rPr>
          <w:rFonts w:eastAsiaTheme="minorEastAsia"/>
        </w:rPr>
        <w:t>Objective 4.1.1 Keep building and improving</w:t>
      </w:r>
      <w:r w:rsidR="007539A2">
        <w:rPr>
          <w:rFonts w:eastAsiaTheme="minorEastAsia"/>
        </w:rPr>
        <w:t xml:space="preserve"> </w:t>
      </w:r>
      <w:r w:rsidRPr="002E7A5A">
        <w:rPr>
          <w:rFonts w:eastAsiaTheme="minorEastAsia"/>
        </w:rPr>
        <w:t>our whole-of-organisation commitment to eliminate all forms of harassment, bullying and sexual harassment in the workplace.</w:t>
      </w:r>
      <w:bookmarkEnd w:id="52"/>
    </w:p>
    <w:p w14:paraId="1B557798" w14:textId="77777777" w:rsidR="00B638E8" w:rsidRPr="002E7A5A" w:rsidRDefault="00B638E8" w:rsidP="00B638E8">
      <w:pPr>
        <w:pStyle w:val="BodyText"/>
      </w:pPr>
      <w:r w:rsidRPr="002E7A5A">
        <w:t>We have achieved measurable progress when it comes to eliminating workplace bullying and harassment since we acknowledged and accepted the findings of The Commission of Inquiry into the Greater Geelong Council in 2015. However, we are committed to continuing to improve our organisation’s culture.</w:t>
      </w:r>
    </w:p>
    <w:tbl>
      <w:tblPr>
        <w:tblStyle w:val="TableGrid"/>
        <w:tblW w:w="5000" w:type="pct"/>
        <w:tblLook w:val="04A0" w:firstRow="1" w:lastRow="0" w:firstColumn="1" w:lastColumn="0" w:noHBand="0" w:noVBand="1"/>
      </w:tblPr>
      <w:tblGrid>
        <w:gridCol w:w="813"/>
        <w:gridCol w:w="4040"/>
        <w:gridCol w:w="2246"/>
        <w:gridCol w:w="1784"/>
        <w:gridCol w:w="1439"/>
      </w:tblGrid>
      <w:tr w:rsidR="00B638E8" w:rsidRPr="002E7A5A" w14:paraId="572DC210" w14:textId="77777777" w:rsidTr="00A14FD3">
        <w:trPr>
          <w:cnfStyle w:val="100000000000" w:firstRow="1" w:lastRow="0" w:firstColumn="0" w:lastColumn="0" w:oddVBand="0" w:evenVBand="0" w:oddHBand="0" w:evenHBand="0" w:firstRowFirstColumn="0" w:firstRowLastColumn="0" w:lastRowFirstColumn="0" w:lastRowLastColumn="0"/>
        </w:trPr>
        <w:tc>
          <w:tcPr>
            <w:tcW w:w="394" w:type="pct"/>
          </w:tcPr>
          <w:p w14:paraId="38D9CA4D" w14:textId="77777777" w:rsidR="00B638E8" w:rsidRPr="002E7A5A" w:rsidRDefault="00B638E8" w:rsidP="00A14FD3">
            <w:pPr>
              <w:pStyle w:val="TableText"/>
              <w:keepNext w:val="0"/>
            </w:pPr>
            <w:r w:rsidRPr="002E7A5A">
              <w:rPr>
                <w:rFonts w:eastAsiaTheme="minorEastAsia"/>
              </w:rPr>
              <w:t>Ref</w:t>
            </w:r>
          </w:p>
        </w:tc>
        <w:tc>
          <w:tcPr>
            <w:tcW w:w="1957" w:type="pct"/>
          </w:tcPr>
          <w:p w14:paraId="1632BBC6" w14:textId="77777777" w:rsidR="00B638E8" w:rsidRPr="002E7A5A" w:rsidRDefault="00B638E8" w:rsidP="00A14FD3">
            <w:pPr>
              <w:pStyle w:val="TableText"/>
              <w:keepNext w:val="0"/>
            </w:pPr>
            <w:r w:rsidRPr="002E7A5A">
              <w:rPr>
                <w:rFonts w:eastAsiaTheme="minorEastAsia"/>
              </w:rPr>
              <w:t>Workforce Initiative</w:t>
            </w:r>
          </w:p>
        </w:tc>
        <w:tc>
          <w:tcPr>
            <w:tcW w:w="1088" w:type="pct"/>
          </w:tcPr>
          <w:p w14:paraId="335A5F91" w14:textId="77777777" w:rsidR="00B638E8" w:rsidRPr="002E7A5A" w:rsidRDefault="00B638E8" w:rsidP="00A14FD3">
            <w:pPr>
              <w:pStyle w:val="TableText"/>
              <w:keepNext w:val="0"/>
            </w:pPr>
            <w:r w:rsidRPr="002E7A5A">
              <w:rPr>
                <w:rFonts w:eastAsiaTheme="minorEastAsia"/>
              </w:rPr>
              <w:t>Lead</w:t>
            </w:r>
          </w:p>
        </w:tc>
        <w:tc>
          <w:tcPr>
            <w:tcW w:w="864" w:type="pct"/>
          </w:tcPr>
          <w:p w14:paraId="2D10FFD7" w14:textId="77777777" w:rsidR="00B638E8" w:rsidRPr="002E7A5A" w:rsidRDefault="00B638E8" w:rsidP="00A14FD3">
            <w:pPr>
              <w:pStyle w:val="TableText"/>
              <w:keepNext w:val="0"/>
            </w:pPr>
            <w:r w:rsidRPr="002E7A5A">
              <w:rPr>
                <w:rFonts w:eastAsiaTheme="minorEastAsia"/>
              </w:rPr>
              <w:t>Support</w:t>
            </w:r>
          </w:p>
        </w:tc>
        <w:tc>
          <w:tcPr>
            <w:tcW w:w="697" w:type="pct"/>
          </w:tcPr>
          <w:p w14:paraId="00339D7F" w14:textId="77777777" w:rsidR="00B638E8" w:rsidRPr="002E7A5A" w:rsidRDefault="00B638E8" w:rsidP="00A14FD3">
            <w:pPr>
              <w:pStyle w:val="TableText"/>
              <w:keepNext w:val="0"/>
              <w:rPr>
                <w:rFonts w:eastAsiaTheme="minorEastAsia"/>
              </w:rPr>
            </w:pPr>
            <w:r w:rsidRPr="002E7A5A">
              <w:rPr>
                <w:rFonts w:eastAsiaTheme="minorEastAsia"/>
              </w:rPr>
              <w:t>Timeframe</w:t>
            </w:r>
          </w:p>
        </w:tc>
      </w:tr>
      <w:tr w:rsidR="00B638E8" w:rsidRPr="002E7A5A" w14:paraId="407BCD2C" w14:textId="77777777" w:rsidTr="00A14FD3">
        <w:tc>
          <w:tcPr>
            <w:tcW w:w="394" w:type="pct"/>
          </w:tcPr>
          <w:p w14:paraId="117AD11C" w14:textId="77777777" w:rsidR="00B638E8" w:rsidRPr="002E7A5A" w:rsidRDefault="00B638E8" w:rsidP="00A14FD3">
            <w:pPr>
              <w:pStyle w:val="TableText"/>
            </w:pPr>
            <w:r w:rsidRPr="002E7A5A">
              <w:t>4.1.1a</w:t>
            </w:r>
          </w:p>
        </w:tc>
        <w:tc>
          <w:tcPr>
            <w:tcW w:w="1957" w:type="pct"/>
          </w:tcPr>
          <w:p w14:paraId="2FB4D340" w14:textId="77777777" w:rsidR="00B638E8" w:rsidRPr="002E7A5A" w:rsidRDefault="00B638E8" w:rsidP="00A14FD3">
            <w:pPr>
              <w:pStyle w:val="TableText"/>
            </w:pPr>
            <w:r w:rsidRPr="002E7A5A">
              <w:t>Bullying and harassment training continues to be undertaken as part of induction of all employees, including an annual refresh for all employees</w:t>
            </w:r>
          </w:p>
        </w:tc>
        <w:tc>
          <w:tcPr>
            <w:tcW w:w="1088" w:type="pct"/>
          </w:tcPr>
          <w:p w14:paraId="4718FAF1" w14:textId="77777777" w:rsidR="00B638E8" w:rsidRPr="002E7A5A" w:rsidRDefault="00B638E8" w:rsidP="00A14FD3">
            <w:pPr>
              <w:pStyle w:val="TableText"/>
            </w:pPr>
            <w:r w:rsidRPr="002E7A5A">
              <w:t>City-wide</w:t>
            </w:r>
          </w:p>
        </w:tc>
        <w:tc>
          <w:tcPr>
            <w:tcW w:w="864" w:type="pct"/>
          </w:tcPr>
          <w:p w14:paraId="245FCE56" w14:textId="77777777" w:rsidR="00B638E8" w:rsidRPr="002E7A5A" w:rsidRDefault="00B638E8" w:rsidP="00A14FD3">
            <w:pPr>
              <w:pStyle w:val="TableText"/>
            </w:pPr>
            <w:r w:rsidRPr="002E7A5A">
              <w:t>Talent Capability and Employee Experience</w:t>
            </w:r>
          </w:p>
        </w:tc>
        <w:tc>
          <w:tcPr>
            <w:tcW w:w="697" w:type="pct"/>
          </w:tcPr>
          <w:p w14:paraId="0A7B8A78" w14:textId="77777777" w:rsidR="00B638E8" w:rsidRPr="002E7A5A" w:rsidRDefault="00B638E8" w:rsidP="00A14FD3">
            <w:pPr>
              <w:pStyle w:val="TableText"/>
            </w:pPr>
            <w:r w:rsidRPr="002E7A5A">
              <w:t>Ongoing</w:t>
            </w:r>
          </w:p>
        </w:tc>
      </w:tr>
      <w:tr w:rsidR="00B638E8" w:rsidRPr="002E7A5A" w14:paraId="07EC0AFA" w14:textId="77777777" w:rsidTr="00A14FD3">
        <w:tc>
          <w:tcPr>
            <w:tcW w:w="394" w:type="pct"/>
          </w:tcPr>
          <w:p w14:paraId="687AF7EF" w14:textId="77777777" w:rsidR="00B638E8" w:rsidRPr="002E7A5A" w:rsidRDefault="00B638E8" w:rsidP="00A14FD3">
            <w:pPr>
              <w:pStyle w:val="TableText"/>
            </w:pPr>
            <w:r w:rsidRPr="002E7A5A">
              <w:t>4.1.1b</w:t>
            </w:r>
          </w:p>
        </w:tc>
        <w:tc>
          <w:tcPr>
            <w:tcW w:w="1957" w:type="pct"/>
          </w:tcPr>
          <w:p w14:paraId="50867BB1" w14:textId="77777777" w:rsidR="00B638E8" w:rsidRPr="002E7A5A" w:rsidRDefault="00B638E8" w:rsidP="00A14FD3">
            <w:pPr>
              <w:pStyle w:val="TableText"/>
            </w:pPr>
            <w:r w:rsidRPr="002E7A5A">
              <w:t>Implement and promote our sexual harassment prevention policy, procedures and guidelines</w:t>
            </w:r>
          </w:p>
        </w:tc>
        <w:tc>
          <w:tcPr>
            <w:tcW w:w="1088" w:type="pct"/>
          </w:tcPr>
          <w:p w14:paraId="52441668" w14:textId="77777777" w:rsidR="00B638E8" w:rsidRPr="002E7A5A" w:rsidRDefault="00B638E8" w:rsidP="00A14FD3">
            <w:pPr>
              <w:pStyle w:val="TableText"/>
            </w:pPr>
            <w:r w:rsidRPr="002E7A5A">
              <w:t>Talent, Capability &amp; Employee Experience</w:t>
            </w:r>
          </w:p>
        </w:tc>
        <w:tc>
          <w:tcPr>
            <w:tcW w:w="864" w:type="pct"/>
          </w:tcPr>
          <w:p w14:paraId="191C7D35" w14:textId="77777777" w:rsidR="00B638E8" w:rsidRPr="002E7A5A" w:rsidRDefault="00B638E8" w:rsidP="00A14FD3">
            <w:pPr>
              <w:pStyle w:val="TableText"/>
            </w:pPr>
            <w:r w:rsidRPr="002E7A5A">
              <w:t>Union delegates</w:t>
            </w:r>
          </w:p>
        </w:tc>
        <w:tc>
          <w:tcPr>
            <w:tcW w:w="697" w:type="pct"/>
          </w:tcPr>
          <w:p w14:paraId="74FC2388" w14:textId="77777777" w:rsidR="00B638E8" w:rsidRPr="002E7A5A" w:rsidRDefault="00B638E8" w:rsidP="00A14FD3">
            <w:pPr>
              <w:pStyle w:val="TableText"/>
            </w:pPr>
            <w:r w:rsidRPr="002E7A5A">
              <w:t>Ongoing</w:t>
            </w:r>
          </w:p>
        </w:tc>
      </w:tr>
    </w:tbl>
    <w:p w14:paraId="1F9CFBA3" w14:textId="77777777" w:rsidR="00B638E8" w:rsidRPr="002E7A5A" w:rsidRDefault="00B638E8" w:rsidP="00B638E8">
      <w:pPr>
        <w:pStyle w:val="BodyText"/>
      </w:pPr>
    </w:p>
    <w:p w14:paraId="646E5D1A" w14:textId="77777777" w:rsidR="00B638E8" w:rsidRPr="002E7A5A" w:rsidRDefault="00B638E8" w:rsidP="004041BC">
      <w:pPr>
        <w:pStyle w:val="Heading3"/>
        <w:rPr>
          <w:rFonts w:eastAsiaTheme="minorEastAsia"/>
        </w:rPr>
      </w:pPr>
      <w:bookmarkStart w:id="53" w:name="_Toc119934996"/>
      <w:r w:rsidRPr="002E7A5A">
        <w:rPr>
          <w:rFonts w:eastAsiaTheme="minorEastAsia"/>
        </w:rPr>
        <w:t>Objective 4.1.2 Build capacity and raise awareness across our workforce of the impacts of gender-based violence and violence against women and their children</w:t>
      </w:r>
      <w:bookmarkEnd w:id="53"/>
    </w:p>
    <w:p w14:paraId="43D6265A" w14:textId="0B7C56E5" w:rsidR="00B638E8" w:rsidRPr="002E7A5A" w:rsidRDefault="00B638E8" w:rsidP="00B638E8">
      <w:pPr>
        <w:pStyle w:val="BodyText"/>
      </w:pPr>
      <w:r w:rsidRPr="002E7A5A">
        <w:t>Family violence and gender-based violence are still prevalent across our community. Undoubtedly, many of our employees may know someone who is experiencing such violence, or are currently</w:t>
      </w:r>
      <w:r w:rsidR="004041BC">
        <w:t xml:space="preserve"> </w:t>
      </w:r>
      <w:r w:rsidRPr="002E7A5A">
        <w:t>experiencing it themselves. As such, we want to ensure that our organisation is responsive, understanding and supportive.</w:t>
      </w:r>
    </w:p>
    <w:tbl>
      <w:tblPr>
        <w:tblStyle w:val="TableGrid"/>
        <w:tblW w:w="5000" w:type="pct"/>
        <w:tblLook w:val="04A0" w:firstRow="1" w:lastRow="0" w:firstColumn="1" w:lastColumn="0" w:noHBand="0" w:noVBand="1"/>
      </w:tblPr>
      <w:tblGrid>
        <w:gridCol w:w="814"/>
        <w:gridCol w:w="3984"/>
        <w:gridCol w:w="2312"/>
        <w:gridCol w:w="1771"/>
        <w:gridCol w:w="1441"/>
      </w:tblGrid>
      <w:tr w:rsidR="00B638E8" w:rsidRPr="002E7A5A" w14:paraId="64574F33" w14:textId="77777777" w:rsidTr="00A14FD3">
        <w:trPr>
          <w:cnfStyle w:val="100000000000" w:firstRow="1" w:lastRow="0" w:firstColumn="0" w:lastColumn="0" w:oddVBand="0" w:evenVBand="0" w:oddHBand="0" w:evenHBand="0" w:firstRowFirstColumn="0" w:firstRowLastColumn="0" w:lastRowFirstColumn="0" w:lastRowLastColumn="0"/>
        </w:trPr>
        <w:tc>
          <w:tcPr>
            <w:tcW w:w="394" w:type="pct"/>
          </w:tcPr>
          <w:p w14:paraId="098A2C41" w14:textId="77777777" w:rsidR="00B638E8" w:rsidRPr="002E7A5A" w:rsidRDefault="00B638E8" w:rsidP="00A14FD3">
            <w:pPr>
              <w:pStyle w:val="TableText"/>
              <w:keepNext w:val="0"/>
            </w:pPr>
            <w:r w:rsidRPr="002E7A5A">
              <w:rPr>
                <w:rFonts w:eastAsiaTheme="minorEastAsia"/>
              </w:rPr>
              <w:t>Ref</w:t>
            </w:r>
          </w:p>
        </w:tc>
        <w:tc>
          <w:tcPr>
            <w:tcW w:w="1930" w:type="pct"/>
          </w:tcPr>
          <w:p w14:paraId="14D08020" w14:textId="77777777" w:rsidR="00B638E8" w:rsidRPr="002E7A5A" w:rsidRDefault="00B638E8" w:rsidP="00A14FD3">
            <w:pPr>
              <w:pStyle w:val="TableText"/>
              <w:keepNext w:val="0"/>
            </w:pPr>
            <w:r w:rsidRPr="002E7A5A">
              <w:rPr>
                <w:rFonts w:eastAsiaTheme="minorEastAsia"/>
              </w:rPr>
              <w:t>Workforce Initiative</w:t>
            </w:r>
          </w:p>
        </w:tc>
        <w:tc>
          <w:tcPr>
            <w:tcW w:w="1120" w:type="pct"/>
          </w:tcPr>
          <w:p w14:paraId="1DCFFC2E" w14:textId="77777777" w:rsidR="00B638E8" w:rsidRPr="002E7A5A" w:rsidRDefault="00B638E8" w:rsidP="00A14FD3">
            <w:pPr>
              <w:pStyle w:val="TableText"/>
              <w:keepNext w:val="0"/>
            </w:pPr>
            <w:r w:rsidRPr="002E7A5A">
              <w:rPr>
                <w:rFonts w:eastAsiaTheme="minorEastAsia"/>
              </w:rPr>
              <w:t>Lead</w:t>
            </w:r>
          </w:p>
        </w:tc>
        <w:tc>
          <w:tcPr>
            <w:tcW w:w="858" w:type="pct"/>
          </w:tcPr>
          <w:p w14:paraId="4F0A3F29" w14:textId="77777777" w:rsidR="00B638E8" w:rsidRPr="002E7A5A" w:rsidRDefault="00B638E8" w:rsidP="00A14FD3">
            <w:pPr>
              <w:pStyle w:val="TableText"/>
              <w:keepNext w:val="0"/>
            </w:pPr>
            <w:r w:rsidRPr="002E7A5A">
              <w:rPr>
                <w:rFonts w:eastAsiaTheme="minorEastAsia"/>
              </w:rPr>
              <w:t>Support</w:t>
            </w:r>
          </w:p>
        </w:tc>
        <w:tc>
          <w:tcPr>
            <w:tcW w:w="698" w:type="pct"/>
          </w:tcPr>
          <w:p w14:paraId="5725E88D" w14:textId="77777777" w:rsidR="00B638E8" w:rsidRPr="002E7A5A" w:rsidRDefault="00B638E8" w:rsidP="00A14FD3">
            <w:pPr>
              <w:pStyle w:val="TableText"/>
              <w:keepNext w:val="0"/>
              <w:rPr>
                <w:rFonts w:eastAsiaTheme="minorEastAsia"/>
              </w:rPr>
            </w:pPr>
            <w:r w:rsidRPr="002E7A5A">
              <w:rPr>
                <w:rFonts w:eastAsiaTheme="minorEastAsia"/>
              </w:rPr>
              <w:t>Timeframe</w:t>
            </w:r>
          </w:p>
        </w:tc>
      </w:tr>
      <w:tr w:rsidR="00B638E8" w:rsidRPr="002E7A5A" w14:paraId="59472DD4" w14:textId="77777777" w:rsidTr="00A14FD3">
        <w:tc>
          <w:tcPr>
            <w:tcW w:w="394" w:type="pct"/>
          </w:tcPr>
          <w:p w14:paraId="0486398A" w14:textId="77777777" w:rsidR="00B638E8" w:rsidRPr="002E7A5A" w:rsidRDefault="00B638E8" w:rsidP="00A14FD3">
            <w:pPr>
              <w:pStyle w:val="TableText"/>
            </w:pPr>
            <w:r w:rsidRPr="002E7A5A">
              <w:t>4.1.2a</w:t>
            </w:r>
          </w:p>
        </w:tc>
        <w:tc>
          <w:tcPr>
            <w:tcW w:w="1930" w:type="pct"/>
          </w:tcPr>
          <w:p w14:paraId="2C5A06BA" w14:textId="77777777" w:rsidR="00B638E8" w:rsidRPr="002E7A5A" w:rsidRDefault="00B638E8" w:rsidP="00A14FD3">
            <w:pPr>
              <w:pStyle w:val="TableText"/>
            </w:pPr>
            <w:r w:rsidRPr="002E7A5A">
              <w:t>Offer family violence and gender-based violence compliance training</w:t>
            </w:r>
          </w:p>
        </w:tc>
        <w:tc>
          <w:tcPr>
            <w:tcW w:w="1120" w:type="pct"/>
          </w:tcPr>
          <w:p w14:paraId="14C0CBC4" w14:textId="77777777" w:rsidR="00B638E8" w:rsidRPr="002E7A5A" w:rsidRDefault="00B638E8" w:rsidP="00A14FD3">
            <w:pPr>
              <w:pStyle w:val="TableText"/>
            </w:pPr>
            <w:r w:rsidRPr="002E7A5A">
              <w:t>Talent Capability and Employee Experience</w:t>
            </w:r>
          </w:p>
        </w:tc>
        <w:tc>
          <w:tcPr>
            <w:tcW w:w="858" w:type="pct"/>
          </w:tcPr>
          <w:p w14:paraId="4355C88A" w14:textId="77777777" w:rsidR="00B638E8" w:rsidRPr="002E7A5A" w:rsidRDefault="00B638E8" w:rsidP="00A14FD3">
            <w:pPr>
              <w:pStyle w:val="TableText"/>
            </w:pPr>
          </w:p>
        </w:tc>
        <w:tc>
          <w:tcPr>
            <w:tcW w:w="698" w:type="pct"/>
          </w:tcPr>
          <w:p w14:paraId="4CFB21A9" w14:textId="77777777" w:rsidR="00B638E8" w:rsidRPr="002E7A5A" w:rsidRDefault="00B638E8" w:rsidP="00A14FD3">
            <w:pPr>
              <w:pStyle w:val="TableText"/>
            </w:pPr>
            <w:r w:rsidRPr="002E7A5A">
              <w:t>Long</w:t>
            </w:r>
          </w:p>
        </w:tc>
      </w:tr>
      <w:tr w:rsidR="00B638E8" w:rsidRPr="002E7A5A" w14:paraId="0B29CF65" w14:textId="77777777" w:rsidTr="00A14FD3">
        <w:tc>
          <w:tcPr>
            <w:tcW w:w="394" w:type="pct"/>
          </w:tcPr>
          <w:p w14:paraId="1AB60B44" w14:textId="77777777" w:rsidR="00B638E8" w:rsidRPr="002E7A5A" w:rsidRDefault="00B638E8" w:rsidP="00A14FD3">
            <w:pPr>
              <w:pStyle w:val="TableText"/>
            </w:pPr>
            <w:r w:rsidRPr="002E7A5A">
              <w:t>4.1.2b</w:t>
            </w:r>
          </w:p>
        </w:tc>
        <w:tc>
          <w:tcPr>
            <w:tcW w:w="1930" w:type="pct"/>
          </w:tcPr>
          <w:p w14:paraId="54DADCBC" w14:textId="77777777" w:rsidR="00B638E8" w:rsidRPr="002E7A5A" w:rsidRDefault="00B638E8" w:rsidP="00A14FD3">
            <w:pPr>
              <w:pStyle w:val="TableText"/>
            </w:pPr>
            <w:r w:rsidRPr="002E7A5A">
              <w:t>Promote our family violence leave policy and employee supports</w:t>
            </w:r>
          </w:p>
        </w:tc>
        <w:tc>
          <w:tcPr>
            <w:tcW w:w="1120" w:type="pct"/>
          </w:tcPr>
          <w:p w14:paraId="6B52F881" w14:textId="77777777" w:rsidR="00B638E8" w:rsidRPr="002E7A5A" w:rsidRDefault="00B638E8" w:rsidP="00A14FD3">
            <w:pPr>
              <w:pStyle w:val="TableText"/>
            </w:pPr>
            <w:r w:rsidRPr="002E7A5A">
              <w:t>Talent Capability and Employee Experience</w:t>
            </w:r>
          </w:p>
        </w:tc>
        <w:tc>
          <w:tcPr>
            <w:tcW w:w="858" w:type="pct"/>
          </w:tcPr>
          <w:p w14:paraId="69144F64" w14:textId="77777777" w:rsidR="00B638E8" w:rsidRPr="002E7A5A" w:rsidRDefault="00B638E8" w:rsidP="00A14FD3">
            <w:pPr>
              <w:pStyle w:val="TableText"/>
            </w:pPr>
            <w:r w:rsidRPr="002E7A5A">
              <w:t>Union delegates</w:t>
            </w:r>
          </w:p>
        </w:tc>
        <w:tc>
          <w:tcPr>
            <w:tcW w:w="698" w:type="pct"/>
          </w:tcPr>
          <w:p w14:paraId="4B36AA23" w14:textId="77777777" w:rsidR="00B638E8" w:rsidRPr="002E7A5A" w:rsidRDefault="00B638E8" w:rsidP="00A14FD3">
            <w:pPr>
              <w:pStyle w:val="TableText"/>
            </w:pPr>
            <w:r w:rsidRPr="002E7A5A">
              <w:t>Ongoing</w:t>
            </w:r>
          </w:p>
        </w:tc>
      </w:tr>
    </w:tbl>
    <w:p w14:paraId="5E05FE87" w14:textId="77777777" w:rsidR="00B638E8" w:rsidRPr="002E7A5A" w:rsidRDefault="00B638E8" w:rsidP="00B638E8">
      <w:pPr>
        <w:pStyle w:val="BodyText"/>
        <w:sectPr w:rsidR="00B638E8" w:rsidRPr="002E7A5A" w:rsidSect="002E7A5A">
          <w:pgSz w:w="11910" w:h="16840"/>
          <w:pgMar w:top="794" w:right="794" w:bottom="794" w:left="794" w:header="567" w:footer="340" w:gutter="0"/>
          <w:cols w:space="720"/>
          <w:docGrid w:linePitch="258"/>
        </w:sectPr>
      </w:pPr>
    </w:p>
    <w:p w14:paraId="0B7BBAFD" w14:textId="77777777" w:rsidR="00C67CA4" w:rsidRDefault="00B638E8" w:rsidP="00C67CA4">
      <w:pPr>
        <w:pStyle w:val="Heading1"/>
        <w:framePr w:wrap="around"/>
        <w:rPr>
          <w:rFonts w:eastAsiaTheme="minorEastAsia"/>
        </w:rPr>
      </w:pPr>
      <w:bookmarkStart w:id="54" w:name="_Toc119934997"/>
      <w:r w:rsidRPr="002E7A5A">
        <w:rPr>
          <w:rFonts w:eastAsiaTheme="minorEastAsia"/>
        </w:rPr>
        <w:lastRenderedPageBreak/>
        <w:t>INDICATOR 5: RECRUITMENTAND PROMOTION</w:t>
      </w:r>
      <w:bookmarkEnd w:id="54"/>
      <w:r w:rsidR="004041BC">
        <w:rPr>
          <w:rFonts w:eastAsiaTheme="minorEastAsia"/>
        </w:rPr>
        <w:t xml:space="preserve"> </w:t>
      </w:r>
    </w:p>
    <w:p w14:paraId="669AA167" w14:textId="7F6B21CE" w:rsidR="00B638E8" w:rsidRPr="002E7A5A" w:rsidRDefault="00C67CA4" w:rsidP="00C67CA4">
      <w:pPr>
        <w:pStyle w:val="Heading2"/>
        <w:rPr>
          <w:rFonts w:eastAsiaTheme="minorEastAsia"/>
        </w:rPr>
      </w:pPr>
      <w:bookmarkStart w:id="55" w:name="_Toc119934998"/>
      <w:r>
        <w:rPr>
          <w:rFonts w:eastAsiaTheme="minorEastAsia"/>
        </w:rPr>
        <w:t xml:space="preserve">5.1 </w:t>
      </w:r>
      <w:r w:rsidR="00B638E8" w:rsidRPr="002E7A5A">
        <w:rPr>
          <w:rFonts w:eastAsiaTheme="minorEastAsia"/>
        </w:rPr>
        <w:t>OUR ORGANISATION IS RECOGNISED FOR PROVIDING A THRIVING AND INCLUSIVE</w:t>
      </w:r>
      <w:r>
        <w:rPr>
          <w:rFonts w:eastAsiaTheme="minorEastAsia"/>
        </w:rPr>
        <w:t xml:space="preserve"> </w:t>
      </w:r>
      <w:r w:rsidR="00B638E8" w:rsidRPr="002E7A5A">
        <w:rPr>
          <w:rFonts w:eastAsiaTheme="minorEastAsia"/>
        </w:rPr>
        <w:t>WORKPLACE THAT SUPPORTS AND</w:t>
      </w:r>
      <w:r>
        <w:rPr>
          <w:rFonts w:eastAsiaTheme="minorEastAsia"/>
        </w:rPr>
        <w:t xml:space="preserve"> </w:t>
      </w:r>
      <w:r w:rsidR="00B638E8" w:rsidRPr="002E7A5A">
        <w:rPr>
          <w:rFonts w:eastAsiaTheme="minorEastAsia"/>
        </w:rPr>
        <w:t>ENCOURAGES EMPLOYEES TO DO THEIR BEST WORK, HAVE EQUITABLE ACCESS TO OPPORTUNITIES AND PROVIDES A JUST WORKING ENVIRONMENT</w:t>
      </w:r>
      <w:bookmarkEnd w:id="55"/>
    </w:p>
    <w:p w14:paraId="552EE919" w14:textId="77777777" w:rsidR="00B638E8" w:rsidRPr="002E7A5A" w:rsidRDefault="00B638E8" w:rsidP="00B638E8">
      <w:pPr>
        <w:pStyle w:val="BodyText"/>
      </w:pPr>
      <w:r w:rsidRPr="002E7A5A">
        <w:t>Respondents to our survey indicated that we have some entrenched practices that lack agility to move to more flexible and creative job solutions. Our quantitative audit shows that we do not have the systems to be able to track and measure internal promotions, secondments and growth opportunities.</w:t>
      </w:r>
    </w:p>
    <w:p w14:paraId="03B14784" w14:textId="77777777" w:rsidR="00B638E8" w:rsidRPr="002E7A5A" w:rsidRDefault="00B638E8" w:rsidP="00A05092">
      <w:pPr>
        <w:pStyle w:val="PullQuoteLong"/>
      </w:pPr>
      <w:r w:rsidRPr="002E7A5A">
        <w:t>“Workload needs to be prioritised and reconsidered otherwise this impacts on the perception of an inclusive workplace. People feel that they cannot bring their true selves to work as they are expected to manage it all, their work life and home life, and if you can't this impacts on your ability to be able to apply for a promotion as expectations and workload would be even higher.”</w:t>
      </w:r>
    </w:p>
    <w:p w14:paraId="431147DA" w14:textId="77777777" w:rsidR="00B638E8" w:rsidRPr="002E7A5A" w:rsidRDefault="00B638E8" w:rsidP="00C67CA4">
      <w:pPr>
        <w:pStyle w:val="Heading3"/>
        <w:rPr>
          <w:rFonts w:eastAsiaTheme="minorEastAsia"/>
        </w:rPr>
      </w:pPr>
      <w:bookmarkStart w:id="56" w:name="_Toc119934999"/>
      <w:r w:rsidRPr="002E7A5A">
        <w:rPr>
          <w:rFonts w:eastAsiaTheme="minorEastAsia"/>
        </w:rPr>
        <w:t>Objective 5.1.1 Improve our recruitment practices and employee experience in order to improve recruitment of men, women and gender non-binary people from more diverse backgrounds</w:t>
      </w:r>
      <w:bookmarkEnd w:id="56"/>
    </w:p>
    <w:p w14:paraId="08FE592E" w14:textId="77777777" w:rsidR="00B638E8" w:rsidRPr="002E7A5A" w:rsidRDefault="00B638E8" w:rsidP="00B638E8">
      <w:pPr>
        <w:pStyle w:val="BodyText"/>
      </w:pPr>
      <w:r w:rsidRPr="002E7A5A">
        <w:t>Through extensive workplace consultation, we have developed a cultural framework called Working Better Together. It acknowledges key values and behaviours that build a collaborative, respectful, inclusive and high-performing organisation that is attractive to new recruits and internal candidates, and provides career and development opportunities.</w:t>
      </w:r>
    </w:p>
    <w:p w14:paraId="20AFEB2A" w14:textId="77777777" w:rsidR="00B638E8" w:rsidRPr="002E7A5A" w:rsidRDefault="00B638E8" w:rsidP="00B638E8">
      <w:pPr>
        <w:pStyle w:val="BodyText"/>
      </w:pPr>
      <w:r w:rsidRPr="002E7A5A">
        <w:t>A key finding from our Gender+ Survey was that our workforce feel positive about diversity, however we aren’t as diverse as we aim to be.</w:t>
      </w:r>
    </w:p>
    <w:p w14:paraId="17DD7F9B" w14:textId="77777777" w:rsidR="00B638E8" w:rsidRPr="002E7A5A" w:rsidRDefault="00B638E8" w:rsidP="00B638E8">
      <w:pPr>
        <w:pStyle w:val="BodyText"/>
        <w:sectPr w:rsidR="00B638E8" w:rsidRPr="002E7A5A" w:rsidSect="002E7A5A">
          <w:pgSz w:w="11910" w:h="16840"/>
          <w:pgMar w:top="794" w:right="794" w:bottom="794" w:left="794" w:header="567" w:footer="340" w:gutter="0"/>
          <w:cols w:space="40"/>
          <w:docGrid w:linePitch="258"/>
        </w:sectPr>
      </w:pPr>
    </w:p>
    <w:tbl>
      <w:tblPr>
        <w:tblStyle w:val="TableGrid"/>
        <w:tblW w:w="5000" w:type="pct"/>
        <w:tblLook w:val="04A0" w:firstRow="1" w:lastRow="0" w:firstColumn="1" w:lastColumn="0" w:noHBand="0" w:noVBand="1"/>
      </w:tblPr>
      <w:tblGrid>
        <w:gridCol w:w="814"/>
        <w:gridCol w:w="4050"/>
        <w:gridCol w:w="1872"/>
        <w:gridCol w:w="2007"/>
        <w:gridCol w:w="1579"/>
      </w:tblGrid>
      <w:tr w:rsidR="00B638E8" w:rsidRPr="002E7A5A" w14:paraId="15BB1448" w14:textId="77777777" w:rsidTr="00A14FD3">
        <w:trPr>
          <w:cnfStyle w:val="100000000000" w:firstRow="1" w:lastRow="0" w:firstColumn="0" w:lastColumn="0" w:oddVBand="0" w:evenVBand="0" w:oddHBand="0" w:evenHBand="0" w:firstRowFirstColumn="0" w:firstRowLastColumn="0" w:lastRowFirstColumn="0" w:lastRowLastColumn="0"/>
        </w:trPr>
        <w:tc>
          <w:tcPr>
            <w:tcW w:w="394" w:type="pct"/>
          </w:tcPr>
          <w:p w14:paraId="236C8BED" w14:textId="77777777" w:rsidR="00B638E8" w:rsidRPr="002E7A5A" w:rsidRDefault="00B638E8" w:rsidP="00A14FD3">
            <w:pPr>
              <w:pStyle w:val="TableText"/>
              <w:keepNext w:val="0"/>
            </w:pPr>
            <w:r w:rsidRPr="002E7A5A">
              <w:rPr>
                <w:rFonts w:eastAsiaTheme="minorEastAsia"/>
              </w:rPr>
              <w:t>Ref</w:t>
            </w:r>
          </w:p>
        </w:tc>
        <w:tc>
          <w:tcPr>
            <w:tcW w:w="1962" w:type="pct"/>
          </w:tcPr>
          <w:p w14:paraId="1640BBF9" w14:textId="77777777" w:rsidR="00B638E8" w:rsidRPr="002E7A5A" w:rsidRDefault="00B638E8" w:rsidP="00A14FD3">
            <w:pPr>
              <w:pStyle w:val="TableText"/>
              <w:keepNext w:val="0"/>
            </w:pPr>
            <w:r w:rsidRPr="002E7A5A">
              <w:rPr>
                <w:rFonts w:eastAsiaTheme="minorEastAsia"/>
              </w:rPr>
              <w:t>Workforce Initiative</w:t>
            </w:r>
          </w:p>
        </w:tc>
        <w:tc>
          <w:tcPr>
            <w:tcW w:w="907" w:type="pct"/>
          </w:tcPr>
          <w:p w14:paraId="4C77EDC3" w14:textId="77777777" w:rsidR="00B638E8" w:rsidRPr="002E7A5A" w:rsidRDefault="00B638E8" w:rsidP="00A14FD3">
            <w:pPr>
              <w:pStyle w:val="TableText"/>
              <w:keepNext w:val="0"/>
            </w:pPr>
            <w:r w:rsidRPr="002E7A5A">
              <w:rPr>
                <w:rFonts w:eastAsiaTheme="minorEastAsia"/>
              </w:rPr>
              <w:t>Lead</w:t>
            </w:r>
          </w:p>
        </w:tc>
        <w:tc>
          <w:tcPr>
            <w:tcW w:w="972" w:type="pct"/>
          </w:tcPr>
          <w:p w14:paraId="2FE9356C" w14:textId="77777777" w:rsidR="00B638E8" w:rsidRPr="002E7A5A" w:rsidRDefault="00B638E8" w:rsidP="00A14FD3">
            <w:pPr>
              <w:pStyle w:val="TableText"/>
              <w:keepNext w:val="0"/>
            </w:pPr>
            <w:r w:rsidRPr="002E7A5A">
              <w:rPr>
                <w:rFonts w:eastAsiaTheme="minorEastAsia"/>
              </w:rPr>
              <w:t>Support</w:t>
            </w:r>
          </w:p>
        </w:tc>
        <w:tc>
          <w:tcPr>
            <w:tcW w:w="765" w:type="pct"/>
          </w:tcPr>
          <w:p w14:paraId="20B33313" w14:textId="77777777" w:rsidR="00B638E8" w:rsidRPr="002E7A5A" w:rsidRDefault="00B638E8" w:rsidP="00A14FD3">
            <w:pPr>
              <w:pStyle w:val="TableText"/>
              <w:keepNext w:val="0"/>
              <w:rPr>
                <w:rFonts w:eastAsiaTheme="minorEastAsia"/>
              </w:rPr>
            </w:pPr>
            <w:r w:rsidRPr="002E7A5A">
              <w:rPr>
                <w:rFonts w:eastAsiaTheme="minorEastAsia"/>
              </w:rPr>
              <w:t>Timeframe</w:t>
            </w:r>
          </w:p>
        </w:tc>
      </w:tr>
      <w:tr w:rsidR="00B638E8" w:rsidRPr="002E7A5A" w14:paraId="6D34BE92" w14:textId="77777777" w:rsidTr="00A14FD3">
        <w:tc>
          <w:tcPr>
            <w:tcW w:w="394" w:type="pct"/>
          </w:tcPr>
          <w:p w14:paraId="4505C05C" w14:textId="77777777" w:rsidR="00B638E8" w:rsidRPr="002E7A5A" w:rsidRDefault="00B638E8" w:rsidP="00A14FD3">
            <w:pPr>
              <w:pStyle w:val="TableText"/>
            </w:pPr>
            <w:r w:rsidRPr="002E7A5A">
              <w:t>5.1.1a</w:t>
            </w:r>
          </w:p>
        </w:tc>
        <w:tc>
          <w:tcPr>
            <w:tcW w:w="1962" w:type="pct"/>
          </w:tcPr>
          <w:p w14:paraId="08B157BA" w14:textId="77777777" w:rsidR="00B638E8" w:rsidRPr="002E7A5A" w:rsidRDefault="00B638E8" w:rsidP="00A14FD3">
            <w:pPr>
              <w:pStyle w:val="TableText"/>
            </w:pPr>
            <w:r w:rsidRPr="002E7A5A">
              <w:t>Build our brand as an inclusive employer on our strengths</w:t>
            </w:r>
          </w:p>
        </w:tc>
        <w:tc>
          <w:tcPr>
            <w:tcW w:w="907" w:type="pct"/>
          </w:tcPr>
          <w:p w14:paraId="167F26EE" w14:textId="77777777" w:rsidR="00B638E8" w:rsidRPr="002E7A5A" w:rsidRDefault="00B638E8" w:rsidP="00A14FD3">
            <w:pPr>
              <w:pStyle w:val="TableText"/>
            </w:pPr>
            <w:r w:rsidRPr="002E7A5A">
              <w:t>Talent Capability and Employee Experience</w:t>
            </w:r>
          </w:p>
        </w:tc>
        <w:tc>
          <w:tcPr>
            <w:tcW w:w="972" w:type="pct"/>
          </w:tcPr>
          <w:p w14:paraId="27054052" w14:textId="77777777" w:rsidR="00B638E8" w:rsidRPr="002E7A5A" w:rsidRDefault="00B638E8" w:rsidP="00A14FD3">
            <w:pPr>
              <w:pStyle w:val="TableText"/>
            </w:pPr>
            <w:r w:rsidRPr="002E7A5A">
              <w:t>Employee Communications and Engagement</w:t>
            </w:r>
          </w:p>
        </w:tc>
        <w:tc>
          <w:tcPr>
            <w:tcW w:w="765" w:type="pct"/>
          </w:tcPr>
          <w:p w14:paraId="0F8144B0" w14:textId="77777777" w:rsidR="00B638E8" w:rsidRPr="002E7A5A" w:rsidRDefault="00B638E8" w:rsidP="00A14FD3">
            <w:pPr>
              <w:pStyle w:val="TableText"/>
            </w:pPr>
            <w:r w:rsidRPr="002E7A5A">
              <w:t>Medium-to- long</w:t>
            </w:r>
          </w:p>
        </w:tc>
      </w:tr>
      <w:tr w:rsidR="00B638E8" w:rsidRPr="002E7A5A" w14:paraId="0E82265E" w14:textId="77777777" w:rsidTr="00A14FD3">
        <w:tc>
          <w:tcPr>
            <w:tcW w:w="394" w:type="pct"/>
          </w:tcPr>
          <w:p w14:paraId="1B7FCE71" w14:textId="77777777" w:rsidR="00B638E8" w:rsidRPr="002E7A5A" w:rsidRDefault="00B638E8" w:rsidP="00A14FD3">
            <w:pPr>
              <w:pStyle w:val="TableText"/>
            </w:pPr>
            <w:r w:rsidRPr="002E7A5A">
              <w:t>5.1.1b</w:t>
            </w:r>
          </w:p>
        </w:tc>
        <w:tc>
          <w:tcPr>
            <w:tcW w:w="1962" w:type="pct"/>
          </w:tcPr>
          <w:p w14:paraId="111F9201" w14:textId="77777777" w:rsidR="00B638E8" w:rsidRPr="002E7A5A" w:rsidRDefault="00B638E8" w:rsidP="00A14FD3">
            <w:pPr>
              <w:pStyle w:val="TableText"/>
            </w:pPr>
            <w:r w:rsidRPr="002E7A5A">
              <w:t>Build FutureFlex values and principles in all our job advertisements</w:t>
            </w:r>
          </w:p>
        </w:tc>
        <w:tc>
          <w:tcPr>
            <w:tcW w:w="907" w:type="pct"/>
          </w:tcPr>
          <w:p w14:paraId="0330F8C0" w14:textId="77777777" w:rsidR="00B638E8" w:rsidRPr="002E7A5A" w:rsidRDefault="00B638E8" w:rsidP="00A14FD3">
            <w:pPr>
              <w:pStyle w:val="TableText"/>
            </w:pPr>
            <w:r w:rsidRPr="002E7A5A">
              <w:t>Talent Capability and Employee Experience</w:t>
            </w:r>
          </w:p>
        </w:tc>
        <w:tc>
          <w:tcPr>
            <w:tcW w:w="972" w:type="pct"/>
          </w:tcPr>
          <w:p w14:paraId="08C37CB3" w14:textId="77777777" w:rsidR="00B638E8" w:rsidRPr="002E7A5A" w:rsidRDefault="00B638E8" w:rsidP="00A14FD3">
            <w:pPr>
              <w:pStyle w:val="TableText"/>
            </w:pPr>
          </w:p>
        </w:tc>
        <w:tc>
          <w:tcPr>
            <w:tcW w:w="765" w:type="pct"/>
          </w:tcPr>
          <w:p w14:paraId="4E93932E" w14:textId="77777777" w:rsidR="00B638E8" w:rsidRPr="002E7A5A" w:rsidRDefault="00B638E8" w:rsidP="00A14FD3">
            <w:pPr>
              <w:pStyle w:val="TableText"/>
            </w:pPr>
            <w:r w:rsidRPr="002E7A5A">
              <w:t>Short</w:t>
            </w:r>
          </w:p>
        </w:tc>
      </w:tr>
      <w:tr w:rsidR="00B638E8" w:rsidRPr="002E7A5A" w14:paraId="32A793AE" w14:textId="77777777" w:rsidTr="00A14FD3">
        <w:tc>
          <w:tcPr>
            <w:tcW w:w="394" w:type="pct"/>
          </w:tcPr>
          <w:p w14:paraId="3206A676" w14:textId="77777777" w:rsidR="00B638E8" w:rsidRPr="002E7A5A" w:rsidRDefault="00B638E8" w:rsidP="00A14FD3">
            <w:pPr>
              <w:pStyle w:val="TableText"/>
            </w:pPr>
            <w:r w:rsidRPr="002E7A5A">
              <w:t>5.1.1c</w:t>
            </w:r>
          </w:p>
        </w:tc>
        <w:tc>
          <w:tcPr>
            <w:tcW w:w="1962" w:type="pct"/>
          </w:tcPr>
          <w:p w14:paraId="442CCD31" w14:textId="77777777" w:rsidR="00B638E8" w:rsidRPr="002E7A5A" w:rsidRDefault="00B638E8" w:rsidP="00A14FD3">
            <w:pPr>
              <w:pStyle w:val="TableText"/>
            </w:pPr>
            <w:r w:rsidRPr="002E7A5A">
              <w:t>Provide equitable access to Jobs of the Future including STEM, traineeships, and new Graduate program</w:t>
            </w:r>
          </w:p>
        </w:tc>
        <w:tc>
          <w:tcPr>
            <w:tcW w:w="907" w:type="pct"/>
          </w:tcPr>
          <w:p w14:paraId="05C89FDB" w14:textId="77777777" w:rsidR="00B638E8" w:rsidRPr="002E7A5A" w:rsidRDefault="00B638E8" w:rsidP="00A14FD3">
            <w:pPr>
              <w:pStyle w:val="TableText"/>
            </w:pPr>
            <w:r w:rsidRPr="002E7A5A">
              <w:t>Talent Capability and Employee Experience</w:t>
            </w:r>
          </w:p>
        </w:tc>
        <w:tc>
          <w:tcPr>
            <w:tcW w:w="972" w:type="pct"/>
          </w:tcPr>
          <w:p w14:paraId="7CA939DF" w14:textId="77777777" w:rsidR="00B638E8" w:rsidRPr="002E7A5A" w:rsidRDefault="00B638E8" w:rsidP="00A14FD3">
            <w:pPr>
              <w:pStyle w:val="TableText"/>
            </w:pPr>
            <w:r w:rsidRPr="002E7A5A">
              <w:t>City-wide</w:t>
            </w:r>
          </w:p>
        </w:tc>
        <w:tc>
          <w:tcPr>
            <w:tcW w:w="765" w:type="pct"/>
          </w:tcPr>
          <w:p w14:paraId="031E0B63" w14:textId="77777777" w:rsidR="00B638E8" w:rsidRPr="002E7A5A" w:rsidRDefault="00B638E8" w:rsidP="00A14FD3">
            <w:pPr>
              <w:pStyle w:val="TableText"/>
            </w:pPr>
            <w:r w:rsidRPr="002E7A5A">
              <w:t>Ongoing</w:t>
            </w:r>
          </w:p>
        </w:tc>
      </w:tr>
      <w:tr w:rsidR="00B638E8" w:rsidRPr="002E7A5A" w14:paraId="3CCB08BB" w14:textId="77777777" w:rsidTr="00A14FD3">
        <w:tc>
          <w:tcPr>
            <w:tcW w:w="394" w:type="pct"/>
          </w:tcPr>
          <w:p w14:paraId="61D95553" w14:textId="77777777" w:rsidR="00B638E8" w:rsidRPr="002E7A5A" w:rsidRDefault="00B638E8" w:rsidP="00A14FD3">
            <w:pPr>
              <w:pStyle w:val="TableText"/>
            </w:pPr>
            <w:r w:rsidRPr="002E7A5A">
              <w:t>5.1.1d</w:t>
            </w:r>
          </w:p>
        </w:tc>
        <w:tc>
          <w:tcPr>
            <w:tcW w:w="1962" w:type="pct"/>
          </w:tcPr>
          <w:p w14:paraId="69AB3D32" w14:textId="77777777" w:rsidR="00B638E8" w:rsidRPr="002E7A5A" w:rsidRDefault="00B638E8" w:rsidP="00A14FD3">
            <w:pPr>
              <w:pStyle w:val="TableText"/>
            </w:pPr>
            <w:r w:rsidRPr="002E7A5A">
              <w:t>Review recruitment processes and artefacts to ensure inclusive language and ways of working</w:t>
            </w:r>
          </w:p>
        </w:tc>
        <w:tc>
          <w:tcPr>
            <w:tcW w:w="907" w:type="pct"/>
          </w:tcPr>
          <w:p w14:paraId="6957A484" w14:textId="77777777" w:rsidR="00B638E8" w:rsidRPr="002E7A5A" w:rsidRDefault="00B638E8" w:rsidP="00A14FD3">
            <w:pPr>
              <w:pStyle w:val="TableText"/>
            </w:pPr>
            <w:r w:rsidRPr="002E7A5A">
              <w:t>Talent Capability and Employee Experience</w:t>
            </w:r>
          </w:p>
        </w:tc>
        <w:tc>
          <w:tcPr>
            <w:tcW w:w="972" w:type="pct"/>
          </w:tcPr>
          <w:p w14:paraId="624F57BC" w14:textId="77777777" w:rsidR="00B638E8" w:rsidRPr="002E7A5A" w:rsidRDefault="00B638E8" w:rsidP="00A14FD3">
            <w:pPr>
              <w:pStyle w:val="TableText"/>
            </w:pPr>
            <w:r w:rsidRPr="002E7A5A">
              <w:t>Marketing, Corporate Communications</w:t>
            </w:r>
          </w:p>
        </w:tc>
        <w:tc>
          <w:tcPr>
            <w:tcW w:w="765" w:type="pct"/>
          </w:tcPr>
          <w:p w14:paraId="18E5A3D6" w14:textId="77777777" w:rsidR="00B638E8" w:rsidRPr="002E7A5A" w:rsidRDefault="00B638E8" w:rsidP="00A14FD3">
            <w:pPr>
              <w:pStyle w:val="TableText"/>
            </w:pPr>
            <w:r w:rsidRPr="002E7A5A">
              <w:t>Short–to- medium</w:t>
            </w:r>
          </w:p>
        </w:tc>
      </w:tr>
    </w:tbl>
    <w:p w14:paraId="541ACC6B" w14:textId="77777777" w:rsidR="00B638E8" w:rsidRPr="002E7A5A" w:rsidRDefault="00B638E8" w:rsidP="00B638E8">
      <w:pPr>
        <w:pStyle w:val="BodyText"/>
        <w:sectPr w:rsidR="00B638E8" w:rsidRPr="002E7A5A" w:rsidSect="002E7A5A">
          <w:type w:val="continuous"/>
          <w:pgSz w:w="11910" w:h="16840"/>
          <w:pgMar w:top="794" w:right="794" w:bottom="794" w:left="794" w:header="567" w:footer="340" w:gutter="0"/>
          <w:cols w:space="720"/>
          <w:docGrid w:linePitch="258"/>
        </w:sectPr>
      </w:pPr>
    </w:p>
    <w:p w14:paraId="23733F0A" w14:textId="77777777" w:rsidR="00B638E8" w:rsidRPr="002E7A5A" w:rsidRDefault="00B638E8" w:rsidP="007539A2">
      <w:pPr>
        <w:pStyle w:val="Heading3"/>
        <w:rPr>
          <w:rFonts w:eastAsiaTheme="minorEastAsia"/>
        </w:rPr>
      </w:pPr>
      <w:bookmarkStart w:id="57" w:name="_Toc119935000"/>
      <w:r w:rsidRPr="002E7A5A">
        <w:rPr>
          <w:rFonts w:eastAsiaTheme="minorEastAsia"/>
        </w:rPr>
        <w:lastRenderedPageBreak/>
        <w:t>Objective 5.1.2 Ensure our employee learning, development and promotion processes are more inclusive and value difference</w:t>
      </w:r>
      <w:bookmarkEnd w:id="57"/>
    </w:p>
    <w:p w14:paraId="17463A3A" w14:textId="77777777" w:rsidR="00B638E8" w:rsidRPr="002E7A5A" w:rsidRDefault="00B638E8" w:rsidP="00B638E8">
      <w:pPr>
        <w:pStyle w:val="BodyText"/>
      </w:pPr>
      <w:r w:rsidRPr="002E7A5A">
        <w:t>We have developed a comprehensive Leadership Capability Framework that includes ‘Inclusion and Diversity’ capacity building, with leaders having identified that they would like to build more capability around ‘valuing difference’. We know that greater diversity leads to better decision-making. Through the identification of biases and systemic barriers that make it difficult for people of different genders, backgrounds and life stages to access opportunities, we hope to mitigate and incorporate more flexible and innovative ways of working.</w:t>
      </w:r>
    </w:p>
    <w:p w14:paraId="7C348381" w14:textId="77777777" w:rsidR="00B638E8" w:rsidRPr="002E7A5A" w:rsidRDefault="00B638E8" w:rsidP="00B638E8">
      <w:pPr>
        <w:pStyle w:val="BodyText"/>
      </w:pPr>
    </w:p>
    <w:tbl>
      <w:tblPr>
        <w:tblStyle w:val="TableGrid"/>
        <w:tblW w:w="5000" w:type="pct"/>
        <w:tblLook w:val="04A0" w:firstRow="1" w:lastRow="0" w:firstColumn="1" w:lastColumn="0" w:noHBand="0" w:noVBand="1"/>
      </w:tblPr>
      <w:tblGrid>
        <w:gridCol w:w="813"/>
        <w:gridCol w:w="4059"/>
        <w:gridCol w:w="2256"/>
        <w:gridCol w:w="1767"/>
        <w:gridCol w:w="1427"/>
      </w:tblGrid>
      <w:tr w:rsidR="00B638E8" w:rsidRPr="002E7A5A" w14:paraId="47A70E02" w14:textId="77777777" w:rsidTr="00A14FD3">
        <w:trPr>
          <w:cnfStyle w:val="100000000000" w:firstRow="1" w:lastRow="0" w:firstColumn="0" w:lastColumn="0" w:oddVBand="0" w:evenVBand="0" w:oddHBand="0" w:evenHBand="0" w:firstRowFirstColumn="0" w:firstRowLastColumn="0" w:lastRowFirstColumn="0" w:lastRowLastColumn="0"/>
        </w:trPr>
        <w:tc>
          <w:tcPr>
            <w:tcW w:w="394" w:type="pct"/>
          </w:tcPr>
          <w:p w14:paraId="05A5F429" w14:textId="77777777" w:rsidR="00B638E8" w:rsidRPr="002E7A5A" w:rsidRDefault="00B638E8" w:rsidP="00A14FD3">
            <w:pPr>
              <w:pStyle w:val="TableText"/>
              <w:keepNext w:val="0"/>
            </w:pPr>
            <w:r w:rsidRPr="002E7A5A">
              <w:rPr>
                <w:rFonts w:eastAsiaTheme="minorEastAsia"/>
              </w:rPr>
              <w:t>Ref</w:t>
            </w:r>
          </w:p>
        </w:tc>
        <w:tc>
          <w:tcPr>
            <w:tcW w:w="1966" w:type="pct"/>
          </w:tcPr>
          <w:p w14:paraId="4A948BF4" w14:textId="77777777" w:rsidR="00B638E8" w:rsidRPr="002E7A5A" w:rsidRDefault="00B638E8" w:rsidP="00A14FD3">
            <w:pPr>
              <w:pStyle w:val="TableText"/>
              <w:keepNext w:val="0"/>
            </w:pPr>
            <w:r w:rsidRPr="002E7A5A">
              <w:rPr>
                <w:rFonts w:eastAsiaTheme="minorEastAsia"/>
              </w:rPr>
              <w:t>Workforce Initiative</w:t>
            </w:r>
          </w:p>
        </w:tc>
        <w:tc>
          <w:tcPr>
            <w:tcW w:w="1093" w:type="pct"/>
          </w:tcPr>
          <w:p w14:paraId="3FC9FF49" w14:textId="77777777" w:rsidR="00B638E8" w:rsidRPr="002E7A5A" w:rsidRDefault="00B638E8" w:rsidP="00A14FD3">
            <w:pPr>
              <w:pStyle w:val="TableText"/>
              <w:keepNext w:val="0"/>
            </w:pPr>
            <w:r w:rsidRPr="002E7A5A">
              <w:rPr>
                <w:rFonts w:eastAsiaTheme="minorEastAsia"/>
              </w:rPr>
              <w:t>Lead</w:t>
            </w:r>
          </w:p>
        </w:tc>
        <w:tc>
          <w:tcPr>
            <w:tcW w:w="856" w:type="pct"/>
          </w:tcPr>
          <w:p w14:paraId="43535FB9" w14:textId="77777777" w:rsidR="00B638E8" w:rsidRPr="002E7A5A" w:rsidRDefault="00B638E8" w:rsidP="00A14FD3">
            <w:pPr>
              <w:pStyle w:val="TableText"/>
              <w:keepNext w:val="0"/>
            </w:pPr>
            <w:r w:rsidRPr="002E7A5A">
              <w:rPr>
                <w:rFonts w:eastAsiaTheme="minorEastAsia"/>
              </w:rPr>
              <w:t>Support</w:t>
            </w:r>
          </w:p>
        </w:tc>
        <w:tc>
          <w:tcPr>
            <w:tcW w:w="691" w:type="pct"/>
          </w:tcPr>
          <w:p w14:paraId="708C0BA1" w14:textId="77777777" w:rsidR="00B638E8" w:rsidRPr="002E7A5A" w:rsidRDefault="00B638E8" w:rsidP="00A14FD3">
            <w:pPr>
              <w:pStyle w:val="TableText"/>
              <w:keepNext w:val="0"/>
              <w:rPr>
                <w:rFonts w:eastAsiaTheme="minorEastAsia"/>
              </w:rPr>
            </w:pPr>
            <w:r w:rsidRPr="002E7A5A">
              <w:rPr>
                <w:rFonts w:eastAsiaTheme="minorEastAsia"/>
              </w:rPr>
              <w:t>Timeframe</w:t>
            </w:r>
          </w:p>
        </w:tc>
      </w:tr>
      <w:tr w:rsidR="00B638E8" w:rsidRPr="002E7A5A" w14:paraId="581CBB2B" w14:textId="77777777" w:rsidTr="00A14FD3">
        <w:tc>
          <w:tcPr>
            <w:tcW w:w="394" w:type="pct"/>
          </w:tcPr>
          <w:p w14:paraId="6ED13991" w14:textId="77777777" w:rsidR="00B638E8" w:rsidRPr="002E7A5A" w:rsidRDefault="00B638E8" w:rsidP="00A14FD3">
            <w:pPr>
              <w:pStyle w:val="TableText"/>
            </w:pPr>
            <w:r w:rsidRPr="002E7A5A">
              <w:t>5.1.2a</w:t>
            </w:r>
          </w:p>
        </w:tc>
        <w:tc>
          <w:tcPr>
            <w:tcW w:w="1966" w:type="pct"/>
          </w:tcPr>
          <w:p w14:paraId="6B9A5D85" w14:textId="77777777" w:rsidR="00B638E8" w:rsidRPr="002E7A5A" w:rsidRDefault="00B638E8" w:rsidP="00A14FD3">
            <w:pPr>
              <w:pStyle w:val="TableText"/>
            </w:pPr>
            <w:r w:rsidRPr="002E7A5A">
              <w:t>Harness our digital technologies to map and track horizontal and vertical</w:t>
            </w:r>
          </w:p>
          <w:p w14:paraId="1C029C3F" w14:textId="77777777" w:rsidR="00B638E8" w:rsidRPr="002E7A5A" w:rsidRDefault="00B638E8" w:rsidP="00A14FD3">
            <w:pPr>
              <w:pStyle w:val="TableText"/>
            </w:pPr>
            <w:r w:rsidRPr="002E7A5A">
              <w:t>promotion opportunities and learning and development goals</w:t>
            </w:r>
          </w:p>
        </w:tc>
        <w:tc>
          <w:tcPr>
            <w:tcW w:w="1093" w:type="pct"/>
          </w:tcPr>
          <w:p w14:paraId="2B30EA24" w14:textId="77777777" w:rsidR="00B638E8" w:rsidRPr="002E7A5A" w:rsidRDefault="00B638E8" w:rsidP="00A14FD3">
            <w:pPr>
              <w:pStyle w:val="TableText"/>
            </w:pPr>
            <w:r w:rsidRPr="002E7A5A">
              <w:t>Digital Transformation</w:t>
            </w:r>
          </w:p>
        </w:tc>
        <w:tc>
          <w:tcPr>
            <w:tcW w:w="856" w:type="pct"/>
          </w:tcPr>
          <w:p w14:paraId="0E9324F9" w14:textId="77777777" w:rsidR="00B638E8" w:rsidRPr="002E7A5A" w:rsidRDefault="00B638E8" w:rsidP="00A14FD3">
            <w:pPr>
              <w:pStyle w:val="TableText"/>
            </w:pPr>
            <w:r w:rsidRPr="002E7A5A">
              <w:t>Talent Capability and Employee Experience</w:t>
            </w:r>
          </w:p>
        </w:tc>
        <w:tc>
          <w:tcPr>
            <w:tcW w:w="691" w:type="pct"/>
          </w:tcPr>
          <w:p w14:paraId="3DFE1948" w14:textId="77777777" w:rsidR="00B638E8" w:rsidRPr="002E7A5A" w:rsidRDefault="00B638E8" w:rsidP="00A14FD3">
            <w:pPr>
              <w:pStyle w:val="TableText"/>
            </w:pPr>
            <w:r w:rsidRPr="002E7A5A">
              <w:t>Medium</w:t>
            </w:r>
          </w:p>
        </w:tc>
      </w:tr>
      <w:tr w:rsidR="00B638E8" w:rsidRPr="002E7A5A" w14:paraId="5EC50DA0" w14:textId="77777777" w:rsidTr="00A14FD3">
        <w:tc>
          <w:tcPr>
            <w:tcW w:w="394" w:type="pct"/>
          </w:tcPr>
          <w:p w14:paraId="61453C8E" w14:textId="77777777" w:rsidR="00B638E8" w:rsidRPr="002E7A5A" w:rsidRDefault="00B638E8" w:rsidP="00A14FD3">
            <w:pPr>
              <w:pStyle w:val="TableText"/>
            </w:pPr>
            <w:r w:rsidRPr="002E7A5A">
              <w:t>5.1.2b</w:t>
            </w:r>
          </w:p>
        </w:tc>
        <w:tc>
          <w:tcPr>
            <w:tcW w:w="1966" w:type="pct"/>
          </w:tcPr>
          <w:p w14:paraId="38310EEB" w14:textId="77777777" w:rsidR="00B638E8" w:rsidRPr="002E7A5A" w:rsidRDefault="00B638E8" w:rsidP="00A14FD3">
            <w:pPr>
              <w:pStyle w:val="TableText"/>
            </w:pPr>
            <w:r w:rsidRPr="002E7A5A">
              <w:t>Include career growth and opportunity indicators in employee opinion surveys</w:t>
            </w:r>
          </w:p>
        </w:tc>
        <w:tc>
          <w:tcPr>
            <w:tcW w:w="1093" w:type="pct"/>
          </w:tcPr>
          <w:p w14:paraId="4D162676" w14:textId="77777777" w:rsidR="00B638E8" w:rsidRPr="002E7A5A" w:rsidRDefault="00B638E8" w:rsidP="00A14FD3">
            <w:pPr>
              <w:pStyle w:val="TableText"/>
            </w:pPr>
            <w:r w:rsidRPr="002E7A5A">
              <w:t>Talent Capability and Employee Experience</w:t>
            </w:r>
          </w:p>
        </w:tc>
        <w:tc>
          <w:tcPr>
            <w:tcW w:w="856" w:type="pct"/>
          </w:tcPr>
          <w:p w14:paraId="65CE5595" w14:textId="77777777" w:rsidR="00B638E8" w:rsidRPr="002E7A5A" w:rsidRDefault="00B638E8" w:rsidP="00A14FD3">
            <w:pPr>
              <w:pStyle w:val="TableText"/>
            </w:pPr>
          </w:p>
        </w:tc>
        <w:tc>
          <w:tcPr>
            <w:tcW w:w="691" w:type="pct"/>
          </w:tcPr>
          <w:p w14:paraId="37B6115E" w14:textId="77777777" w:rsidR="00B638E8" w:rsidRPr="002E7A5A" w:rsidRDefault="00B638E8" w:rsidP="00A14FD3">
            <w:pPr>
              <w:pStyle w:val="TableText"/>
            </w:pPr>
            <w:r w:rsidRPr="002E7A5A">
              <w:t>Short</w:t>
            </w:r>
          </w:p>
        </w:tc>
      </w:tr>
      <w:tr w:rsidR="00B638E8" w:rsidRPr="002E7A5A" w14:paraId="30738D4A" w14:textId="77777777" w:rsidTr="00A14FD3">
        <w:tc>
          <w:tcPr>
            <w:tcW w:w="394" w:type="pct"/>
          </w:tcPr>
          <w:p w14:paraId="48A8A218" w14:textId="77777777" w:rsidR="00B638E8" w:rsidRPr="002E7A5A" w:rsidRDefault="00B638E8" w:rsidP="00A14FD3">
            <w:pPr>
              <w:pStyle w:val="TableText"/>
            </w:pPr>
            <w:r w:rsidRPr="002E7A5A">
              <w:t>5.1.2c</w:t>
            </w:r>
          </w:p>
        </w:tc>
        <w:tc>
          <w:tcPr>
            <w:tcW w:w="1966" w:type="pct"/>
          </w:tcPr>
          <w:p w14:paraId="085F4CF0" w14:textId="77777777" w:rsidR="00B638E8" w:rsidRPr="002E7A5A" w:rsidRDefault="00B638E8" w:rsidP="00A14FD3">
            <w:pPr>
              <w:pStyle w:val="TableText"/>
            </w:pPr>
            <w:r w:rsidRPr="002E7A5A">
              <w:t>Strengths-based inclusion capability training and coaching embedded across talent, capability, and employee experience</w:t>
            </w:r>
          </w:p>
        </w:tc>
        <w:tc>
          <w:tcPr>
            <w:tcW w:w="1093" w:type="pct"/>
          </w:tcPr>
          <w:p w14:paraId="4B173AF9" w14:textId="77777777" w:rsidR="00B638E8" w:rsidRPr="002E7A5A" w:rsidRDefault="00B638E8" w:rsidP="00A14FD3">
            <w:pPr>
              <w:pStyle w:val="TableText"/>
            </w:pPr>
            <w:r w:rsidRPr="002E7A5A">
              <w:t>Talent Capability and Employee Experience</w:t>
            </w:r>
          </w:p>
        </w:tc>
        <w:tc>
          <w:tcPr>
            <w:tcW w:w="856" w:type="pct"/>
          </w:tcPr>
          <w:p w14:paraId="553E4D9B" w14:textId="77777777" w:rsidR="00B638E8" w:rsidRPr="002E7A5A" w:rsidRDefault="00B638E8" w:rsidP="00A14FD3">
            <w:pPr>
              <w:pStyle w:val="TableText"/>
            </w:pPr>
          </w:p>
        </w:tc>
        <w:tc>
          <w:tcPr>
            <w:tcW w:w="691" w:type="pct"/>
          </w:tcPr>
          <w:p w14:paraId="52340368" w14:textId="77777777" w:rsidR="00B638E8" w:rsidRPr="002E7A5A" w:rsidRDefault="00B638E8" w:rsidP="00A14FD3">
            <w:pPr>
              <w:pStyle w:val="TableText"/>
            </w:pPr>
            <w:r w:rsidRPr="002E7A5A">
              <w:t>Medium</w:t>
            </w:r>
          </w:p>
        </w:tc>
      </w:tr>
    </w:tbl>
    <w:p w14:paraId="5C0027EC" w14:textId="77777777" w:rsidR="00B638E8" w:rsidRPr="002E7A5A" w:rsidRDefault="00B638E8" w:rsidP="00B638E8">
      <w:pPr>
        <w:pStyle w:val="BodyText"/>
        <w:sectPr w:rsidR="00B638E8" w:rsidRPr="002E7A5A" w:rsidSect="002E7A5A">
          <w:pgSz w:w="11910" w:h="16840"/>
          <w:pgMar w:top="794" w:right="794" w:bottom="794" w:left="794" w:header="567" w:footer="340" w:gutter="0"/>
          <w:cols w:space="720"/>
          <w:docGrid w:linePitch="258"/>
        </w:sectPr>
      </w:pPr>
    </w:p>
    <w:p w14:paraId="182FF6C1" w14:textId="0D0DB851" w:rsidR="00B638E8" w:rsidRPr="002E7A5A" w:rsidRDefault="00B638E8" w:rsidP="007539A2">
      <w:pPr>
        <w:pStyle w:val="Heading1"/>
        <w:framePr w:wrap="around"/>
        <w:rPr>
          <w:rFonts w:eastAsiaTheme="minorEastAsia"/>
        </w:rPr>
      </w:pPr>
      <w:bookmarkStart w:id="58" w:name="_Toc119935001"/>
      <w:r w:rsidRPr="002E7A5A">
        <w:rPr>
          <w:rFonts w:eastAsiaTheme="minorEastAsia"/>
        </w:rPr>
        <w:lastRenderedPageBreak/>
        <w:t>INDICATOR 6:</w:t>
      </w:r>
      <w:r w:rsidR="007539A2">
        <w:rPr>
          <w:rFonts w:eastAsiaTheme="minorEastAsia"/>
        </w:rPr>
        <w:t xml:space="preserve"> </w:t>
      </w:r>
      <w:r w:rsidRPr="002E7A5A">
        <w:rPr>
          <w:rFonts w:eastAsiaTheme="minorEastAsia"/>
        </w:rPr>
        <w:t>LEAVE AND FLEXIBILITY</w:t>
      </w:r>
      <w:bookmarkEnd w:id="58"/>
    </w:p>
    <w:p w14:paraId="031A0F5A" w14:textId="77777777" w:rsidR="00B638E8" w:rsidRPr="002E7A5A" w:rsidRDefault="00B638E8" w:rsidP="00B638E8">
      <w:pPr>
        <w:pStyle w:val="BodyText"/>
        <w:sectPr w:rsidR="00B638E8" w:rsidRPr="002E7A5A" w:rsidSect="002E7A5A">
          <w:pgSz w:w="11910" w:h="16840"/>
          <w:pgMar w:top="794" w:right="794" w:bottom="794" w:left="794" w:header="567" w:footer="340" w:gutter="0"/>
          <w:cols w:space="720"/>
          <w:docGrid w:linePitch="258"/>
        </w:sectPr>
      </w:pPr>
    </w:p>
    <w:p w14:paraId="334E2B86" w14:textId="10ADCA71" w:rsidR="00B638E8" w:rsidRPr="002E7A5A" w:rsidRDefault="005B3023" w:rsidP="005B3023">
      <w:pPr>
        <w:pStyle w:val="Heading2"/>
        <w:rPr>
          <w:rFonts w:eastAsiaTheme="minorEastAsia"/>
        </w:rPr>
      </w:pPr>
      <w:bookmarkStart w:id="59" w:name="_Toc119935002"/>
      <w:r w:rsidRPr="005B3023">
        <w:rPr>
          <w:rFonts w:eastAsiaTheme="minorEastAsia"/>
        </w:rPr>
        <w:t xml:space="preserve">6.1 </w:t>
      </w:r>
      <w:r w:rsidR="00B638E8" w:rsidRPr="005B3023">
        <w:rPr>
          <w:rFonts w:eastAsiaTheme="minorEastAsia"/>
        </w:rPr>
        <w:t>INCLUSIVE LEAVE AND FLEXIBLE WORK</w:t>
      </w:r>
      <w:r>
        <w:rPr>
          <w:rFonts w:eastAsiaTheme="minorEastAsia"/>
        </w:rPr>
        <w:t xml:space="preserve"> </w:t>
      </w:r>
      <w:r w:rsidR="00B638E8" w:rsidRPr="002E7A5A">
        <w:rPr>
          <w:rFonts w:eastAsiaTheme="minorEastAsia"/>
        </w:rPr>
        <w:t>OPTIONS SUPPORTING EMPLOYEES’ WORK LIFE BALANCE AND WELLBEING</w:t>
      </w:r>
      <w:bookmarkEnd w:id="59"/>
    </w:p>
    <w:p w14:paraId="6A4DF2B9" w14:textId="714AB041" w:rsidR="00B638E8" w:rsidRPr="002E7A5A" w:rsidRDefault="00B638E8" w:rsidP="00B638E8">
      <w:pPr>
        <w:pStyle w:val="BodyText"/>
      </w:pPr>
      <w:r w:rsidRPr="002E7A5A">
        <w:t>Our workplace gender audit results demonstrate a gap in our ability to monitor the usage of flexibility and leave arrangements currently available to our</w:t>
      </w:r>
      <w:r w:rsidR="005B3023">
        <w:t xml:space="preserve"> </w:t>
      </w:r>
      <w:r w:rsidRPr="002E7A5A">
        <w:t>employees. The Commission for Gender Equality in the Public Sector is seeking more detailed reporting and analysis than our Human Capital Management System can provide. Additionally, a substantial portion of our workforce have been required to work from home and been redeployed in response to the COVID-related restrictions.</w:t>
      </w:r>
    </w:p>
    <w:p w14:paraId="11948EDA" w14:textId="29BB48C4" w:rsidR="00B638E8" w:rsidRPr="002E7A5A" w:rsidRDefault="00B638E8" w:rsidP="00B638E8">
      <w:pPr>
        <w:pStyle w:val="BodyText"/>
      </w:pPr>
      <w:r w:rsidRPr="002E7A5A">
        <w:t>The rapid shifts in ways of working (hybrid and remote) caused by the pandemic have been welcomed by much of our workforce. We have been conducting intermittent pulse surveys to gauge how our employees have been adjusting to new ways</w:t>
      </w:r>
      <w:r w:rsidR="005B3023">
        <w:t xml:space="preserve"> </w:t>
      </w:r>
      <w:r w:rsidRPr="002E7A5A">
        <w:t>of working, in particular working from home and flexible work.</w:t>
      </w:r>
    </w:p>
    <w:p w14:paraId="227CA2C1" w14:textId="31711EF9" w:rsidR="00B638E8" w:rsidRPr="002E7A5A" w:rsidRDefault="00B638E8" w:rsidP="00B638E8">
      <w:pPr>
        <w:pStyle w:val="BodyText"/>
      </w:pPr>
      <w:r w:rsidRPr="002E7A5A">
        <w:t>Employees have identified a desire to incorporate different types of leave into our policies. We included gender affirmation and cultural leave in the 2021</w:t>
      </w:r>
      <w:r w:rsidR="005B3023">
        <w:t xml:space="preserve"> </w:t>
      </w:r>
      <w:r w:rsidRPr="002E7A5A">
        <w:t>Enterprise Agreement, ratified in early 2022, as part of a suite of additions to improve leave options and support flexibility. The comment below was provided as part of our Gender+ Survey in June 2021. The organisation remains committed to incorporating inclusive approaches into our workforce policies and agreements.</w:t>
      </w:r>
    </w:p>
    <w:p w14:paraId="227C8B80" w14:textId="77777777" w:rsidR="00B638E8" w:rsidRPr="002E7A5A" w:rsidRDefault="00B638E8" w:rsidP="005B3023">
      <w:pPr>
        <w:pStyle w:val="PullQuoteLong"/>
      </w:pPr>
      <w:r w:rsidRPr="002E7A5A">
        <w:t>“Show leadership in D&amp;I policy. We should have things like gender affirmation leave and Aboriginal cultural leave built into our Enterprise Agreement.”</w:t>
      </w:r>
    </w:p>
    <w:p w14:paraId="1F00689F" w14:textId="77777777" w:rsidR="00B638E8" w:rsidRPr="002E7A5A" w:rsidRDefault="00B638E8" w:rsidP="005B3023">
      <w:pPr>
        <w:pStyle w:val="Heading3"/>
        <w:rPr>
          <w:rFonts w:eastAsiaTheme="minorEastAsia"/>
        </w:rPr>
      </w:pPr>
      <w:bookmarkStart w:id="60" w:name="_Toc119935003"/>
      <w:r w:rsidRPr="002E7A5A">
        <w:rPr>
          <w:rFonts w:eastAsiaTheme="minorEastAsia"/>
        </w:rPr>
        <w:t>Objective 6.1.1 Incorporating a ‘discovery model’ we will work with our community-facing workforce to identify and trial flexible work options</w:t>
      </w:r>
      <w:bookmarkEnd w:id="60"/>
    </w:p>
    <w:p w14:paraId="02DE66CD" w14:textId="0FD3AF5C" w:rsidR="00B638E8" w:rsidRPr="002E7A5A" w:rsidRDefault="00B638E8" w:rsidP="00B638E8">
      <w:pPr>
        <w:pStyle w:val="BodyText"/>
      </w:pPr>
      <w:r w:rsidRPr="002E7A5A">
        <w:t>We were able to pivot during the COVID pandemic to enable our office-based workforce to shift to ‘working from home’ arrangements. However, our workforce</w:t>
      </w:r>
      <w:r w:rsidR="005B3023">
        <w:t xml:space="preserve"> </w:t>
      </w:r>
      <w:r w:rsidRPr="002E7A5A">
        <w:t xml:space="preserve">is diverse and employees that undertake community- facing work have indicated a desire to find ways to incorporate more flexibility into the way they work. This is an opportunity for us to improve efficiencies across our diverse </w:t>
      </w:r>
      <w:r w:rsidR="005B3023" w:rsidRPr="002E7A5A">
        <w:t>organisation</w:t>
      </w:r>
      <w:r w:rsidRPr="002E7A5A">
        <w:t>.</w:t>
      </w:r>
    </w:p>
    <w:tbl>
      <w:tblPr>
        <w:tblStyle w:val="TableGrid"/>
        <w:tblW w:w="5000" w:type="pct"/>
        <w:tblLook w:val="04A0" w:firstRow="1" w:lastRow="0" w:firstColumn="1" w:lastColumn="0" w:noHBand="0" w:noVBand="1"/>
      </w:tblPr>
      <w:tblGrid>
        <w:gridCol w:w="813"/>
        <w:gridCol w:w="3951"/>
        <w:gridCol w:w="2337"/>
        <w:gridCol w:w="1780"/>
        <w:gridCol w:w="1441"/>
      </w:tblGrid>
      <w:tr w:rsidR="00B638E8" w:rsidRPr="002E7A5A" w14:paraId="00EF29C9" w14:textId="77777777" w:rsidTr="00A14FD3">
        <w:trPr>
          <w:cnfStyle w:val="100000000000" w:firstRow="1" w:lastRow="0" w:firstColumn="0" w:lastColumn="0" w:oddVBand="0" w:evenVBand="0" w:oddHBand="0" w:evenHBand="0" w:firstRowFirstColumn="0" w:firstRowLastColumn="0" w:lastRowFirstColumn="0" w:lastRowLastColumn="0"/>
        </w:trPr>
        <w:tc>
          <w:tcPr>
            <w:tcW w:w="394" w:type="pct"/>
          </w:tcPr>
          <w:p w14:paraId="291A809E" w14:textId="77777777" w:rsidR="00B638E8" w:rsidRPr="002E7A5A" w:rsidRDefault="00B638E8" w:rsidP="00A14FD3">
            <w:pPr>
              <w:pStyle w:val="TableText"/>
              <w:keepNext w:val="0"/>
            </w:pPr>
            <w:r w:rsidRPr="002E7A5A">
              <w:rPr>
                <w:rFonts w:eastAsiaTheme="minorEastAsia"/>
              </w:rPr>
              <w:t>Ref</w:t>
            </w:r>
          </w:p>
        </w:tc>
        <w:tc>
          <w:tcPr>
            <w:tcW w:w="1914" w:type="pct"/>
          </w:tcPr>
          <w:p w14:paraId="78C50570" w14:textId="77777777" w:rsidR="00B638E8" w:rsidRPr="002E7A5A" w:rsidRDefault="00B638E8" w:rsidP="00A14FD3">
            <w:pPr>
              <w:pStyle w:val="TableText"/>
              <w:keepNext w:val="0"/>
            </w:pPr>
            <w:r w:rsidRPr="002E7A5A">
              <w:rPr>
                <w:rFonts w:eastAsiaTheme="minorEastAsia"/>
              </w:rPr>
              <w:t>Workforce Initiative</w:t>
            </w:r>
          </w:p>
        </w:tc>
        <w:tc>
          <w:tcPr>
            <w:tcW w:w="1132" w:type="pct"/>
          </w:tcPr>
          <w:p w14:paraId="396E9AF1" w14:textId="77777777" w:rsidR="00B638E8" w:rsidRPr="002E7A5A" w:rsidRDefault="00B638E8" w:rsidP="00A14FD3">
            <w:pPr>
              <w:pStyle w:val="TableText"/>
              <w:keepNext w:val="0"/>
            </w:pPr>
            <w:r w:rsidRPr="002E7A5A">
              <w:rPr>
                <w:rFonts w:eastAsiaTheme="minorEastAsia"/>
              </w:rPr>
              <w:t>Lead</w:t>
            </w:r>
          </w:p>
        </w:tc>
        <w:tc>
          <w:tcPr>
            <w:tcW w:w="862" w:type="pct"/>
          </w:tcPr>
          <w:p w14:paraId="633ACFC3" w14:textId="77777777" w:rsidR="00B638E8" w:rsidRPr="002E7A5A" w:rsidRDefault="00B638E8" w:rsidP="00A14FD3">
            <w:pPr>
              <w:pStyle w:val="TableText"/>
              <w:keepNext w:val="0"/>
            </w:pPr>
            <w:r w:rsidRPr="002E7A5A">
              <w:rPr>
                <w:rFonts w:eastAsiaTheme="minorEastAsia"/>
              </w:rPr>
              <w:t>Support</w:t>
            </w:r>
          </w:p>
        </w:tc>
        <w:tc>
          <w:tcPr>
            <w:tcW w:w="698" w:type="pct"/>
          </w:tcPr>
          <w:p w14:paraId="62415F3A" w14:textId="77777777" w:rsidR="00B638E8" w:rsidRPr="002E7A5A" w:rsidRDefault="00B638E8" w:rsidP="00A14FD3">
            <w:pPr>
              <w:pStyle w:val="TableText"/>
              <w:keepNext w:val="0"/>
              <w:rPr>
                <w:rFonts w:eastAsiaTheme="minorEastAsia"/>
              </w:rPr>
            </w:pPr>
            <w:r w:rsidRPr="002E7A5A">
              <w:rPr>
                <w:rFonts w:eastAsiaTheme="minorEastAsia"/>
              </w:rPr>
              <w:t>Timeframe</w:t>
            </w:r>
          </w:p>
        </w:tc>
      </w:tr>
      <w:tr w:rsidR="00B638E8" w:rsidRPr="002E7A5A" w14:paraId="3DE17CE3" w14:textId="77777777" w:rsidTr="00A14FD3">
        <w:tc>
          <w:tcPr>
            <w:tcW w:w="394" w:type="pct"/>
          </w:tcPr>
          <w:p w14:paraId="7222C534" w14:textId="77777777" w:rsidR="00B638E8" w:rsidRPr="002E7A5A" w:rsidRDefault="00B638E8" w:rsidP="00A14FD3">
            <w:pPr>
              <w:pStyle w:val="TableText"/>
            </w:pPr>
            <w:r w:rsidRPr="002E7A5A">
              <w:t>6.1.1a</w:t>
            </w:r>
          </w:p>
        </w:tc>
        <w:tc>
          <w:tcPr>
            <w:tcW w:w="1914" w:type="pct"/>
          </w:tcPr>
          <w:p w14:paraId="3AF45D25" w14:textId="77777777" w:rsidR="00B638E8" w:rsidRPr="002E7A5A" w:rsidRDefault="00B638E8" w:rsidP="00A14FD3">
            <w:pPr>
              <w:pStyle w:val="TableText"/>
            </w:pPr>
            <w:r w:rsidRPr="002E7A5A">
              <w:t>Work with remote workforce to identify and trial different flexible arrangements to improve equitable access to flexible working arrangements</w:t>
            </w:r>
          </w:p>
        </w:tc>
        <w:tc>
          <w:tcPr>
            <w:tcW w:w="1132" w:type="pct"/>
          </w:tcPr>
          <w:p w14:paraId="4BA62032" w14:textId="77777777" w:rsidR="00B638E8" w:rsidRPr="002E7A5A" w:rsidRDefault="00B638E8" w:rsidP="00A14FD3">
            <w:pPr>
              <w:pStyle w:val="TableText"/>
            </w:pPr>
            <w:r w:rsidRPr="002E7A5A">
              <w:t>Talent Capability and Employee Experience</w:t>
            </w:r>
          </w:p>
        </w:tc>
        <w:tc>
          <w:tcPr>
            <w:tcW w:w="862" w:type="pct"/>
          </w:tcPr>
          <w:p w14:paraId="3F2DEA24" w14:textId="77777777" w:rsidR="00B638E8" w:rsidRPr="002E7A5A" w:rsidRDefault="00B638E8" w:rsidP="00A14FD3">
            <w:pPr>
              <w:pStyle w:val="TableText"/>
            </w:pPr>
            <w:r w:rsidRPr="002E7A5A">
              <w:t>Organisation Design &amp; Strategic Workforce</w:t>
            </w:r>
          </w:p>
        </w:tc>
        <w:tc>
          <w:tcPr>
            <w:tcW w:w="698" w:type="pct"/>
          </w:tcPr>
          <w:p w14:paraId="5F7C47F5" w14:textId="77777777" w:rsidR="00B638E8" w:rsidRPr="002E7A5A" w:rsidRDefault="00B638E8" w:rsidP="00A14FD3">
            <w:pPr>
              <w:pStyle w:val="TableText"/>
            </w:pPr>
            <w:r w:rsidRPr="002E7A5A">
              <w:t>Medium-to- long</w:t>
            </w:r>
          </w:p>
        </w:tc>
      </w:tr>
      <w:tr w:rsidR="00B638E8" w:rsidRPr="002E7A5A" w14:paraId="32DDFCC1" w14:textId="77777777" w:rsidTr="00A14FD3">
        <w:tc>
          <w:tcPr>
            <w:tcW w:w="394" w:type="pct"/>
          </w:tcPr>
          <w:p w14:paraId="0E80E61C" w14:textId="77777777" w:rsidR="00B638E8" w:rsidRPr="002E7A5A" w:rsidRDefault="00B638E8" w:rsidP="00A14FD3">
            <w:pPr>
              <w:pStyle w:val="TableText"/>
            </w:pPr>
            <w:r w:rsidRPr="002E7A5A">
              <w:t>6.1.1b</w:t>
            </w:r>
          </w:p>
        </w:tc>
        <w:tc>
          <w:tcPr>
            <w:tcW w:w="1914" w:type="pct"/>
          </w:tcPr>
          <w:p w14:paraId="02088B41" w14:textId="77777777" w:rsidR="00B638E8" w:rsidRPr="002E7A5A" w:rsidRDefault="00B638E8" w:rsidP="00A14FD3">
            <w:pPr>
              <w:pStyle w:val="TableText"/>
            </w:pPr>
            <w:r w:rsidRPr="002E7A5A">
              <w:t>Incorporate an inclusive intersectional lens into the way we provide leave and flexible working arrangements that enable employees to feel included and valued</w:t>
            </w:r>
          </w:p>
        </w:tc>
        <w:tc>
          <w:tcPr>
            <w:tcW w:w="1132" w:type="pct"/>
          </w:tcPr>
          <w:p w14:paraId="1CD2F03E" w14:textId="77777777" w:rsidR="00B638E8" w:rsidRPr="002E7A5A" w:rsidRDefault="00B638E8" w:rsidP="00A14FD3">
            <w:pPr>
              <w:pStyle w:val="TableText"/>
            </w:pPr>
            <w:r w:rsidRPr="002E7A5A">
              <w:t>Talent Capability and Employee Experience</w:t>
            </w:r>
          </w:p>
        </w:tc>
        <w:tc>
          <w:tcPr>
            <w:tcW w:w="862" w:type="pct"/>
          </w:tcPr>
          <w:p w14:paraId="635733C5" w14:textId="77777777" w:rsidR="00B638E8" w:rsidRPr="002E7A5A" w:rsidRDefault="00B638E8" w:rsidP="00A14FD3">
            <w:pPr>
              <w:pStyle w:val="TableText"/>
            </w:pPr>
            <w:r w:rsidRPr="002E7A5A">
              <w:t>Organisation Design &amp; Strategic Workforce</w:t>
            </w:r>
          </w:p>
        </w:tc>
        <w:tc>
          <w:tcPr>
            <w:tcW w:w="698" w:type="pct"/>
          </w:tcPr>
          <w:p w14:paraId="2369F4B8" w14:textId="77777777" w:rsidR="00B638E8" w:rsidRPr="002E7A5A" w:rsidRDefault="00B638E8" w:rsidP="00A14FD3">
            <w:pPr>
              <w:pStyle w:val="TableText"/>
            </w:pPr>
            <w:r w:rsidRPr="002E7A5A">
              <w:t>Short</w:t>
            </w:r>
          </w:p>
        </w:tc>
      </w:tr>
      <w:tr w:rsidR="00B638E8" w:rsidRPr="002E7A5A" w14:paraId="4E23FC8A" w14:textId="77777777" w:rsidTr="00A14FD3">
        <w:tc>
          <w:tcPr>
            <w:tcW w:w="394" w:type="pct"/>
          </w:tcPr>
          <w:p w14:paraId="09363DA7" w14:textId="77777777" w:rsidR="00B638E8" w:rsidRPr="002E7A5A" w:rsidRDefault="00B638E8" w:rsidP="00A14FD3">
            <w:pPr>
              <w:pStyle w:val="TableText"/>
            </w:pPr>
            <w:r w:rsidRPr="002E7A5A">
              <w:t>6.1.1c</w:t>
            </w:r>
          </w:p>
        </w:tc>
        <w:tc>
          <w:tcPr>
            <w:tcW w:w="1914" w:type="pct"/>
          </w:tcPr>
          <w:p w14:paraId="00E7D25D" w14:textId="77777777" w:rsidR="00B638E8" w:rsidRPr="002E7A5A" w:rsidRDefault="00B638E8" w:rsidP="00A14FD3">
            <w:pPr>
              <w:pStyle w:val="TableText"/>
            </w:pPr>
            <w:r w:rsidRPr="002E7A5A">
              <w:t>Build understanding of person-centred focus for optimal incorporation of FutureFlex amongst people leaders</w:t>
            </w:r>
          </w:p>
        </w:tc>
        <w:tc>
          <w:tcPr>
            <w:tcW w:w="1132" w:type="pct"/>
          </w:tcPr>
          <w:p w14:paraId="587DF115" w14:textId="77777777" w:rsidR="00B638E8" w:rsidRPr="002E7A5A" w:rsidRDefault="00B638E8" w:rsidP="00A14FD3">
            <w:pPr>
              <w:pStyle w:val="TableText"/>
            </w:pPr>
            <w:r w:rsidRPr="002E7A5A">
              <w:t>Talent Capability and Employee Experience</w:t>
            </w:r>
          </w:p>
        </w:tc>
        <w:tc>
          <w:tcPr>
            <w:tcW w:w="862" w:type="pct"/>
          </w:tcPr>
          <w:p w14:paraId="72968E6A" w14:textId="77777777" w:rsidR="00B638E8" w:rsidRPr="002E7A5A" w:rsidRDefault="00B638E8" w:rsidP="00A14FD3">
            <w:pPr>
              <w:pStyle w:val="TableText"/>
            </w:pPr>
            <w:r w:rsidRPr="002E7A5A">
              <w:t>Executive Leadership Team and Senior Leadership Group</w:t>
            </w:r>
          </w:p>
        </w:tc>
        <w:tc>
          <w:tcPr>
            <w:tcW w:w="698" w:type="pct"/>
          </w:tcPr>
          <w:p w14:paraId="14E2715F" w14:textId="77777777" w:rsidR="00B638E8" w:rsidRPr="002E7A5A" w:rsidRDefault="00B638E8" w:rsidP="00A14FD3">
            <w:pPr>
              <w:pStyle w:val="TableText"/>
            </w:pPr>
            <w:r w:rsidRPr="002E7A5A">
              <w:t>Ongoing</w:t>
            </w:r>
          </w:p>
        </w:tc>
      </w:tr>
    </w:tbl>
    <w:p w14:paraId="559C085B" w14:textId="77777777" w:rsidR="00B638E8" w:rsidRPr="002E7A5A" w:rsidRDefault="00B638E8" w:rsidP="00B638E8">
      <w:pPr>
        <w:pStyle w:val="BodyText"/>
        <w:sectPr w:rsidR="00B638E8" w:rsidRPr="002E7A5A" w:rsidSect="002E7A5A">
          <w:type w:val="continuous"/>
          <w:pgSz w:w="11910" w:h="16840"/>
          <w:pgMar w:top="794" w:right="794" w:bottom="794" w:left="794" w:header="567" w:footer="340" w:gutter="0"/>
          <w:cols w:space="720"/>
          <w:docGrid w:linePitch="258"/>
        </w:sectPr>
      </w:pPr>
    </w:p>
    <w:p w14:paraId="1824B7AE" w14:textId="77777777" w:rsidR="005B3023" w:rsidRPr="002E7A5A" w:rsidRDefault="005B3023" w:rsidP="005B3023">
      <w:pPr>
        <w:pStyle w:val="Heading1"/>
        <w:framePr w:wrap="around"/>
        <w:rPr>
          <w:rFonts w:eastAsiaTheme="minorEastAsia"/>
        </w:rPr>
      </w:pPr>
      <w:bookmarkStart w:id="61" w:name="_Toc119935004"/>
      <w:r w:rsidRPr="002E7A5A">
        <w:rPr>
          <w:rFonts w:eastAsiaTheme="minorEastAsia"/>
        </w:rPr>
        <w:lastRenderedPageBreak/>
        <w:t>INDICATOR 7:</w:t>
      </w:r>
      <w:r>
        <w:rPr>
          <w:rFonts w:eastAsiaTheme="minorEastAsia"/>
        </w:rPr>
        <w:t xml:space="preserve"> </w:t>
      </w:r>
      <w:r w:rsidRPr="002E7A5A">
        <w:rPr>
          <w:rFonts w:eastAsiaTheme="minorEastAsia"/>
        </w:rPr>
        <w:t>GENDER WORKFORCE SEGREGATION</w:t>
      </w:r>
      <w:bookmarkEnd w:id="61"/>
    </w:p>
    <w:p w14:paraId="14DA980A" w14:textId="77777777" w:rsidR="00B638E8" w:rsidRPr="002E7A5A" w:rsidRDefault="00B638E8" w:rsidP="00B638E8">
      <w:pPr>
        <w:pStyle w:val="BodyText"/>
        <w:sectPr w:rsidR="00B638E8" w:rsidRPr="002E7A5A" w:rsidSect="002E7A5A">
          <w:pgSz w:w="11910" w:h="16840"/>
          <w:pgMar w:top="794" w:right="794" w:bottom="794" w:left="794" w:header="567" w:footer="340" w:gutter="0"/>
          <w:cols w:space="720"/>
          <w:docGrid w:linePitch="258"/>
        </w:sectPr>
      </w:pPr>
    </w:p>
    <w:p w14:paraId="1F17F3A0" w14:textId="42F7B045" w:rsidR="00B638E8" w:rsidRPr="002E7A5A" w:rsidRDefault="005B3023" w:rsidP="005B3023">
      <w:pPr>
        <w:pStyle w:val="Heading2"/>
        <w:rPr>
          <w:rFonts w:eastAsiaTheme="minorEastAsia"/>
        </w:rPr>
      </w:pPr>
      <w:bookmarkStart w:id="62" w:name="_Toc119935005"/>
      <w:r>
        <w:rPr>
          <w:rFonts w:eastAsiaTheme="minorEastAsia"/>
        </w:rPr>
        <w:t xml:space="preserve">7.1 </w:t>
      </w:r>
      <w:r w:rsidR="00B638E8" w:rsidRPr="002E7A5A">
        <w:rPr>
          <w:rFonts w:eastAsiaTheme="minorEastAsia"/>
        </w:rPr>
        <w:t>WE ARE RECOGNISED AS AN ORGANISATION WITH A STRONG CULTURE OF INCLUSION AND AS A CHAMPION FOR GENDER EQUALITY</w:t>
      </w:r>
      <w:bookmarkEnd w:id="62"/>
    </w:p>
    <w:p w14:paraId="74E9F4BF" w14:textId="77777777" w:rsidR="00B638E8" w:rsidRPr="002E7A5A" w:rsidRDefault="00B638E8" w:rsidP="00B638E8">
      <w:pPr>
        <w:pStyle w:val="BodyText"/>
      </w:pPr>
      <w:r w:rsidRPr="002E7A5A">
        <w:t>Our data confirms that we are not immune to persistent gender workforce segregation, in line with the sort of gender segregation that is observable across not only our job market, but across most Western countries.</w:t>
      </w:r>
    </w:p>
    <w:p w14:paraId="4E5F495C" w14:textId="77777777" w:rsidR="00B638E8" w:rsidRPr="002E7A5A" w:rsidRDefault="00B638E8" w:rsidP="00B638E8">
      <w:pPr>
        <w:pStyle w:val="BodyText"/>
      </w:pPr>
      <w:r w:rsidRPr="002E7A5A">
        <w:t>Overall, we have reached our goal of gender parity within our senior leadership group. However, we do provide a large number of ‘care’ based services – child care, early learning, nursing, and aged care workforces to list a few – with highly feminised workforces. This is not unique to our organisation and our rates of gender breakdown broadly mirror the gender breakdown of our national labour force.</w:t>
      </w:r>
      <w:r w:rsidRPr="00E64E5A">
        <w:rPr>
          <w:vertAlign w:val="superscript"/>
        </w:rPr>
        <w:t>1</w:t>
      </w:r>
    </w:p>
    <w:p w14:paraId="3F5DF304" w14:textId="34E7E1DF" w:rsidR="00B638E8" w:rsidRPr="002E7A5A" w:rsidRDefault="00B638E8" w:rsidP="00B638E8">
      <w:pPr>
        <w:pStyle w:val="BodyText"/>
      </w:pPr>
      <w:r w:rsidRPr="002E7A5A">
        <w:t>According to the Workplace Gender Equality Agency, the majority of Australian employees work in jobs dominated by one gender. Movement in this field</w:t>
      </w:r>
      <w:r w:rsidR="00E64E5A">
        <w:t xml:space="preserve"> </w:t>
      </w:r>
      <w:r w:rsidRPr="002E7A5A">
        <w:t>is slow and is influenced by a complex network of structural and social barriers. This is a challenge that our workplace will only be able to impact in so far as to improve participation and retention rates within the segregated workforces. However, capacity to impact societal norms and the way in which we financially reward modes of work traditionally defined as ‘masculine’ and ‘feminine’ will require ongoing advocacy with government, industry, unions, private sector and civil sector actors.</w:t>
      </w:r>
    </w:p>
    <w:p w14:paraId="1240A52A" w14:textId="77777777" w:rsidR="00B638E8" w:rsidRPr="002E7A5A" w:rsidRDefault="00B638E8" w:rsidP="00E64E5A">
      <w:pPr>
        <w:pStyle w:val="Heading3"/>
        <w:rPr>
          <w:rFonts w:eastAsiaTheme="minorEastAsia"/>
        </w:rPr>
      </w:pPr>
      <w:bookmarkStart w:id="63" w:name="_Toc119935006"/>
      <w:r w:rsidRPr="002E7A5A">
        <w:rPr>
          <w:rFonts w:eastAsiaTheme="minorEastAsia"/>
        </w:rPr>
        <w:t>Objective 7.1.1 Acknowledge and accept a long-term view and investment in workforce gender segregation mitigation activities</w:t>
      </w:r>
      <w:bookmarkEnd w:id="63"/>
    </w:p>
    <w:p w14:paraId="550D0563" w14:textId="77777777" w:rsidR="00B638E8" w:rsidRPr="002E7A5A" w:rsidRDefault="00B638E8" w:rsidP="00B638E8">
      <w:pPr>
        <w:pStyle w:val="BodyText"/>
      </w:pPr>
      <w:r w:rsidRPr="002E7A5A">
        <w:t>By acknowledging the complexity and persistent nature of workforce gender segregation, we can take a long-term view that supports sustainable improvements through evidence-based practices, building strategic partnerships, dismantling of stereotypes and gender norms, and advocating for systemic and structural societal change.</w:t>
      </w:r>
    </w:p>
    <w:tbl>
      <w:tblPr>
        <w:tblStyle w:val="TableGrid"/>
        <w:tblW w:w="5000" w:type="pct"/>
        <w:tblLook w:val="04A0" w:firstRow="1" w:lastRow="0" w:firstColumn="1" w:lastColumn="0" w:noHBand="0" w:noVBand="1"/>
      </w:tblPr>
      <w:tblGrid>
        <w:gridCol w:w="672"/>
        <w:gridCol w:w="144"/>
        <w:gridCol w:w="3902"/>
        <w:gridCol w:w="145"/>
        <w:gridCol w:w="2097"/>
        <w:gridCol w:w="145"/>
        <w:gridCol w:w="1654"/>
        <w:gridCol w:w="145"/>
        <w:gridCol w:w="1280"/>
        <w:gridCol w:w="138"/>
      </w:tblGrid>
      <w:tr w:rsidR="00E64E5A" w:rsidRPr="002E7A5A" w14:paraId="037C1B0C" w14:textId="77777777" w:rsidTr="00A14FD3">
        <w:trPr>
          <w:gridAfter w:val="1"/>
          <w:cnfStyle w:val="100000000000" w:firstRow="1" w:lastRow="0" w:firstColumn="0" w:lastColumn="0" w:oddVBand="0" w:evenVBand="0" w:oddHBand="0" w:evenHBand="0" w:firstRowFirstColumn="0" w:firstRowLastColumn="0" w:lastRowFirstColumn="0" w:lastRowLastColumn="0"/>
          <w:wAfter w:w="67" w:type="pct"/>
        </w:trPr>
        <w:tc>
          <w:tcPr>
            <w:tcW w:w="326" w:type="pct"/>
          </w:tcPr>
          <w:p w14:paraId="3BD35506" w14:textId="77777777" w:rsidR="00B638E8" w:rsidRPr="002E7A5A" w:rsidRDefault="00B638E8" w:rsidP="00A14FD3">
            <w:pPr>
              <w:pStyle w:val="TableText"/>
              <w:keepNext w:val="0"/>
            </w:pPr>
            <w:r w:rsidRPr="002E7A5A">
              <w:rPr>
                <w:rFonts w:eastAsiaTheme="minorEastAsia"/>
              </w:rPr>
              <w:t>Ref</w:t>
            </w:r>
          </w:p>
        </w:tc>
        <w:tc>
          <w:tcPr>
            <w:tcW w:w="1960" w:type="pct"/>
            <w:gridSpan w:val="2"/>
          </w:tcPr>
          <w:p w14:paraId="35718C90" w14:textId="77777777" w:rsidR="00B638E8" w:rsidRPr="002E7A5A" w:rsidRDefault="00B638E8" w:rsidP="00A14FD3">
            <w:pPr>
              <w:pStyle w:val="TableText"/>
              <w:keepNext w:val="0"/>
            </w:pPr>
            <w:r w:rsidRPr="002E7A5A">
              <w:rPr>
                <w:rFonts w:eastAsiaTheme="minorEastAsia"/>
              </w:rPr>
              <w:t>Workforce Initiative</w:t>
            </w:r>
          </w:p>
        </w:tc>
        <w:tc>
          <w:tcPr>
            <w:tcW w:w="1086" w:type="pct"/>
            <w:gridSpan w:val="2"/>
          </w:tcPr>
          <w:p w14:paraId="602A51CB" w14:textId="77777777" w:rsidR="00B638E8" w:rsidRPr="002E7A5A" w:rsidRDefault="00B638E8" w:rsidP="00A14FD3">
            <w:pPr>
              <w:pStyle w:val="TableText"/>
              <w:keepNext w:val="0"/>
            </w:pPr>
            <w:r w:rsidRPr="002E7A5A">
              <w:rPr>
                <w:rFonts w:eastAsiaTheme="minorEastAsia"/>
              </w:rPr>
              <w:t>Lead</w:t>
            </w:r>
          </w:p>
        </w:tc>
        <w:tc>
          <w:tcPr>
            <w:tcW w:w="871" w:type="pct"/>
            <w:gridSpan w:val="2"/>
          </w:tcPr>
          <w:p w14:paraId="5290BEA6" w14:textId="77777777" w:rsidR="00B638E8" w:rsidRPr="002E7A5A" w:rsidRDefault="00B638E8" w:rsidP="00A14FD3">
            <w:pPr>
              <w:pStyle w:val="TableText"/>
              <w:keepNext w:val="0"/>
            </w:pPr>
            <w:r w:rsidRPr="002E7A5A">
              <w:rPr>
                <w:rFonts w:eastAsiaTheme="minorEastAsia"/>
              </w:rPr>
              <w:t>Support</w:t>
            </w:r>
          </w:p>
        </w:tc>
        <w:tc>
          <w:tcPr>
            <w:tcW w:w="690" w:type="pct"/>
            <w:gridSpan w:val="2"/>
          </w:tcPr>
          <w:p w14:paraId="15EEC158" w14:textId="77777777" w:rsidR="00B638E8" w:rsidRPr="002E7A5A" w:rsidRDefault="00B638E8" w:rsidP="00A14FD3">
            <w:pPr>
              <w:pStyle w:val="TableText"/>
              <w:keepNext w:val="0"/>
              <w:rPr>
                <w:rFonts w:eastAsiaTheme="minorEastAsia"/>
              </w:rPr>
            </w:pPr>
            <w:r w:rsidRPr="002E7A5A">
              <w:rPr>
                <w:rFonts w:eastAsiaTheme="minorEastAsia"/>
              </w:rPr>
              <w:t>Timeframe</w:t>
            </w:r>
          </w:p>
        </w:tc>
      </w:tr>
      <w:tr w:rsidR="00B638E8" w:rsidRPr="002E7A5A" w14:paraId="044C2A37" w14:textId="77777777" w:rsidTr="00A14FD3">
        <w:trPr>
          <w:gridAfter w:val="1"/>
          <w:wAfter w:w="67" w:type="pct"/>
        </w:trPr>
        <w:tc>
          <w:tcPr>
            <w:tcW w:w="326" w:type="pct"/>
          </w:tcPr>
          <w:p w14:paraId="4B26592D" w14:textId="77777777" w:rsidR="00B638E8" w:rsidRPr="002E7A5A" w:rsidRDefault="00B638E8" w:rsidP="00A14FD3">
            <w:pPr>
              <w:pStyle w:val="TableText"/>
            </w:pPr>
            <w:r w:rsidRPr="002E7A5A">
              <w:t>7.1.1a</w:t>
            </w:r>
          </w:p>
        </w:tc>
        <w:tc>
          <w:tcPr>
            <w:tcW w:w="1960" w:type="pct"/>
            <w:gridSpan w:val="2"/>
          </w:tcPr>
          <w:p w14:paraId="1937E792" w14:textId="77777777" w:rsidR="00B638E8" w:rsidRPr="002E7A5A" w:rsidRDefault="00B638E8" w:rsidP="00A14FD3">
            <w:pPr>
              <w:pStyle w:val="TableText"/>
            </w:pPr>
            <w:r w:rsidRPr="002E7A5A">
              <w:t>Embed inclusive practices and culture across our organisation, through implementation of our Inclusion Roadmap</w:t>
            </w:r>
          </w:p>
        </w:tc>
        <w:tc>
          <w:tcPr>
            <w:tcW w:w="1086" w:type="pct"/>
            <w:gridSpan w:val="2"/>
          </w:tcPr>
          <w:p w14:paraId="10BB85D0" w14:textId="77777777" w:rsidR="00B638E8" w:rsidRPr="002E7A5A" w:rsidRDefault="00B638E8" w:rsidP="00A14FD3">
            <w:pPr>
              <w:pStyle w:val="TableText"/>
            </w:pPr>
            <w:r w:rsidRPr="002E7A5A">
              <w:t>Talent Capability and Employee Experience</w:t>
            </w:r>
          </w:p>
        </w:tc>
        <w:tc>
          <w:tcPr>
            <w:tcW w:w="871" w:type="pct"/>
            <w:gridSpan w:val="2"/>
          </w:tcPr>
          <w:p w14:paraId="050931C4" w14:textId="77777777" w:rsidR="00B638E8" w:rsidRPr="002E7A5A" w:rsidRDefault="00B638E8" w:rsidP="00A14FD3">
            <w:pPr>
              <w:pStyle w:val="TableText"/>
            </w:pPr>
            <w:r w:rsidRPr="002E7A5A">
              <w:t>Organisation design and Future Ways of Working (FWoW) Program</w:t>
            </w:r>
          </w:p>
        </w:tc>
        <w:tc>
          <w:tcPr>
            <w:tcW w:w="690" w:type="pct"/>
            <w:gridSpan w:val="2"/>
          </w:tcPr>
          <w:p w14:paraId="4CC6DE54" w14:textId="77777777" w:rsidR="00B638E8" w:rsidRPr="002E7A5A" w:rsidRDefault="00B638E8" w:rsidP="00A14FD3">
            <w:pPr>
              <w:pStyle w:val="TableText"/>
            </w:pPr>
            <w:r w:rsidRPr="002E7A5A">
              <w:t>Medium-to- long</w:t>
            </w:r>
          </w:p>
        </w:tc>
      </w:tr>
      <w:tr w:rsidR="00B638E8" w:rsidRPr="002E7A5A" w14:paraId="680EFA3A" w14:textId="77777777" w:rsidTr="00E64E5A">
        <w:tc>
          <w:tcPr>
            <w:tcW w:w="396" w:type="pct"/>
            <w:gridSpan w:val="2"/>
          </w:tcPr>
          <w:p w14:paraId="78FC3075" w14:textId="77777777" w:rsidR="00B638E8" w:rsidRPr="002E7A5A" w:rsidRDefault="00B638E8" w:rsidP="00A14FD3">
            <w:pPr>
              <w:pStyle w:val="TableText"/>
            </w:pPr>
            <w:r w:rsidRPr="002E7A5A">
              <w:t>7.1.1b</w:t>
            </w:r>
          </w:p>
        </w:tc>
        <w:tc>
          <w:tcPr>
            <w:tcW w:w="1960" w:type="pct"/>
            <w:gridSpan w:val="2"/>
          </w:tcPr>
          <w:p w14:paraId="7DDBE658" w14:textId="77777777" w:rsidR="00B638E8" w:rsidRPr="002E7A5A" w:rsidRDefault="00B638E8" w:rsidP="00A14FD3">
            <w:pPr>
              <w:pStyle w:val="TableText"/>
            </w:pPr>
            <w:r w:rsidRPr="002E7A5A">
              <w:t>Establish our gender equality Change Champion Network with representatives from our gender segregated workforces, union representatives, senior leaders and interested employees.</w:t>
            </w:r>
          </w:p>
        </w:tc>
        <w:tc>
          <w:tcPr>
            <w:tcW w:w="1086" w:type="pct"/>
            <w:gridSpan w:val="2"/>
          </w:tcPr>
          <w:p w14:paraId="7820C942" w14:textId="77777777" w:rsidR="00B638E8" w:rsidRPr="002E7A5A" w:rsidRDefault="00B638E8" w:rsidP="00A14FD3">
            <w:pPr>
              <w:pStyle w:val="TableText"/>
            </w:pPr>
            <w:r w:rsidRPr="002E7A5A">
              <w:t>Talent Capability and Employee Experience</w:t>
            </w:r>
          </w:p>
        </w:tc>
        <w:tc>
          <w:tcPr>
            <w:tcW w:w="871" w:type="pct"/>
            <w:gridSpan w:val="2"/>
          </w:tcPr>
          <w:p w14:paraId="1CD5DC98" w14:textId="77777777" w:rsidR="00B638E8" w:rsidRPr="002E7A5A" w:rsidRDefault="00B638E8" w:rsidP="00A14FD3">
            <w:pPr>
              <w:pStyle w:val="TableText"/>
            </w:pPr>
            <w:r w:rsidRPr="002E7A5A">
              <w:t>Organisation design and Future Ways of Working (FWoW) Program</w:t>
            </w:r>
          </w:p>
        </w:tc>
        <w:tc>
          <w:tcPr>
            <w:tcW w:w="688" w:type="pct"/>
            <w:gridSpan w:val="2"/>
          </w:tcPr>
          <w:p w14:paraId="537C712F" w14:textId="77777777" w:rsidR="00B638E8" w:rsidRPr="002E7A5A" w:rsidRDefault="00B638E8" w:rsidP="00A14FD3">
            <w:pPr>
              <w:pStyle w:val="TableText"/>
            </w:pPr>
            <w:r w:rsidRPr="002E7A5A">
              <w:t>Short</w:t>
            </w:r>
          </w:p>
        </w:tc>
      </w:tr>
    </w:tbl>
    <w:p w14:paraId="21A28154" w14:textId="77777777" w:rsidR="00B638E8" w:rsidRPr="002E7A5A" w:rsidRDefault="00B638E8" w:rsidP="00B638E8">
      <w:pPr>
        <w:pStyle w:val="BodyText"/>
        <w:sectPr w:rsidR="00B638E8" w:rsidRPr="002E7A5A" w:rsidSect="002E7A5A">
          <w:type w:val="continuous"/>
          <w:pgSz w:w="11910" w:h="16840"/>
          <w:pgMar w:top="794" w:right="794" w:bottom="794" w:left="794" w:header="567" w:footer="340" w:gutter="0"/>
          <w:cols w:space="720"/>
          <w:docGrid w:linePitch="258"/>
        </w:sectPr>
      </w:pPr>
    </w:p>
    <w:p w14:paraId="683FA51F" w14:textId="77777777" w:rsidR="00B638E8" w:rsidRPr="002E7A5A" w:rsidRDefault="00B638E8" w:rsidP="00E64E5A">
      <w:pPr>
        <w:pStyle w:val="Heading3"/>
        <w:rPr>
          <w:rFonts w:eastAsiaTheme="minorEastAsia"/>
        </w:rPr>
      </w:pPr>
      <w:bookmarkStart w:id="64" w:name="_Toc119935007"/>
      <w:r w:rsidRPr="002E7A5A">
        <w:rPr>
          <w:rFonts w:eastAsiaTheme="minorEastAsia"/>
        </w:rPr>
        <w:lastRenderedPageBreak/>
        <w:t>Objective 7.1.2 We will champion gender equality and inclusion across our regional leadership and advocacy approaches, network participations, community and economic development platforms, programs, policies and services, to challenge stereotypes, gender norms and biases</w:t>
      </w:r>
      <w:bookmarkEnd w:id="64"/>
    </w:p>
    <w:p w14:paraId="6CAE8321" w14:textId="77777777" w:rsidR="00B638E8" w:rsidRPr="002E7A5A" w:rsidRDefault="00B638E8" w:rsidP="00B638E8">
      <w:pPr>
        <w:pStyle w:val="BodyText"/>
      </w:pPr>
      <w:r w:rsidRPr="002E7A5A">
        <w:t xml:space="preserve">We will raise awareness of our obligations according to the </w:t>
      </w:r>
      <w:r w:rsidRPr="002E7A5A">
        <w:rPr>
          <w:i/>
        </w:rPr>
        <w:t>Gender Equality Act 2020</w:t>
      </w:r>
      <w:r w:rsidRPr="002E7A5A">
        <w:t>, including the promotion of intersectional gender equality through the way we work with each other and our community. Whether this is by implementing gender impact assessments across our programs, policies and services, or embracing our role as a regional leader and change-maker, we will adopt a broad, long-term and positive approach.</w:t>
      </w:r>
    </w:p>
    <w:p w14:paraId="7DE98644" w14:textId="77777777" w:rsidR="00B638E8" w:rsidRPr="002E7A5A" w:rsidRDefault="00B638E8" w:rsidP="00B638E8">
      <w:pPr>
        <w:pStyle w:val="BodyText"/>
      </w:pPr>
    </w:p>
    <w:tbl>
      <w:tblPr>
        <w:tblStyle w:val="TableGrid"/>
        <w:tblW w:w="5000" w:type="pct"/>
        <w:tblLook w:val="04A0" w:firstRow="1" w:lastRow="0" w:firstColumn="1" w:lastColumn="0" w:noHBand="0" w:noVBand="1"/>
      </w:tblPr>
      <w:tblGrid>
        <w:gridCol w:w="1099"/>
        <w:gridCol w:w="3931"/>
        <w:gridCol w:w="2176"/>
        <w:gridCol w:w="1753"/>
        <w:gridCol w:w="1363"/>
      </w:tblGrid>
      <w:tr w:rsidR="00B638E8" w:rsidRPr="002E7A5A" w14:paraId="0E76CBD0" w14:textId="77777777" w:rsidTr="00A14FD3">
        <w:trPr>
          <w:cnfStyle w:val="100000000000" w:firstRow="1" w:lastRow="0" w:firstColumn="0" w:lastColumn="0" w:oddVBand="0" w:evenVBand="0" w:oddHBand="0" w:evenHBand="0" w:firstRowFirstColumn="0" w:firstRowLastColumn="0" w:lastRowFirstColumn="0" w:lastRowLastColumn="0"/>
        </w:trPr>
        <w:tc>
          <w:tcPr>
            <w:tcW w:w="532" w:type="pct"/>
          </w:tcPr>
          <w:p w14:paraId="02D0D385" w14:textId="77777777" w:rsidR="00B638E8" w:rsidRPr="002E7A5A" w:rsidRDefault="00B638E8" w:rsidP="00A14FD3">
            <w:pPr>
              <w:pStyle w:val="TableText"/>
              <w:keepNext w:val="0"/>
            </w:pPr>
            <w:r w:rsidRPr="002E7A5A">
              <w:rPr>
                <w:rFonts w:eastAsiaTheme="minorEastAsia"/>
                <w:i/>
              </w:rPr>
              <w:t>Ref</w:t>
            </w:r>
          </w:p>
        </w:tc>
        <w:tc>
          <w:tcPr>
            <w:tcW w:w="1904" w:type="pct"/>
          </w:tcPr>
          <w:p w14:paraId="204F4FB0" w14:textId="77777777" w:rsidR="00B638E8" w:rsidRPr="002E7A5A" w:rsidRDefault="00B638E8" w:rsidP="00A14FD3">
            <w:pPr>
              <w:pStyle w:val="TableText"/>
              <w:keepNext w:val="0"/>
            </w:pPr>
            <w:r w:rsidRPr="002E7A5A">
              <w:rPr>
                <w:rFonts w:eastAsiaTheme="minorEastAsia"/>
              </w:rPr>
              <w:t>Workforce Initiative</w:t>
            </w:r>
          </w:p>
        </w:tc>
        <w:tc>
          <w:tcPr>
            <w:tcW w:w="1054" w:type="pct"/>
          </w:tcPr>
          <w:p w14:paraId="1DB0D986" w14:textId="77777777" w:rsidR="00B638E8" w:rsidRPr="002E7A5A" w:rsidRDefault="00B638E8" w:rsidP="00A14FD3">
            <w:pPr>
              <w:pStyle w:val="TableText"/>
              <w:keepNext w:val="0"/>
            </w:pPr>
            <w:r w:rsidRPr="002E7A5A">
              <w:rPr>
                <w:rFonts w:eastAsiaTheme="minorEastAsia"/>
              </w:rPr>
              <w:t>Lead</w:t>
            </w:r>
          </w:p>
        </w:tc>
        <w:tc>
          <w:tcPr>
            <w:tcW w:w="849" w:type="pct"/>
          </w:tcPr>
          <w:p w14:paraId="2495B835" w14:textId="77777777" w:rsidR="00B638E8" w:rsidRPr="002E7A5A" w:rsidRDefault="00B638E8" w:rsidP="00A14FD3">
            <w:pPr>
              <w:pStyle w:val="TableText"/>
              <w:keepNext w:val="0"/>
              <w:rPr>
                <w:rFonts w:eastAsiaTheme="minorEastAsia"/>
              </w:rPr>
            </w:pPr>
            <w:r w:rsidRPr="002E7A5A">
              <w:rPr>
                <w:rFonts w:eastAsiaTheme="minorEastAsia"/>
              </w:rPr>
              <w:t>Support</w:t>
            </w:r>
          </w:p>
        </w:tc>
        <w:tc>
          <w:tcPr>
            <w:tcW w:w="660" w:type="pct"/>
          </w:tcPr>
          <w:p w14:paraId="1EC88A85" w14:textId="77777777" w:rsidR="00B638E8" w:rsidRPr="002E7A5A" w:rsidRDefault="00B638E8" w:rsidP="00A14FD3">
            <w:pPr>
              <w:pStyle w:val="TableText"/>
              <w:keepNext w:val="0"/>
              <w:rPr>
                <w:rFonts w:eastAsiaTheme="minorEastAsia"/>
              </w:rPr>
            </w:pPr>
            <w:r w:rsidRPr="002E7A5A">
              <w:rPr>
                <w:rFonts w:eastAsiaTheme="minorEastAsia"/>
                <w:i/>
              </w:rPr>
              <w:t>Timeframe</w:t>
            </w:r>
          </w:p>
        </w:tc>
      </w:tr>
      <w:tr w:rsidR="00B638E8" w:rsidRPr="002E7A5A" w14:paraId="0616DFE6" w14:textId="77777777" w:rsidTr="00A14FD3">
        <w:tc>
          <w:tcPr>
            <w:tcW w:w="532" w:type="pct"/>
          </w:tcPr>
          <w:p w14:paraId="7E75A694" w14:textId="77777777" w:rsidR="00B638E8" w:rsidRPr="002E7A5A" w:rsidRDefault="00B638E8" w:rsidP="00A14FD3">
            <w:pPr>
              <w:pStyle w:val="TableText"/>
            </w:pPr>
            <w:r w:rsidRPr="002E7A5A">
              <w:rPr>
                <w:i/>
              </w:rPr>
              <w:t>7.1.2a</w:t>
            </w:r>
          </w:p>
        </w:tc>
        <w:tc>
          <w:tcPr>
            <w:tcW w:w="1904" w:type="pct"/>
          </w:tcPr>
          <w:p w14:paraId="02846891" w14:textId="77777777" w:rsidR="00B638E8" w:rsidRPr="002E7A5A" w:rsidRDefault="00B638E8" w:rsidP="00A14FD3">
            <w:pPr>
              <w:pStyle w:val="TableText"/>
            </w:pPr>
            <w:r w:rsidRPr="002E7A5A">
              <w:t>Raise awareness among employees about different objectives and practices that support people to manage a better gender balance at home, and lessen disparities in how ‘unpaid domestic duties’ are distributed</w:t>
            </w:r>
          </w:p>
        </w:tc>
        <w:tc>
          <w:tcPr>
            <w:tcW w:w="1054" w:type="pct"/>
          </w:tcPr>
          <w:p w14:paraId="2CAC2C43" w14:textId="77777777" w:rsidR="00B638E8" w:rsidRPr="002E7A5A" w:rsidRDefault="00B638E8" w:rsidP="00A14FD3">
            <w:pPr>
              <w:pStyle w:val="TableText"/>
            </w:pPr>
            <w:r w:rsidRPr="002E7A5A">
              <w:t>Talent Capability and Employee Experience</w:t>
            </w:r>
          </w:p>
        </w:tc>
        <w:tc>
          <w:tcPr>
            <w:tcW w:w="849" w:type="pct"/>
          </w:tcPr>
          <w:p w14:paraId="642AD8E9" w14:textId="77777777" w:rsidR="00B638E8" w:rsidRPr="002E7A5A" w:rsidRDefault="00B638E8" w:rsidP="00A14FD3">
            <w:pPr>
              <w:pStyle w:val="TableText"/>
            </w:pPr>
            <w:r w:rsidRPr="002E7A5A">
              <w:t>Employee Communications and Engagement</w:t>
            </w:r>
          </w:p>
        </w:tc>
        <w:tc>
          <w:tcPr>
            <w:tcW w:w="660" w:type="pct"/>
          </w:tcPr>
          <w:p w14:paraId="5AD059EE" w14:textId="77777777" w:rsidR="00B638E8" w:rsidRPr="002E7A5A" w:rsidRDefault="00B638E8" w:rsidP="00A14FD3">
            <w:pPr>
              <w:pStyle w:val="TableText"/>
            </w:pPr>
            <w:r w:rsidRPr="002E7A5A">
              <w:rPr>
                <w:i/>
              </w:rPr>
              <w:t>Medium-to- long</w:t>
            </w:r>
          </w:p>
        </w:tc>
      </w:tr>
      <w:tr w:rsidR="00B638E8" w:rsidRPr="002E7A5A" w14:paraId="64BFDE5B" w14:textId="77777777" w:rsidTr="00A14FD3">
        <w:tc>
          <w:tcPr>
            <w:tcW w:w="532" w:type="pct"/>
          </w:tcPr>
          <w:p w14:paraId="36982544" w14:textId="77777777" w:rsidR="00B638E8" w:rsidRPr="002E7A5A" w:rsidRDefault="00B638E8" w:rsidP="00A14FD3">
            <w:pPr>
              <w:pStyle w:val="TableText"/>
            </w:pPr>
            <w:r w:rsidRPr="002E7A5A">
              <w:rPr>
                <w:i/>
              </w:rPr>
              <w:t>7.1.2b</w:t>
            </w:r>
          </w:p>
        </w:tc>
        <w:tc>
          <w:tcPr>
            <w:tcW w:w="1904" w:type="pct"/>
          </w:tcPr>
          <w:p w14:paraId="05DA69B7" w14:textId="77777777" w:rsidR="00B638E8" w:rsidRPr="002E7A5A" w:rsidRDefault="00B638E8" w:rsidP="00A14FD3">
            <w:pPr>
              <w:pStyle w:val="TableText"/>
            </w:pPr>
            <w:r w:rsidRPr="002E7A5A">
              <w:t>Participate in regional advocacy network/ group to continue to advocate for gender equality in the workplace</w:t>
            </w:r>
          </w:p>
        </w:tc>
        <w:tc>
          <w:tcPr>
            <w:tcW w:w="1054" w:type="pct"/>
          </w:tcPr>
          <w:p w14:paraId="271633F3" w14:textId="77777777" w:rsidR="00B638E8" w:rsidRPr="002E7A5A" w:rsidRDefault="00B638E8" w:rsidP="00A14FD3">
            <w:pPr>
              <w:pStyle w:val="TableText"/>
            </w:pPr>
            <w:r w:rsidRPr="002E7A5A">
              <w:t>Talent Capability and Employee Experience</w:t>
            </w:r>
          </w:p>
        </w:tc>
        <w:tc>
          <w:tcPr>
            <w:tcW w:w="849" w:type="pct"/>
          </w:tcPr>
          <w:p w14:paraId="19D3BA09" w14:textId="77777777" w:rsidR="00B638E8" w:rsidRPr="002E7A5A" w:rsidRDefault="00B638E8" w:rsidP="00A14FD3">
            <w:pPr>
              <w:pStyle w:val="TableText"/>
            </w:pPr>
            <w:r w:rsidRPr="002E7A5A">
              <w:t>Policy and Workplace relations</w:t>
            </w:r>
          </w:p>
        </w:tc>
        <w:tc>
          <w:tcPr>
            <w:tcW w:w="660" w:type="pct"/>
          </w:tcPr>
          <w:p w14:paraId="6A94AD0E" w14:textId="77777777" w:rsidR="00B638E8" w:rsidRPr="002E7A5A" w:rsidRDefault="00B638E8" w:rsidP="00A14FD3">
            <w:pPr>
              <w:pStyle w:val="TableText"/>
            </w:pPr>
            <w:r w:rsidRPr="002E7A5A">
              <w:rPr>
                <w:i/>
              </w:rPr>
              <w:t>Short</w:t>
            </w:r>
          </w:p>
        </w:tc>
      </w:tr>
      <w:tr w:rsidR="00B638E8" w:rsidRPr="002E7A5A" w14:paraId="6C5033E3" w14:textId="77777777" w:rsidTr="00A14FD3">
        <w:tc>
          <w:tcPr>
            <w:tcW w:w="532" w:type="pct"/>
          </w:tcPr>
          <w:p w14:paraId="2FC234F5" w14:textId="77777777" w:rsidR="00B638E8" w:rsidRPr="002E7A5A" w:rsidRDefault="00B638E8" w:rsidP="00A14FD3">
            <w:pPr>
              <w:pStyle w:val="TableText"/>
            </w:pPr>
            <w:r w:rsidRPr="002E7A5A">
              <w:rPr>
                <w:i/>
              </w:rPr>
              <w:t>7.1.2c</w:t>
            </w:r>
          </w:p>
        </w:tc>
        <w:tc>
          <w:tcPr>
            <w:tcW w:w="1904" w:type="pct"/>
          </w:tcPr>
          <w:p w14:paraId="4876640F" w14:textId="77777777" w:rsidR="00B638E8" w:rsidRPr="002E7A5A" w:rsidRDefault="00B638E8" w:rsidP="00A14FD3">
            <w:pPr>
              <w:pStyle w:val="TableText"/>
            </w:pPr>
            <w:r w:rsidRPr="002E7A5A">
              <w:t>Work with regional partners to raise awareness of the value of ‘unpaid domestic labour’ to social and economic prosperity across our region</w:t>
            </w:r>
          </w:p>
        </w:tc>
        <w:tc>
          <w:tcPr>
            <w:tcW w:w="1054" w:type="pct"/>
          </w:tcPr>
          <w:p w14:paraId="00E9711D" w14:textId="77777777" w:rsidR="00B638E8" w:rsidRPr="002E7A5A" w:rsidRDefault="00B638E8" w:rsidP="00A14FD3">
            <w:pPr>
              <w:pStyle w:val="TableText"/>
            </w:pPr>
            <w:r w:rsidRPr="002E7A5A">
              <w:t>City-wide</w:t>
            </w:r>
          </w:p>
        </w:tc>
        <w:tc>
          <w:tcPr>
            <w:tcW w:w="849" w:type="pct"/>
          </w:tcPr>
          <w:p w14:paraId="16A51AF6" w14:textId="77777777" w:rsidR="00B638E8" w:rsidRPr="002E7A5A" w:rsidRDefault="00B638E8" w:rsidP="00A14FD3">
            <w:pPr>
              <w:pStyle w:val="TableText"/>
            </w:pPr>
            <w:r w:rsidRPr="002E7A5A">
              <w:t>Strategy, Commercials and Partnerships, and Economic Development</w:t>
            </w:r>
          </w:p>
        </w:tc>
        <w:tc>
          <w:tcPr>
            <w:tcW w:w="660" w:type="pct"/>
          </w:tcPr>
          <w:p w14:paraId="57081666" w14:textId="77777777" w:rsidR="00B638E8" w:rsidRPr="002E7A5A" w:rsidRDefault="00B638E8" w:rsidP="00A14FD3">
            <w:pPr>
              <w:pStyle w:val="TableText"/>
            </w:pPr>
            <w:r w:rsidRPr="002E7A5A">
              <w:rPr>
                <w:i/>
              </w:rPr>
              <w:t>Medium</w:t>
            </w:r>
          </w:p>
        </w:tc>
      </w:tr>
      <w:tr w:rsidR="00B638E8" w:rsidRPr="002E7A5A" w14:paraId="7FDA65F4" w14:textId="77777777" w:rsidTr="00A14FD3">
        <w:tc>
          <w:tcPr>
            <w:tcW w:w="532" w:type="pct"/>
          </w:tcPr>
          <w:p w14:paraId="5BE3721E" w14:textId="77777777" w:rsidR="00B638E8" w:rsidRPr="002E7A5A" w:rsidRDefault="00B638E8" w:rsidP="00A14FD3">
            <w:pPr>
              <w:pStyle w:val="TableText"/>
              <w:rPr>
                <w:rFonts w:eastAsiaTheme="minorEastAsia"/>
              </w:rPr>
            </w:pPr>
            <w:r w:rsidRPr="002E7A5A">
              <w:rPr>
                <w:rFonts w:eastAsiaTheme="minorEastAsia"/>
                <w:b/>
                <w:i/>
              </w:rPr>
              <w:t>7.1.2d</w:t>
            </w:r>
          </w:p>
        </w:tc>
        <w:tc>
          <w:tcPr>
            <w:tcW w:w="1904" w:type="pct"/>
          </w:tcPr>
          <w:p w14:paraId="3F9DBD0B" w14:textId="77777777" w:rsidR="00B638E8" w:rsidRPr="002E7A5A" w:rsidRDefault="00B638E8" w:rsidP="00A14FD3">
            <w:pPr>
              <w:pStyle w:val="TableText"/>
            </w:pPr>
            <w:r w:rsidRPr="002E7A5A">
              <w:rPr>
                <w:rFonts w:eastAsiaTheme="minorEastAsia"/>
                <w:b/>
              </w:rPr>
              <w:t>Support organisations that advocate for, and work towards, achieving intersectional gender equality and eliminate discrimination</w:t>
            </w:r>
          </w:p>
        </w:tc>
        <w:tc>
          <w:tcPr>
            <w:tcW w:w="1054" w:type="pct"/>
          </w:tcPr>
          <w:p w14:paraId="216A282A" w14:textId="77777777" w:rsidR="00B638E8" w:rsidRPr="002E7A5A" w:rsidRDefault="00B638E8" w:rsidP="00A14FD3">
            <w:pPr>
              <w:pStyle w:val="TableText"/>
            </w:pPr>
            <w:r w:rsidRPr="002E7A5A">
              <w:rPr>
                <w:rFonts w:eastAsiaTheme="minorEastAsia"/>
                <w:b/>
              </w:rPr>
              <w:t>Community Grants &amp; Partnerships</w:t>
            </w:r>
          </w:p>
        </w:tc>
        <w:tc>
          <w:tcPr>
            <w:tcW w:w="849" w:type="pct"/>
          </w:tcPr>
          <w:p w14:paraId="00938C95" w14:textId="77777777" w:rsidR="00B638E8" w:rsidRPr="002E7A5A" w:rsidRDefault="00B638E8" w:rsidP="00A14FD3">
            <w:pPr>
              <w:pStyle w:val="TableText"/>
              <w:rPr>
                <w:rFonts w:eastAsiaTheme="minorEastAsia"/>
              </w:rPr>
            </w:pPr>
            <w:r w:rsidRPr="002E7A5A">
              <w:rPr>
                <w:rFonts w:eastAsiaTheme="minorEastAsia"/>
                <w:b/>
              </w:rPr>
              <w:t>Talent Capability and Employee Experience</w:t>
            </w:r>
          </w:p>
        </w:tc>
        <w:tc>
          <w:tcPr>
            <w:tcW w:w="660" w:type="pct"/>
          </w:tcPr>
          <w:p w14:paraId="3784E1E2" w14:textId="77777777" w:rsidR="00B638E8" w:rsidRPr="002E7A5A" w:rsidRDefault="00B638E8" w:rsidP="00A14FD3">
            <w:pPr>
              <w:pStyle w:val="TableText"/>
              <w:rPr>
                <w:rFonts w:eastAsiaTheme="minorEastAsia"/>
              </w:rPr>
            </w:pPr>
            <w:r w:rsidRPr="002E7A5A">
              <w:rPr>
                <w:rFonts w:eastAsiaTheme="minorEastAsia"/>
                <w:b/>
                <w:i/>
              </w:rPr>
              <w:t>Ongoing</w:t>
            </w:r>
          </w:p>
        </w:tc>
      </w:tr>
    </w:tbl>
    <w:p w14:paraId="7886388C" w14:textId="77777777" w:rsidR="00B638E8" w:rsidRPr="002E7A5A" w:rsidRDefault="00B638E8" w:rsidP="00B638E8">
      <w:pPr>
        <w:pStyle w:val="BodyText"/>
        <w:sectPr w:rsidR="00B638E8" w:rsidRPr="002E7A5A" w:rsidSect="002E7A5A">
          <w:pgSz w:w="11910" w:h="16840"/>
          <w:pgMar w:top="794" w:right="794" w:bottom="794" w:left="794" w:header="567" w:footer="340" w:gutter="0"/>
          <w:cols w:space="720"/>
          <w:docGrid w:linePitch="258"/>
        </w:sectPr>
      </w:pPr>
    </w:p>
    <w:p w14:paraId="50345D40" w14:textId="77777777" w:rsidR="00B638E8" w:rsidRPr="002E7A5A" w:rsidRDefault="00B638E8" w:rsidP="00E64E5A">
      <w:pPr>
        <w:pStyle w:val="Heading1"/>
        <w:framePr w:wrap="around"/>
        <w:rPr>
          <w:rFonts w:eastAsiaTheme="minorEastAsia"/>
        </w:rPr>
      </w:pPr>
      <w:bookmarkStart w:id="65" w:name="_TOC_250001"/>
      <w:bookmarkStart w:id="66" w:name="_Toc119935008"/>
      <w:r w:rsidRPr="002E7A5A">
        <w:rPr>
          <w:rFonts w:eastAsiaTheme="minorEastAsia"/>
        </w:rPr>
        <w:lastRenderedPageBreak/>
        <w:t xml:space="preserve">LEADING AND </w:t>
      </w:r>
      <w:bookmarkEnd w:id="65"/>
      <w:r w:rsidRPr="002E7A5A">
        <w:rPr>
          <w:rFonts w:eastAsiaTheme="minorEastAsia"/>
        </w:rPr>
        <w:t>RESOURCING</w:t>
      </w:r>
      <w:bookmarkEnd w:id="66"/>
    </w:p>
    <w:p w14:paraId="094DF4BD" w14:textId="77777777" w:rsidR="00E64E5A" w:rsidRDefault="00B638E8" w:rsidP="00B638E8">
      <w:pPr>
        <w:pStyle w:val="Heading3"/>
        <w:rPr>
          <w:rFonts w:eastAsiaTheme="minorEastAsia"/>
        </w:rPr>
      </w:pPr>
      <w:bookmarkStart w:id="67" w:name="_Toc119935009"/>
      <w:r w:rsidRPr="002E7A5A">
        <w:rPr>
          <w:rFonts w:eastAsiaTheme="minorEastAsia"/>
        </w:rPr>
        <w:t>LEADING</w:t>
      </w:r>
      <w:bookmarkEnd w:id="67"/>
    </w:p>
    <w:p w14:paraId="03EA4CFA" w14:textId="33EC3F87" w:rsidR="00B638E8" w:rsidRPr="002E7A5A" w:rsidRDefault="00B638E8" w:rsidP="00B638E8">
      <w:pPr>
        <w:pStyle w:val="Heading3"/>
        <w:rPr>
          <w:rFonts w:eastAsiaTheme="minorEastAsia"/>
        </w:rPr>
      </w:pPr>
      <w:bookmarkStart w:id="68" w:name="_Toc119935010"/>
      <w:r w:rsidRPr="002E7A5A">
        <w:rPr>
          <w:rFonts w:eastAsiaTheme="minorEastAsia"/>
        </w:rPr>
        <w:t>It is a privilege to lead our organisation and workforce as we undergo continuous</w:t>
      </w:r>
      <w:bookmarkEnd w:id="68"/>
    </w:p>
    <w:p w14:paraId="4E97B570" w14:textId="77777777" w:rsidR="00B638E8" w:rsidRPr="002E7A5A" w:rsidRDefault="00B638E8" w:rsidP="00B638E8">
      <w:pPr>
        <w:pStyle w:val="BodyText"/>
        <w:rPr>
          <w:rFonts w:eastAsiaTheme="minorEastAsia"/>
          <w:b/>
        </w:rPr>
      </w:pPr>
      <w:r w:rsidRPr="002E7A5A">
        <w:rPr>
          <w:rFonts w:eastAsiaTheme="minorEastAsia"/>
          <w:b/>
        </w:rPr>
        <w:t>improvement in all aspects of our operations.</w:t>
      </w:r>
    </w:p>
    <w:p w14:paraId="2D186062" w14:textId="77777777" w:rsidR="00B638E8" w:rsidRPr="002E7A5A" w:rsidRDefault="00B638E8" w:rsidP="00B638E8">
      <w:pPr>
        <w:pStyle w:val="BodyText"/>
      </w:pPr>
      <w:r w:rsidRPr="002E7A5A">
        <w:t>Our employees and volunteers have embraced ambitious goals to meet the challenges and opportunities ahead, and have committed to building an inclusive culture that embeds equitable and sustainable approaches to our people and environment.</w:t>
      </w:r>
    </w:p>
    <w:p w14:paraId="1B364926" w14:textId="77777777" w:rsidR="00B638E8" w:rsidRPr="002E7A5A" w:rsidRDefault="00B638E8" w:rsidP="00B638E8">
      <w:pPr>
        <w:pStyle w:val="BodyText"/>
      </w:pPr>
      <w:r w:rsidRPr="002E7A5A">
        <w:t xml:space="preserve">Supported by Victorian legislation, the </w:t>
      </w:r>
      <w:r w:rsidRPr="002E7A5A">
        <w:rPr>
          <w:i/>
        </w:rPr>
        <w:t>Gender Equality Act 2020</w:t>
      </w:r>
      <w:r w:rsidRPr="002E7A5A">
        <w:t>, we strive to build an inclusive and enviable organisation comprising a highly talented workforce that will achieve clever and creative outcomes for all our residents and visitors.</w:t>
      </w:r>
    </w:p>
    <w:p w14:paraId="0CA0FD77" w14:textId="77777777" w:rsidR="00B638E8" w:rsidRPr="002E7A5A" w:rsidRDefault="00B638E8" w:rsidP="00B638E8">
      <w:pPr>
        <w:pStyle w:val="BodyText"/>
      </w:pPr>
      <w:r w:rsidRPr="002E7A5A">
        <w:t>As a leader, it is important to embrace different ideas and ways of working and recognise the benefits that gender equality, inclusion, and diversity can bring.</w:t>
      </w:r>
    </w:p>
    <w:p w14:paraId="17287CB9" w14:textId="77777777" w:rsidR="00B638E8" w:rsidRPr="002E7A5A" w:rsidRDefault="00B638E8" w:rsidP="00B638E8">
      <w:pPr>
        <w:pStyle w:val="BodyText"/>
      </w:pPr>
      <w:r w:rsidRPr="002E7A5A">
        <w:t>We will be able to design better programs, policies and services if we draw on data, knowledge and the lived experiences of people from a diverse range of backgrounds. By celebrating and embracing different lived experiences, we will create an environment</w:t>
      </w:r>
    </w:p>
    <w:p w14:paraId="07458B6B" w14:textId="77777777" w:rsidR="00B638E8" w:rsidRPr="002E7A5A" w:rsidRDefault="00B638E8" w:rsidP="00B638E8">
      <w:pPr>
        <w:pStyle w:val="BodyText"/>
      </w:pPr>
      <w:r w:rsidRPr="002E7A5A">
        <w:t>with more equitable workplace practices and a more inclusive and collaborative culture.</w:t>
      </w:r>
    </w:p>
    <w:p w14:paraId="120242EB" w14:textId="77777777" w:rsidR="00B638E8" w:rsidRPr="002E7A5A" w:rsidRDefault="00B638E8" w:rsidP="00B638E8">
      <w:pPr>
        <w:pStyle w:val="BodyText"/>
      </w:pPr>
      <w:r w:rsidRPr="002E7A5A">
        <w:t>As CEO, I am committed to gender equality and inclusion. While we've achieved gender parity across our senior leadership team, we'll continue to look for new ways to break down gender stereotypes and make material progress towards achieving gender equality.</w:t>
      </w:r>
    </w:p>
    <w:p w14:paraId="7BCDE9F0" w14:textId="77777777" w:rsidR="00B638E8" w:rsidRPr="002E7A5A" w:rsidRDefault="00B638E8" w:rsidP="00B638E8">
      <w:pPr>
        <w:pStyle w:val="BodyText"/>
      </w:pPr>
      <w:r w:rsidRPr="002E7A5A">
        <w:t>Not only will this help us build an incredible workplace and workforce, but it will also help us make better decisions that will benefit the broader community overall.</w:t>
      </w:r>
    </w:p>
    <w:p w14:paraId="2594A1B6" w14:textId="7B5EC0FB" w:rsidR="00B638E8" w:rsidRPr="002E7A5A" w:rsidRDefault="00E64E5A" w:rsidP="00B638E8">
      <w:pPr>
        <w:pStyle w:val="BodyText"/>
      </w:pPr>
      <w:r w:rsidRPr="002E7A5A">
        <w:rPr>
          <w:noProof/>
        </w:rPr>
        <w:drawing>
          <wp:anchor distT="0" distB="0" distL="0" distR="0" simplePos="0" relativeHeight="251673600" behindDoc="0" locked="0" layoutInCell="1" allowOverlap="1" wp14:anchorId="0C519199" wp14:editId="4DA69150">
            <wp:simplePos x="0" y="0"/>
            <wp:positionH relativeFrom="page">
              <wp:posOffset>2230211</wp:posOffset>
            </wp:positionH>
            <wp:positionV relativeFrom="paragraph">
              <wp:posOffset>305435</wp:posOffset>
            </wp:positionV>
            <wp:extent cx="1329055" cy="547370"/>
            <wp:effectExtent l="0" t="0" r="0" b="0"/>
            <wp:wrapTopAndBottom/>
            <wp:docPr id="21" name="image3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0.png">
                      <a:extLst>
                        <a:ext uri="{C183D7F6-B498-43B3-948B-1728B52AA6E4}">
                          <adec:decorative xmlns:adec="http://schemas.microsoft.com/office/drawing/2017/decorative" val="1"/>
                        </a:ext>
                      </a:extLst>
                    </pic:cNvPr>
                    <pic:cNvPicPr/>
                  </pic:nvPicPr>
                  <pic:blipFill>
                    <a:blip r:embed="rId25" cstate="print"/>
                    <a:stretch>
                      <a:fillRect/>
                    </a:stretch>
                  </pic:blipFill>
                  <pic:spPr>
                    <a:xfrm>
                      <a:off x="0" y="0"/>
                      <a:ext cx="1329055" cy="547370"/>
                    </a:xfrm>
                    <a:prstGeom prst="rect">
                      <a:avLst/>
                    </a:prstGeom>
                  </pic:spPr>
                </pic:pic>
              </a:graphicData>
            </a:graphic>
          </wp:anchor>
        </w:drawing>
      </w:r>
      <w:r w:rsidRPr="002E7A5A">
        <w:rPr>
          <w:noProof/>
        </w:rPr>
        <w:drawing>
          <wp:anchor distT="0" distB="0" distL="0" distR="0" simplePos="0" relativeHeight="251677696" behindDoc="0" locked="0" layoutInCell="1" allowOverlap="1" wp14:anchorId="49BC5726" wp14:editId="66051C54">
            <wp:simplePos x="0" y="0"/>
            <wp:positionH relativeFrom="margin">
              <wp:align>left</wp:align>
            </wp:positionH>
            <wp:positionV relativeFrom="paragraph">
              <wp:posOffset>156482</wp:posOffset>
            </wp:positionV>
            <wp:extent cx="1383614" cy="1745996"/>
            <wp:effectExtent l="0" t="0" r="7620" b="6985"/>
            <wp:wrapNone/>
            <wp:docPr id="19" name="image29.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9.jpeg">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1383614" cy="1745996"/>
                    </a:xfrm>
                    <a:prstGeom prst="rect">
                      <a:avLst/>
                    </a:prstGeom>
                  </pic:spPr>
                </pic:pic>
              </a:graphicData>
            </a:graphic>
          </wp:anchor>
        </w:drawing>
      </w:r>
    </w:p>
    <w:p w14:paraId="520C90F8" w14:textId="79371310" w:rsidR="00B638E8" w:rsidRPr="002E7A5A" w:rsidRDefault="00B638E8" w:rsidP="00E64E5A">
      <w:pPr>
        <w:pStyle w:val="BodyText"/>
        <w:ind w:left="2160" w:firstLine="720"/>
        <w:rPr>
          <w:rFonts w:eastAsiaTheme="minorEastAsia"/>
          <w:b/>
        </w:rPr>
      </w:pPr>
      <w:r w:rsidRPr="002E7A5A">
        <w:rPr>
          <w:rFonts w:eastAsiaTheme="minorEastAsia"/>
          <w:b/>
        </w:rPr>
        <w:t>Martin Cutter</w:t>
      </w:r>
    </w:p>
    <w:p w14:paraId="4722495E" w14:textId="77777777" w:rsidR="00B638E8" w:rsidRPr="002E7A5A" w:rsidRDefault="00B638E8" w:rsidP="00E64E5A">
      <w:pPr>
        <w:pStyle w:val="BodyText"/>
        <w:ind w:left="2160" w:firstLine="720"/>
      </w:pPr>
      <w:r w:rsidRPr="002E7A5A">
        <w:t>CEO</w:t>
      </w:r>
    </w:p>
    <w:p w14:paraId="09657BBC" w14:textId="77777777" w:rsidR="00B638E8" w:rsidRPr="002E7A5A" w:rsidRDefault="00B638E8" w:rsidP="00E64E5A">
      <w:pPr>
        <w:pStyle w:val="BodyText"/>
        <w:ind w:left="2160" w:firstLine="720"/>
      </w:pPr>
      <w:r w:rsidRPr="002E7A5A">
        <w:t>City of Greater Geelong</w:t>
      </w:r>
    </w:p>
    <w:p w14:paraId="154893F2" w14:textId="77777777" w:rsidR="00B638E8" w:rsidRPr="002E7A5A" w:rsidRDefault="00B638E8" w:rsidP="00B638E8">
      <w:pPr>
        <w:pStyle w:val="BodyText"/>
        <w:sectPr w:rsidR="00B638E8" w:rsidRPr="002E7A5A" w:rsidSect="002E7A5A">
          <w:type w:val="continuous"/>
          <w:pgSz w:w="11910" w:h="16840"/>
          <w:pgMar w:top="794" w:right="794" w:bottom="794" w:left="794" w:header="567" w:footer="340" w:gutter="0"/>
          <w:cols w:space="720"/>
          <w:docGrid w:linePitch="258"/>
        </w:sectPr>
      </w:pPr>
    </w:p>
    <w:p w14:paraId="39E95ECB" w14:textId="77777777" w:rsidR="00B638E8" w:rsidRPr="002E7A5A" w:rsidRDefault="00B638E8" w:rsidP="00B638E8">
      <w:pPr>
        <w:pStyle w:val="BodyText"/>
      </w:pPr>
    </w:p>
    <w:p w14:paraId="48E65375" w14:textId="77777777" w:rsidR="00B638E8" w:rsidRPr="002E7A5A" w:rsidRDefault="00B638E8" w:rsidP="00B638E8">
      <w:pPr>
        <w:pStyle w:val="BodyText"/>
        <w:rPr>
          <w:rFonts w:eastAsiaTheme="minorEastAsia"/>
          <w:b/>
        </w:rPr>
        <w:sectPr w:rsidR="00B638E8" w:rsidRPr="002E7A5A" w:rsidSect="002E7A5A">
          <w:type w:val="continuous"/>
          <w:pgSz w:w="11910" w:h="16840"/>
          <w:pgMar w:top="794" w:right="794" w:bottom="794" w:left="794" w:header="567" w:footer="340" w:gutter="0"/>
          <w:cols w:space="40"/>
          <w:docGrid w:linePitch="258"/>
        </w:sectPr>
      </w:pPr>
    </w:p>
    <w:p w14:paraId="471C94CF" w14:textId="77777777" w:rsidR="00B638E8" w:rsidRPr="002E7A5A" w:rsidRDefault="00B638E8" w:rsidP="00E64E5A">
      <w:pPr>
        <w:pStyle w:val="PullQuoteLong"/>
        <w:rPr>
          <w:rFonts w:eastAsiaTheme="minorEastAsia"/>
        </w:rPr>
      </w:pPr>
      <w:r w:rsidRPr="002E7A5A">
        <w:rPr>
          <w:rFonts w:eastAsiaTheme="minorEastAsia"/>
        </w:rPr>
        <w:lastRenderedPageBreak/>
        <w:t>EMBEDDING SOCIAL EQUITY</w:t>
      </w:r>
    </w:p>
    <w:p w14:paraId="2E8592DB" w14:textId="77777777" w:rsidR="00B638E8" w:rsidRPr="002E7A5A" w:rsidRDefault="00B638E8" w:rsidP="00E64E5A">
      <w:pPr>
        <w:pStyle w:val="PullQuoteLong"/>
        <w:rPr>
          <w:rFonts w:eastAsiaTheme="minorEastAsia"/>
        </w:rPr>
      </w:pPr>
      <w:r w:rsidRPr="002E7A5A">
        <w:rPr>
          <w:rFonts w:eastAsiaTheme="minorEastAsia"/>
        </w:rPr>
        <w:t>We first adopted Social Equity Principles in 2017 to incorporate evidence planning and design based on demographic data to address socio-economic imbalance in the region.</w:t>
      </w:r>
    </w:p>
    <w:p w14:paraId="555FA43D" w14:textId="77777777" w:rsidR="00B638E8" w:rsidRPr="002E7A5A" w:rsidRDefault="00B638E8" w:rsidP="00E64E5A">
      <w:pPr>
        <w:pStyle w:val="PullQuoteLong"/>
        <w:rPr>
          <w:rFonts w:eastAsiaTheme="minorEastAsia"/>
        </w:rPr>
      </w:pPr>
      <w:r w:rsidRPr="002E7A5A">
        <w:rPr>
          <w:rFonts w:eastAsiaTheme="minorEastAsia"/>
        </w:rPr>
        <w:t>This work has been further strengthened with identification of six Social Equity Enablers as part of a new Social Equity Framework (currently in draft). We expect this work will provide</w:t>
      </w:r>
      <w:r w:rsidRPr="002E7A5A">
        <w:t xml:space="preserve"> </w:t>
      </w:r>
      <w:r w:rsidRPr="002E7A5A">
        <w:rPr>
          <w:rFonts w:eastAsiaTheme="minorEastAsia"/>
        </w:rPr>
        <w:t>a solid basis for gender analysis to be embedded within both workforce planning and service design.</w:t>
      </w:r>
    </w:p>
    <w:p w14:paraId="512C9957" w14:textId="77777777" w:rsidR="00B638E8" w:rsidRPr="002E7A5A" w:rsidRDefault="00B638E8" w:rsidP="00E64E5A">
      <w:pPr>
        <w:pStyle w:val="Heading2"/>
        <w:rPr>
          <w:rFonts w:eastAsiaTheme="minorEastAsia"/>
        </w:rPr>
      </w:pPr>
      <w:bookmarkStart w:id="69" w:name="_Toc119935011"/>
      <w:r w:rsidRPr="002E7A5A">
        <w:rPr>
          <w:rFonts w:eastAsiaTheme="minorEastAsia"/>
        </w:rPr>
        <w:t>RESOURCING</w:t>
      </w:r>
      <w:bookmarkEnd w:id="69"/>
    </w:p>
    <w:p w14:paraId="37038F00" w14:textId="77777777" w:rsidR="00B638E8" w:rsidRPr="002E7A5A" w:rsidRDefault="00B638E8" w:rsidP="00B638E8">
      <w:pPr>
        <w:pStyle w:val="BodyText"/>
      </w:pPr>
      <w:r w:rsidRPr="002E7A5A">
        <w:t>The Talent Capability and Employee Experience Department, within the Strategy, People and Performance Directorate, will lead the implementation of the Gender Equality Action Plan, embedding</w:t>
      </w:r>
    </w:p>
    <w:p w14:paraId="1E91B829" w14:textId="77777777" w:rsidR="00B638E8" w:rsidRPr="002E7A5A" w:rsidRDefault="00B638E8" w:rsidP="00B638E8">
      <w:pPr>
        <w:pStyle w:val="BodyText"/>
      </w:pPr>
      <w:r w:rsidRPr="002E7A5A">
        <w:t>the identified initiatives into our systems and ways of working by working collaboratively across all directorates.</w:t>
      </w:r>
    </w:p>
    <w:p w14:paraId="5752C978" w14:textId="77777777" w:rsidR="00B638E8" w:rsidRPr="002E7A5A" w:rsidRDefault="00B638E8" w:rsidP="00B638E8">
      <w:pPr>
        <w:pStyle w:val="BodyText"/>
      </w:pPr>
      <w:r w:rsidRPr="002E7A5A">
        <w:t>Embedding GIA+ will require resources from 2021 to mid-2023. These resources will be used for training and capacity building and, where necessary,</w:t>
      </w:r>
    </w:p>
    <w:p w14:paraId="1E07F2DD" w14:textId="77777777" w:rsidR="00B638E8" w:rsidRPr="002E7A5A" w:rsidRDefault="00B638E8" w:rsidP="00B638E8">
      <w:pPr>
        <w:pStyle w:val="BodyText"/>
      </w:pPr>
      <w:r w:rsidRPr="002E7A5A">
        <w:t>engaging external consultants via the Gender Equality Commission Public Sector panel of providers. The panel provides services to assist with training and the execution of GIAs.</w:t>
      </w:r>
    </w:p>
    <w:p w14:paraId="31FCBBD6" w14:textId="77777777" w:rsidR="00B638E8" w:rsidRPr="002E7A5A" w:rsidRDefault="00B638E8" w:rsidP="00B638E8">
      <w:pPr>
        <w:pStyle w:val="BodyText"/>
      </w:pPr>
      <w:r w:rsidRPr="002E7A5A">
        <w:t>Talent, Capability and Employee Experience is focused on organisational capacity building and has roles specifically focussed on talent, leadership, culture and inclusion and diversity. These include:</w:t>
      </w:r>
    </w:p>
    <w:p w14:paraId="47BED962" w14:textId="77777777" w:rsidR="00B638E8" w:rsidRPr="002E7A5A" w:rsidRDefault="00B638E8" w:rsidP="00B638E8">
      <w:pPr>
        <w:pStyle w:val="Heading5"/>
        <w:rPr>
          <w:rFonts w:eastAsiaTheme="minorEastAsia"/>
        </w:rPr>
      </w:pPr>
      <w:r w:rsidRPr="002E7A5A">
        <w:rPr>
          <w:rFonts w:eastAsiaTheme="minorEastAsia"/>
        </w:rPr>
        <w:t>Manager, Talent Capability and Employee Experience</w:t>
      </w:r>
    </w:p>
    <w:p w14:paraId="7FA659DE" w14:textId="77777777" w:rsidR="00B638E8" w:rsidRPr="002E7A5A" w:rsidRDefault="00B638E8" w:rsidP="00B638E8">
      <w:pPr>
        <w:pStyle w:val="BodyText"/>
      </w:pPr>
      <w:r w:rsidRPr="002E7A5A">
        <w:t>The manager will provide oversight of our organisational commitments to embed inclusion and intersectional gender equality into our organisational culture and practice.</w:t>
      </w:r>
    </w:p>
    <w:p w14:paraId="2BD28E9D" w14:textId="77777777" w:rsidR="00B638E8" w:rsidRPr="002E7A5A" w:rsidRDefault="00B638E8" w:rsidP="00B638E8">
      <w:pPr>
        <w:pStyle w:val="Heading5"/>
        <w:rPr>
          <w:rFonts w:eastAsiaTheme="minorEastAsia"/>
        </w:rPr>
      </w:pPr>
      <w:r w:rsidRPr="002E7A5A">
        <w:rPr>
          <w:rFonts w:eastAsiaTheme="minorEastAsia"/>
        </w:rPr>
        <w:t>Senior Lead Inclusion and Diversity (workforce focus)</w:t>
      </w:r>
    </w:p>
    <w:p w14:paraId="47B5E557" w14:textId="77777777" w:rsidR="00B638E8" w:rsidRPr="002E7A5A" w:rsidRDefault="00B638E8" w:rsidP="00B638E8">
      <w:pPr>
        <w:pStyle w:val="BodyText"/>
      </w:pPr>
      <w:r w:rsidRPr="002E7A5A">
        <w:t>The senior lead will oversee the implementation of our organisation’s comprehensive Inclusion Roadmap. The Roadmap is designed to ensure that key plans, such as our Sustainability Framework, include inclusion and gender equality outcomes.</w:t>
      </w:r>
    </w:p>
    <w:p w14:paraId="282C1F50" w14:textId="77777777" w:rsidR="00B638E8" w:rsidRPr="002E7A5A" w:rsidRDefault="00B638E8" w:rsidP="00B638E8">
      <w:pPr>
        <w:pStyle w:val="BodyText"/>
      </w:pPr>
      <w:r w:rsidRPr="002E7A5A">
        <w:t>Our senior lead will oversee the implementation of this Gender Equality Action Plan and GIAs into our Target Operating Model.</w:t>
      </w:r>
    </w:p>
    <w:p w14:paraId="3FB9F856" w14:textId="77777777" w:rsidR="00B638E8" w:rsidRPr="002E7A5A" w:rsidRDefault="00B638E8" w:rsidP="00B638E8">
      <w:pPr>
        <w:pStyle w:val="Heading5"/>
        <w:rPr>
          <w:rFonts w:eastAsiaTheme="minorEastAsia"/>
        </w:rPr>
      </w:pPr>
      <w:r w:rsidRPr="002E7A5A">
        <w:rPr>
          <w:rFonts w:eastAsiaTheme="minorEastAsia"/>
        </w:rPr>
        <w:t>Gender Equality Consultant (workforce development)</w:t>
      </w:r>
    </w:p>
    <w:p w14:paraId="5C78BE87" w14:textId="77777777" w:rsidR="00B638E8" w:rsidRPr="002E7A5A" w:rsidRDefault="00B638E8" w:rsidP="00B638E8">
      <w:pPr>
        <w:pStyle w:val="BodyText"/>
      </w:pPr>
      <w:r w:rsidRPr="002E7A5A">
        <w:t>This officer will work with key stakeholders across the organisation to ensure that our Gender Equality Action Plan is successfully implemented, and work with key stakeholders across the organisation to build capacity in gender analysis and conducting GIA+s</w:t>
      </w:r>
    </w:p>
    <w:p w14:paraId="1F321F3B" w14:textId="77777777" w:rsidR="00B638E8" w:rsidRPr="002E7A5A" w:rsidRDefault="00B638E8" w:rsidP="00B638E8">
      <w:pPr>
        <w:pStyle w:val="Heading5"/>
        <w:rPr>
          <w:rFonts w:eastAsiaTheme="minorEastAsia"/>
        </w:rPr>
      </w:pPr>
      <w:r w:rsidRPr="002E7A5A">
        <w:rPr>
          <w:rFonts w:eastAsiaTheme="minorEastAsia"/>
        </w:rPr>
        <w:t>Enterprise Change Management Office</w:t>
      </w:r>
    </w:p>
    <w:p w14:paraId="60E4DA45" w14:textId="77777777" w:rsidR="00B638E8" w:rsidRPr="002E7A5A" w:rsidRDefault="00B638E8" w:rsidP="00B638E8">
      <w:pPr>
        <w:pStyle w:val="BodyText"/>
      </w:pPr>
      <w:r w:rsidRPr="002E7A5A">
        <w:t>Our Enterprise Project Management Office will oversee our program and projects, ensuring that an intersectional gender lens is applied to all programs, policies and services by conducting GIA+s.</w:t>
      </w:r>
    </w:p>
    <w:p w14:paraId="46967FFA" w14:textId="77777777" w:rsidR="00B638E8" w:rsidRPr="002E7A5A" w:rsidRDefault="00B638E8" w:rsidP="00B638E8">
      <w:pPr>
        <w:pStyle w:val="Heading5"/>
        <w:rPr>
          <w:rFonts w:eastAsiaTheme="minorEastAsia"/>
        </w:rPr>
      </w:pPr>
      <w:r w:rsidRPr="002E7A5A">
        <w:rPr>
          <w:rFonts w:eastAsiaTheme="minorEastAsia"/>
        </w:rPr>
        <w:t>Executive Leadership Team</w:t>
      </w:r>
    </w:p>
    <w:p w14:paraId="16B87DC7" w14:textId="77777777" w:rsidR="00B638E8" w:rsidRPr="002E7A5A" w:rsidRDefault="00B638E8" w:rsidP="00B638E8">
      <w:pPr>
        <w:pStyle w:val="BodyText"/>
      </w:pPr>
      <w:r w:rsidRPr="002E7A5A">
        <w:t>The Executive Leadership Team will make sure their teams include relevant objectives in their work plans and conduct GIA+s on all relevant programs, policies and services.</w:t>
      </w:r>
    </w:p>
    <w:p w14:paraId="1943F8CF" w14:textId="77777777" w:rsidR="00B638E8" w:rsidRPr="002E7A5A" w:rsidRDefault="00B638E8" w:rsidP="00B638E8">
      <w:pPr>
        <w:pStyle w:val="BodyText"/>
        <w:sectPr w:rsidR="00B638E8" w:rsidRPr="002E7A5A" w:rsidSect="002E7A5A">
          <w:pgSz w:w="11910" w:h="16840"/>
          <w:pgMar w:top="794" w:right="794" w:bottom="794" w:left="794" w:header="567" w:footer="340" w:gutter="0"/>
          <w:cols w:space="720"/>
          <w:docGrid w:linePitch="258"/>
        </w:sectPr>
      </w:pPr>
    </w:p>
    <w:p w14:paraId="5FACD146" w14:textId="77777777" w:rsidR="00B638E8" w:rsidRPr="002E7A5A" w:rsidRDefault="00B638E8" w:rsidP="00E64E5A">
      <w:pPr>
        <w:pStyle w:val="Heading1"/>
        <w:framePr w:wrap="around"/>
        <w:rPr>
          <w:rFonts w:eastAsiaTheme="minorEastAsia"/>
        </w:rPr>
      </w:pPr>
      <w:bookmarkStart w:id="70" w:name="_TOC_250000"/>
      <w:bookmarkStart w:id="71" w:name="_Toc119935012"/>
      <w:bookmarkEnd w:id="70"/>
      <w:r w:rsidRPr="002E7A5A">
        <w:rPr>
          <w:rFonts w:eastAsiaTheme="minorEastAsia"/>
        </w:rPr>
        <w:lastRenderedPageBreak/>
        <w:t>GLOSSARY</w:t>
      </w:r>
      <w:bookmarkEnd w:id="71"/>
    </w:p>
    <w:p w14:paraId="03E54D7D" w14:textId="77777777" w:rsidR="00B638E8" w:rsidRPr="00E64E5A" w:rsidRDefault="00B638E8" w:rsidP="00B638E8">
      <w:pPr>
        <w:pStyle w:val="Heading4"/>
        <w:rPr>
          <w:b/>
          <w:bCs w:val="0"/>
          <w:color w:val="auto"/>
        </w:rPr>
      </w:pPr>
      <w:r w:rsidRPr="00E64E5A">
        <w:rPr>
          <w:b/>
          <w:bCs w:val="0"/>
          <w:color w:val="auto"/>
        </w:rPr>
        <w:t>We know that many of the terms used in the action plan may be new to many readers. Below are some definitions to that may help you understand any new words and their meaning.</w:t>
      </w:r>
    </w:p>
    <w:p w14:paraId="0EDA6CD6" w14:textId="77777777" w:rsidR="00B638E8" w:rsidRPr="002E7A5A" w:rsidRDefault="00B638E8" w:rsidP="00B638E8">
      <w:pPr>
        <w:pStyle w:val="Heading5"/>
        <w:rPr>
          <w:rFonts w:eastAsiaTheme="minorEastAsia"/>
        </w:rPr>
      </w:pPr>
      <w:r w:rsidRPr="002E7A5A">
        <w:rPr>
          <w:rFonts w:eastAsiaTheme="minorEastAsia"/>
        </w:rPr>
        <w:t>disability</w:t>
      </w:r>
    </w:p>
    <w:p w14:paraId="1D8701E4" w14:textId="4CE2D1EC" w:rsidR="00B638E8" w:rsidRPr="002E7A5A" w:rsidRDefault="00B638E8" w:rsidP="00B638E8">
      <w:pPr>
        <w:pStyle w:val="BodyText"/>
      </w:pPr>
      <w:r w:rsidRPr="002E7A5A">
        <w:t>we use the social model of disability. The social model is a way of viewing the world and has been developed by people with disability. This model acknowledges that people are disabled by barriers in society, such as buildings not having a ramp or accessible toilets, or people’s attitudes, like assuming people with disability can’t do certain things. This social model helps us recognise barriers that make life harder for people with disability. The removal of these barriers achieves equality and offers people with disability more independence, choice and agency over their lives.</w:t>
      </w:r>
    </w:p>
    <w:p w14:paraId="5F60487D" w14:textId="77777777" w:rsidR="00B638E8" w:rsidRPr="002E7A5A" w:rsidRDefault="00B638E8" w:rsidP="00B638E8">
      <w:pPr>
        <w:pStyle w:val="Heading5"/>
        <w:rPr>
          <w:rFonts w:eastAsiaTheme="minorEastAsia"/>
        </w:rPr>
      </w:pPr>
      <w:r w:rsidRPr="002E7A5A">
        <w:rPr>
          <w:rFonts w:eastAsiaTheme="minorEastAsia"/>
        </w:rPr>
        <w:t>diversity</w:t>
      </w:r>
    </w:p>
    <w:p w14:paraId="0BC9DA40" w14:textId="77777777" w:rsidR="00B638E8" w:rsidRPr="002E7A5A" w:rsidRDefault="00B638E8" w:rsidP="00B638E8">
      <w:pPr>
        <w:pStyle w:val="BodyText"/>
      </w:pPr>
      <w:r w:rsidRPr="002E7A5A">
        <w:t>is the practice or culture of including or involving people from a range of different social and ethnic backgrounds and of different genders, sexual orientations, etc.</w:t>
      </w:r>
    </w:p>
    <w:p w14:paraId="59C67FDF" w14:textId="77777777" w:rsidR="00B638E8" w:rsidRPr="002E7A5A" w:rsidRDefault="00B638E8" w:rsidP="00B638E8">
      <w:pPr>
        <w:pStyle w:val="Heading5"/>
        <w:rPr>
          <w:rFonts w:eastAsiaTheme="minorEastAsia"/>
        </w:rPr>
      </w:pPr>
      <w:r w:rsidRPr="002E7A5A">
        <w:rPr>
          <w:rFonts w:eastAsiaTheme="minorEastAsia"/>
        </w:rPr>
        <w:t>employee</w:t>
      </w:r>
    </w:p>
    <w:p w14:paraId="2F2477D0" w14:textId="77777777" w:rsidR="00B638E8" w:rsidRPr="002E7A5A" w:rsidRDefault="00B638E8" w:rsidP="00B638E8">
      <w:pPr>
        <w:pStyle w:val="BodyText"/>
      </w:pPr>
      <w:r w:rsidRPr="002E7A5A">
        <w:t>means a person employed by the defined entity on a full-time, part-time, casual or fixed term basis (including an apprentice or trainee) but does not include—</w:t>
      </w:r>
    </w:p>
    <w:p w14:paraId="25152C53" w14:textId="77777777" w:rsidR="00B638E8" w:rsidRPr="002E7A5A" w:rsidRDefault="00B638E8" w:rsidP="00B638E8">
      <w:pPr>
        <w:pStyle w:val="ListNumber2"/>
        <w:numPr>
          <w:ilvl w:val="1"/>
          <w:numId w:val="8"/>
        </w:numPr>
      </w:pPr>
      <w:r w:rsidRPr="002E7A5A">
        <w:t>a contractor or subcontractor; or</w:t>
      </w:r>
    </w:p>
    <w:p w14:paraId="385223C0" w14:textId="77777777" w:rsidR="00B638E8" w:rsidRPr="002E7A5A" w:rsidRDefault="00B638E8" w:rsidP="00B638E8">
      <w:pPr>
        <w:pStyle w:val="ListNumber2"/>
      </w:pPr>
      <w:r w:rsidRPr="002E7A5A">
        <w:t>an outworker; or</w:t>
      </w:r>
    </w:p>
    <w:p w14:paraId="42324E0C" w14:textId="77777777" w:rsidR="00B638E8" w:rsidRPr="002E7A5A" w:rsidRDefault="00B638E8" w:rsidP="00B638E8">
      <w:pPr>
        <w:pStyle w:val="ListNumber2"/>
      </w:pPr>
      <w:r w:rsidRPr="002E7A5A">
        <w:t>a person on a vocational placement; or</w:t>
      </w:r>
    </w:p>
    <w:p w14:paraId="1EE8FF46" w14:textId="77777777" w:rsidR="00B638E8" w:rsidRPr="002E7A5A" w:rsidRDefault="00B638E8" w:rsidP="00B638E8">
      <w:pPr>
        <w:pStyle w:val="ListNumber2"/>
      </w:pPr>
      <w:r w:rsidRPr="002E7A5A">
        <w:t>a student gaining work experience; or</w:t>
      </w:r>
    </w:p>
    <w:p w14:paraId="6B95DCE5" w14:textId="77777777" w:rsidR="00B638E8" w:rsidRPr="002E7A5A" w:rsidRDefault="00B638E8" w:rsidP="00B638E8">
      <w:pPr>
        <w:pStyle w:val="ListNumber2"/>
      </w:pPr>
      <w:r w:rsidRPr="002E7A5A">
        <w:t>a volunteer;</w:t>
      </w:r>
    </w:p>
    <w:p w14:paraId="6F482D6E" w14:textId="77777777" w:rsidR="00B638E8" w:rsidRPr="002E7A5A" w:rsidRDefault="00B638E8" w:rsidP="00B638E8">
      <w:pPr>
        <w:pStyle w:val="Heading5"/>
        <w:rPr>
          <w:rFonts w:eastAsiaTheme="minorEastAsia"/>
        </w:rPr>
      </w:pPr>
      <w:r w:rsidRPr="002E7A5A">
        <w:rPr>
          <w:rFonts w:eastAsiaTheme="minorEastAsia"/>
        </w:rPr>
        <w:t>inclusion</w:t>
      </w:r>
    </w:p>
    <w:p w14:paraId="3F03D90F" w14:textId="77777777" w:rsidR="00B638E8" w:rsidRPr="002E7A5A" w:rsidRDefault="00B638E8" w:rsidP="00B638E8">
      <w:pPr>
        <w:pStyle w:val="BodyText"/>
      </w:pPr>
      <w:r w:rsidRPr="002E7A5A">
        <w:t>is the practice or policy of providing equal access to opportunities and resources for people who might otherwise be excluded or marginalized.</w:t>
      </w:r>
    </w:p>
    <w:p w14:paraId="11AAF748" w14:textId="77777777" w:rsidR="00B638E8" w:rsidRPr="002E7A5A" w:rsidRDefault="00B638E8" w:rsidP="00B638E8">
      <w:pPr>
        <w:pStyle w:val="Heading5"/>
        <w:rPr>
          <w:rFonts w:eastAsiaTheme="minorEastAsia"/>
        </w:rPr>
      </w:pPr>
      <w:r w:rsidRPr="002E7A5A">
        <w:rPr>
          <w:rFonts w:eastAsiaTheme="minorEastAsia"/>
        </w:rPr>
        <w:t>intersectionality</w:t>
      </w:r>
    </w:p>
    <w:p w14:paraId="66DD4F09" w14:textId="77777777" w:rsidR="00B638E8" w:rsidRPr="002E7A5A" w:rsidRDefault="00B638E8" w:rsidP="00B638E8">
      <w:pPr>
        <w:pStyle w:val="BodyText"/>
      </w:pPr>
      <w:r w:rsidRPr="002E7A5A">
        <w:t>coined by Kimberlé Crenshaw in 1989,</w:t>
      </w:r>
    </w:p>
    <w:p w14:paraId="532DE9DB" w14:textId="77777777" w:rsidR="00B638E8" w:rsidRPr="002E7A5A" w:rsidRDefault="00B638E8" w:rsidP="00B638E8">
      <w:pPr>
        <w:pStyle w:val="BodyText"/>
      </w:pPr>
      <w:r w:rsidRPr="002E7A5A">
        <w:t>intersectionality is “a prism for seeing the way in which various forms of inequality often operate together</w:t>
      </w:r>
    </w:p>
    <w:p w14:paraId="23714B61" w14:textId="77777777" w:rsidR="00B638E8" w:rsidRPr="002E7A5A" w:rsidRDefault="00B638E8" w:rsidP="00B638E8">
      <w:pPr>
        <w:pStyle w:val="BodyText"/>
      </w:pPr>
      <w:r w:rsidRPr="002E7A5A">
        <w:t>and exacerbate each other”. An intersectional approach shows the way that people’s social identities can overlap, creating compounding experiences of discrimination and disadvantage.</w:t>
      </w:r>
    </w:p>
    <w:p w14:paraId="4C659364" w14:textId="77777777" w:rsidR="00B638E8" w:rsidRPr="002E7A5A" w:rsidRDefault="00B638E8" w:rsidP="00B638E8">
      <w:pPr>
        <w:pStyle w:val="Heading5"/>
        <w:rPr>
          <w:rFonts w:eastAsiaTheme="minorEastAsia"/>
        </w:rPr>
      </w:pPr>
      <w:r w:rsidRPr="002E7A5A">
        <w:rPr>
          <w:rFonts w:eastAsiaTheme="minorEastAsia"/>
        </w:rPr>
        <w:br w:type="column"/>
      </w:r>
      <w:r w:rsidRPr="002E7A5A">
        <w:rPr>
          <w:rFonts w:eastAsiaTheme="minorEastAsia"/>
        </w:rPr>
        <w:t>gender</w:t>
      </w:r>
    </w:p>
    <w:p w14:paraId="6FD44448" w14:textId="77777777" w:rsidR="00B638E8" w:rsidRPr="002E7A5A" w:rsidRDefault="00B638E8" w:rsidP="00B638E8">
      <w:pPr>
        <w:pStyle w:val="BodyText"/>
      </w:pPr>
      <w:r w:rsidRPr="002E7A5A">
        <w:t>is being used inclusively to recognise that gender is more than someone's sex according to their birth or biology but it is about how someone sees themselves and how they feel on the inside. This could be as a girl, boy, or non-binary and self-described gender.</w:t>
      </w:r>
    </w:p>
    <w:p w14:paraId="3D4C8002" w14:textId="77777777" w:rsidR="00B638E8" w:rsidRPr="002E7A5A" w:rsidRDefault="00B638E8" w:rsidP="00B638E8">
      <w:pPr>
        <w:pStyle w:val="BodyText"/>
      </w:pPr>
      <w:r w:rsidRPr="002E7A5A">
        <w:rPr>
          <w:rFonts w:eastAsiaTheme="minorEastAsia"/>
          <w:u w:val="single"/>
        </w:rPr>
        <w:t>Click here to watch a video</w:t>
      </w:r>
    </w:p>
    <w:p w14:paraId="3AD79E53" w14:textId="77777777" w:rsidR="00B638E8" w:rsidRPr="002E7A5A" w:rsidRDefault="00B638E8" w:rsidP="00B638E8">
      <w:pPr>
        <w:pStyle w:val="Heading5"/>
        <w:rPr>
          <w:rFonts w:eastAsiaTheme="minorEastAsia"/>
        </w:rPr>
      </w:pPr>
      <w:r w:rsidRPr="002E7A5A">
        <w:rPr>
          <w:rFonts w:eastAsiaTheme="minorEastAsia"/>
        </w:rPr>
        <w:t>gender equality</w:t>
      </w:r>
    </w:p>
    <w:p w14:paraId="7CE1A892" w14:textId="77777777" w:rsidR="00B638E8" w:rsidRPr="002E7A5A" w:rsidRDefault="00B638E8" w:rsidP="00B638E8">
      <w:pPr>
        <w:pStyle w:val="BodyText"/>
      </w:pPr>
      <w:r w:rsidRPr="002E7A5A">
        <w:t>means equality of rights, opportunities, responsibilities and outcomes between persons of different genders</w:t>
      </w:r>
    </w:p>
    <w:p w14:paraId="780CE1BF" w14:textId="77777777" w:rsidR="00B638E8" w:rsidRPr="002E7A5A" w:rsidRDefault="00B638E8" w:rsidP="00B638E8">
      <w:pPr>
        <w:pStyle w:val="Heading5"/>
        <w:rPr>
          <w:rFonts w:eastAsiaTheme="minorEastAsia"/>
        </w:rPr>
      </w:pPr>
      <w:r w:rsidRPr="002E7A5A">
        <w:rPr>
          <w:rFonts w:eastAsiaTheme="minorEastAsia"/>
        </w:rPr>
        <w:t>gender equity</w:t>
      </w:r>
    </w:p>
    <w:p w14:paraId="213D4E34" w14:textId="77777777" w:rsidR="00B638E8" w:rsidRPr="002E7A5A" w:rsidRDefault="00B638E8" w:rsidP="00B638E8">
      <w:pPr>
        <w:pStyle w:val="BodyText"/>
      </w:pPr>
      <w:r w:rsidRPr="002E7A5A">
        <w:t>recognises that not all people have equal opportunities or access to resources, whether it be because of</w:t>
      </w:r>
    </w:p>
    <w:p w14:paraId="47EDF76F" w14:textId="77777777" w:rsidR="00B638E8" w:rsidRPr="002E7A5A" w:rsidRDefault="00B638E8" w:rsidP="00B638E8">
      <w:pPr>
        <w:pStyle w:val="BodyText"/>
      </w:pPr>
      <w:r w:rsidRPr="002E7A5A">
        <w:t>their gender, race, religion, class, sexual orientation, Aboriginality, or disability and so on.</w:t>
      </w:r>
    </w:p>
    <w:p w14:paraId="0F3A2F4D" w14:textId="77777777" w:rsidR="00B638E8" w:rsidRPr="002E7A5A" w:rsidRDefault="00B638E8" w:rsidP="00B638E8">
      <w:pPr>
        <w:pStyle w:val="Heading5"/>
        <w:rPr>
          <w:rFonts w:eastAsiaTheme="minorEastAsia"/>
        </w:rPr>
      </w:pPr>
      <w:r w:rsidRPr="002E7A5A">
        <w:rPr>
          <w:rFonts w:eastAsiaTheme="minorEastAsia"/>
        </w:rPr>
        <w:t>gender mainstreaming</w:t>
      </w:r>
    </w:p>
    <w:p w14:paraId="46354582" w14:textId="77777777" w:rsidR="00B638E8" w:rsidRPr="002E7A5A" w:rsidRDefault="00B638E8" w:rsidP="00B638E8">
      <w:pPr>
        <w:pStyle w:val="BodyText"/>
      </w:pPr>
      <w:r w:rsidRPr="002E7A5A">
        <w:t>has been embraced internationally as an objective towards realising gender equality. It involves</w:t>
      </w:r>
    </w:p>
    <w:p w14:paraId="04B87056" w14:textId="77777777" w:rsidR="00B638E8" w:rsidRPr="002E7A5A" w:rsidRDefault="00B638E8" w:rsidP="00B638E8">
      <w:pPr>
        <w:pStyle w:val="BodyText"/>
      </w:pPr>
      <w:r w:rsidRPr="002E7A5A">
        <w:t>the integration of a gender perspective into the preparation, design, implementation, monitoring and evaluation of policies, regulatory measures and spending programmes, with a view to promoting equality between women and men, and combating discrimination.</w:t>
      </w:r>
    </w:p>
    <w:p w14:paraId="32BA3A22" w14:textId="77777777" w:rsidR="00B638E8" w:rsidRPr="002E7A5A" w:rsidRDefault="00B638E8" w:rsidP="00B638E8">
      <w:pPr>
        <w:pStyle w:val="Heading5"/>
        <w:rPr>
          <w:rFonts w:eastAsiaTheme="minorEastAsia"/>
        </w:rPr>
      </w:pPr>
      <w:r w:rsidRPr="002E7A5A">
        <w:rPr>
          <w:rFonts w:eastAsiaTheme="minorEastAsia"/>
        </w:rPr>
        <w:t>social equity</w:t>
      </w:r>
    </w:p>
    <w:p w14:paraId="2D54E83E" w14:textId="77777777" w:rsidR="00B638E8" w:rsidRPr="002E7A5A" w:rsidRDefault="00B638E8" w:rsidP="00B638E8">
      <w:pPr>
        <w:pStyle w:val="BodyText"/>
      </w:pPr>
      <w:r w:rsidRPr="002E7A5A">
        <w:t>is the incorporation of objectivity, fairness and justice for all people in social policy. Social equity considers systemic inequalities to ensure everyone, men, women, gender non-binary people of diverse backgrounds in a community has access to the same opportunities and outcomes.</w:t>
      </w:r>
    </w:p>
    <w:p w14:paraId="2D5E6DB6" w14:textId="77777777" w:rsidR="00B638E8" w:rsidRPr="002E7A5A" w:rsidRDefault="00B638E8" w:rsidP="00B638E8">
      <w:pPr>
        <w:pStyle w:val="BodyText"/>
        <w:rPr>
          <w:i/>
        </w:rPr>
      </w:pPr>
      <w:r w:rsidRPr="002E7A5A">
        <w:rPr>
          <w:i/>
        </w:rPr>
        <w:t>Please note that when we use the terms man and women that they include both cis- and trans gender people. We recognize that gender is not</w:t>
      </w:r>
    </w:p>
    <w:p w14:paraId="1AA3BB22" w14:textId="77777777" w:rsidR="00B638E8" w:rsidRPr="002E7A5A" w:rsidRDefault="00B638E8" w:rsidP="00B638E8">
      <w:pPr>
        <w:pStyle w:val="BodyText"/>
        <w:rPr>
          <w:i/>
        </w:rPr>
      </w:pPr>
      <w:r w:rsidRPr="002E7A5A">
        <w:rPr>
          <w:i/>
        </w:rPr>
        <w:t>solely determined by birth and can change over a person’s lifetime.</w:t>
      </w:r>
    </w:p>
    <w:p w14:paraId="4B2B1DD3" w14:textId="77777777" w:rsidR="005F4C53" w:rsidRDefault="005F4C53" w:rsidP="00DE1829">
      <w:pPr>
        <w:pStyle w:val="BodyText"/>
        <w:rPr>
          <w:rFonts w:eastAsiaTheme="minorEastAsia"/>
          <w:b/>
        </w:rPr>
      </w:pPr>
      <w:bookmarkStart w:id="72" w:name="EndPasteHere"/>
      <w:bookmarkEnd w:id="72"/>
    </w:p>
    <w:p w14:paraId="5023F31B" w14:textId="77777777" w:rsidR="005F4C53" w:rsidRDefault="005F4C53" w:rsidP="00DE1829">
      <w:pPr>
        <w:pStyle w:val="BodyText"/>
        <w:rPr>
          <w:rFonts w:eastAsiaTheme="minorEastAsia"/>
          <w:b/>
        </w:rPr>
      </w:pPr>
    </w:p>
    <w:p w14:paraId="0E322947" w14:textId="77777777" w:rsidR="005F4C53" w:rsidRDefault="005F4C53" w:rsidP="00DE1829">
      <w:pPr>
        <w:pStyle w:val="BodyText"/>
        <w:rPr>
          <w:rFonts w:eastAsiaTheme="minorEastAsia"/>
          <w:b/>
        </w:rPr>
      </w:pPr>
    </w:p>
    <w:p w14:paraId="356653CC" w14:textId="77777777" w:rsidR="005F4C53" w:rsidRDefault="005F4C53" w:rsidP="00DE1829">
      <w:pPr>
        <w:pStyle w:val="BodyText"/>
        <w:rPr>
          <w:rFonts w:eastAsiaTheme="minorEastAsia"/>
          <w:b/>
        </w:rPr>
      </w:pPr>
    </w:p>
    <w:p w14:paraId="31A98C22" w14:textId="77777777" w:rsidR="005F4C53" w:rsidRDefault="005F4C53" w:rsidP="00DE1829">
      <w:pPr>
        <w:pStyle w:val="BodyText"/>
        <w:rPr>
          <w:rFonts w:eastAsiaTheme="minorEastAsia"/>
          <w:b/>
        </w:rPr>
      </w:pPr>
    </w:p>
    <w:p w14:paraId="5071B1B8" w14:textId="77777777" w:rsidR="005F4C53" w:rsidRDefault="005F4C53" w:rsidP="00DE1829">
      <w:pPr>
        <w:pStyle w:val="BodyText"/>
        <w:rPr>
          <w:rFonts w:eastAsiaTheme="minorEastAsia"/>
          <w:b/>
        </w:rPr>
      </w:pPr>
    </w:p>
    <w:p w14:paraId="34BBB09E" w14:textId="77777777" w:rsidR="005F4C53" w:rsidRDefault="005F4C53" w:rsidP="00DE1829">
      <w:pPr>
        <w:pStyle w:val="BodyText"/>
        <w:rPr>
          <w:rFonts w:eastAsiaTheme="minorEastAsia"/>
          <w:b/>
        </w:rPr>
      </w:pPr>
    </w:p>
    <w:p w14:paraId="1F736FE6" w14:textId="77777777" w:rsidR="005F4C53" w:rsidRDefault="005F4C53" w:rsidP="00DE1829">
      <w:pPr>
        <w:pStyle w:val="BodyText"/>
        <w:rPr>
          <w:rFonts w:eastAsiaTheme="minorEastAsia"/>
          <w:b/>
        </w:rPr>
      </w:pPr>
    </w:p>
    <w:p w14:paraId="2A987D82" w14:textId="77777777" w:rsidR="005F4C53" w:rsidRDefault="005F4C53" w:rsidP="00DE1829">
      <w:pPr>
        <w:pStyle w:val="BodyText"/>
        <w:rPr>
          <w:rFonts w:eastAsiaTheme="minorEastAsia"/>
          <w:b/>
        </w:rPr>
      </w:pPr>
    </w:p>
    <w:p w14:paraId="3713AB7C" w14:textId="77777777" w:rsidR="005F4C53" w:rsidRDefault="005F4C53" w:rsidP="00DE1829">
      <w:pPr>
        <w:pStyle w:val="BodyText"/>
        <w:rPr>
          <w:rFonts w:eastAsiaTheme="minorEastAsia"/>
          <w:b/>
        </w:rPr>
      </w:pPr>
    </w:p>
    <w:p w14:paraId="08A683ED" w14:textId="77777777" w:rsidR="005F4C53" w:rsidRDefault="005F4C53" w:rsidP="00DE1829">
      <w:pPr>
        <w:pStyle w:val="BodyText"/>
        <w:rPr>
          <w:rFonts w:eastAsiaTheme="minorEastAsia"/>
          <w:b/>
        </w:rPr>
      </w:pPr>
    </w:p>
    <w:p w14:paraId="771FC056" w14:textId="77777777" w:rsidR="005F4C53" w:rsidRDefault="005F4C53" w:rsidP="00DE1829">
      <w:pPr>
        <w:pStyle w:val="BodyText"/>
        <w:rPr>
          <w:rFonts w:eastAsiaTheme="minorEastAsia"/>
          <w:b/>
        </w:rPr>
      </w:pPr>
    </w:p>
    <w:p w14:paraId="182287A6" w14:textId="77777777" w:rsidR="005F4C53" w:rsidRDefault="005F4C53" w:rsidP="00DE1829">
      <w:pPr>
        <w:pStyle w:val="BodyText"/>
        <w:rPr>
          <w:rFonts w:eastAsiaTheme="minorEastAsia"/>
          <w:b/>
        </w:rPr>
      </w:pPr>
    </w:p>
    <w:p w14:paraId="7FBAAE10" w14:textId="77777777" w:rsidR="005F4C53" w:rsidRDefault="005F4C53" w:rsidP="00DE1829">
      <w:pPr>
        <w:pStyle w:val="BodyText"/>
        <w:rPr>
          <w:rFonts w:eastAsiaTheme="minorEastAsia"/>
          <w:b/>
        </w:rPr>
      </w:pPr>
    </w:p>
    <w:p w14:paraId="37B495F2" w14:textId="77777777" w:rsidR="005F4C53" w:rsidRDefault="005F4C53" w:rsidP="00DE1829">
      <w:pPr>
        <w:pStyle w:val="BodyText"/>
        <w:rPr>
          <w:rFonts w:eastAsiaTheme="minorEastAsia"/>
          <w:b/>
        </w:rPr>
      </w:pPr>
    </w:p>
    <w:p w14:paraId="25E941C1" w14:textId="77777777" w:rsidR="005F4C53" w:rsidRDefault="005F4C53" w:rsidP="00DE1829">
      <w:pPr>
        <w:pStyle w:val="BodyText"/>
        <w:rPr>
          <w:rFonts w:eastAsiaTheme="minorEastAsia"/>
          <w:b/>
        </w:rPr>
      </w:pPr>
    </w:p>
    <w:p w14:paraId="008C3E9E" w14:textId="77777777" w:rsidR="005F4C53" w:rsidRDefault="005F4C53" w:rsidP="00DE1829">
      <w:pPr>
        <w:pStyle w:val="BodyText"/>
        <w:rPr>
          <w:rFonts w:eastAsiaTheme="minorEastAsia"/>
          <w:b/>
        </w:rPr>
      </w:pPr>
    </w:p>
    <w:p w14:paraId="1F4ADB0A" w14:textId="77777777" w:rsidR="005F4C53" w:rsidRDefault="005F4C53" w:rsidP="00DE1829">
      <w:pPr>
        <w:pStyle w:val="BodyText"/>
        <w:rPr>
          <w:rFonts w:eastAsiaTheme="minorEastAsia"/>
          <w:b/>
        </w:rPr>
      </w:pPr>
    </w:p>
    <w:p w14:paraId="15C1C57C" w14:textId="77777777" w:rsidR="005F4C53" w:rsidRDefault="005F4C53" w:rsidP="00DE1829">
      <w:pPr>
        <w:pStyle w:val="BodyText"/>
        <w:rPr>
          <w:rFonts w:eastAsiaTheme="minorEastAsia"/>
          <w:b/>
        </w:rPr>
      </w:pPr>
    </w:p>
    <w:p w14:paraId="45C1E387" w14:textId="77777777" w:rsidR="005F4C53" w:rsidRDefault="005F4C53" w:rsidP="00DE1829">
      <w:pPr>
        <w:pStyle w:val="BodyText"/>
        <w:rPr>
          <w:rFonts w:eastAsiaTheme="minorEastAsia"/>
          <w:b/>
        </w:rPr>
      </w:pPr>
    </w:p>
    <w:p w14:paraId="3A427A16" w14:textId="77777777" w:rsidR="005F4C53" w:rsidRDefault="005F4C53" w:rsidP="00DE1829">
      <w:pPr>
        <w:pStyle w:val="BodyText"/>
        <w:rPr>
          <w:rFonts w:eastAsiaTheme="minorEastAsia"/>
          <w:b/>
        </w:rPr>
      </w:pPr>
    </w:p>
    <w:p w14:paraId="23527D74" w14:textId="77777777" w:rsidR="005F4C53" w:rsidRDefault="005F4C53" w:rsidP="00DE1829">
      <w:pPr>
        <w:pStyle w:val="BodyText"/>
        <w:rPr>
          <w:rFonts w:eastAsiaTheme="minorEastAsia"/>
          <w:b/>
        </w:rPr>
      </w:pPr>
    </w:p>
    <w:p w14:paraId="2EA38E5A" w14:textId="77777777" w:rsidR="005F4C53" w:rsidRDefault="005F4C53" w:rsidP="00DE1829">
      <w:pPr>
        <w:pStyle w:val="BodyText"/>
        <w:rPr>
          <w:rFonts w:eastAsiaTheme="minorEastAsia"/>
          <w:b/>
        </w:rPr>
      </w:pPr>
    </w:p>
    <w:p w14:paraId="5398E9E9" w14:textId="77777777" w:rsidR="005F4C53" w:rsidRDefault="005F4C53" w:rsidP="00DE1829">
      <w:pPr>
        <w:pStyle w:val="BodyText"/>
        <w:rPr>
          <w:rFonts w:eastAsiaTheme="minorEastAsia"/>
          <w:b/>
        </w:rPr>
      </w:pPr>
    </w:p>
    <w:p w14:paraId="2C5279F8" w14:textId="77777777" w:rsidR="005F4C53" w:rsidRDefault="005F4C53" w:rsidP="00DE1829">
      <w:pPr>
        <w:pStyle w:val="BodyText"/>
        <w:rPr>
          <w:rFonts w:eastAsiaTheme="minorEastAsia"/>
          <w:b/>
        </w:rPr>
      </w:pPr>
    </w:p>
    <w:p w14:paraId="731DEF44" w14:textId="77777777" w:rsidR="005F4C53" w:rsidRDefault="005F4C53" w:rsidP="00DE1829">
      <w:pPr>
        <w:pStyle w:val="BodyText"/>
        <w:rPr>
          <w:rFonts w:eastAsiaTheme="minorEastAsia"/>
          <w:b/>
        </w:rPr>
      </w:pPr>
    </w:p>
    <w:p w14:paraId="5E70EB2D" w14:textId="77777777" w:rsidR="005F4C53" w:rsidRDefault="005F4C53" w:rsidP="00DE1829">
      <w:pPr>
        <w:pStyle w:val="BodyText"/>
        <w:rPr>
          <w:rFonts w:eastAsiaTheme="minorEastAsia"/>
          <w:b/>
        </w:rPr>
      </w:pPr>
    </w:p>
    <w:p w14:paraId="2CFB17B5" w14:textId="77777777" w:rsidR="005F4C53" w:rsidRDefault="005F4C53" w:rsidP="00DE1829">
      <w:pPr>
        <w:pStyle w:val="BodyText"/>
        <w:rPr>
          <w:rFonts w:eastAsiaTheme="minorEastAsia"/>
          <w:b/>
        </w:rPr>
      </w:pPr>
    </w:p>
    <w:p w14:paraId="37C945FC" w14:textId="77777777" w:rsidR="005F4C53" w:rsidRDefault="005F4C53" w:rsidP="00DE1829">
      <w:pPr>
        <w:pStyle w:val="BodyText"/>
        <w:rPr>
          <w:rFonts w:eastAsiaTheme="minorEastAsia"/>
          <w:b/>
        </w:rPr>
      </w:pPr>
    </w:p>
    <w:p w14:paraId="3F8E961C" w14:textId="77777777" w:rsidR="005F4C53" w:rsidRDefault="005F4C53" w:rsidP="00DE1829">
      <w:pPr>
        <w:pStyle w:val="BodyText"/>
        <w:rPr>
          <w:rFonts w:eastAsiaTheme="minorEastAsia"/>
          <w:b/>
        </w:rPr>
      </w:pPr>
    </w:p>
    <w:p w14:paraId="5C218789" w14:textId="77777777" w:rsidR="005F4C53" w:rsidRDefault="005F4C53" w:rsidP="00DE1829">
      <w:pPr>
        <w:pStyle w:val="BodyText"/>
        <w:rPr>
          <w:rFonts w:eastAsiaTheme="minorEastAsia"/>
          <w:b/>
        </w:rPr>
      </w:pPr>
    </w:p>
    <w:p w14:paraId="0D598B08" w14:textId="77777777" w:rsidR="005F4C53" w:rsidRDefault="005F4C53" w:rsidP="00DE1829">
      <w:pPr>
        <w:pStyle w:val="BodyText"/>
        <w:rPr>
          <w:rFonts w:eastAsiaTheme="minorEastAsia"/>
          <w:b/>
        </w:rPr>
      </w:pPr>
    </w:p>
    <w:p w14:paraId="3F3779D6" w14:textId="77777777" w:rsidR="005F4C53" w:rsidRDefault="005F4C53" w:rsidP="00DE1829">
      <w:pPr>
        <w:pStyle w:val="BodyText"/>
        <w:rPr>
          <w:rFonts w:eastAsiaTheme="minorEastAsia"/>
          <w:b/>
        </w:rPr>
      </w:pPr>
    </w:p>
    <w:p w14:paraId="4E49EEF8" w14:textId="77777777" w:rsidR="005F4C53" w:rsidRDefault="005F4C53" w:rsidP="00DE1829">
      <w:pPr>
        <w:pStyle w:val="BodyText"/>
        <w:rPr>
          <w:rFonts w:eastAsiaTheme="minorEastAsia"/>
          <w:b/>
        </w:rPr>
      </w:pPr>
    </w:p>
    <w:p w14:paraId="05616CF9" w14:textId="77777777" w:rsidR="005F4C53" w:rsidRDefault="005F4C53" w:rsidP="00DE1829">
      <w:pPr>
        <w:pStyle w:val="BodyText"/>
        <w:rPr>
          <w:rFonts w:eastAsiaTheme="minorEastAsia"/>
          <w:b/>
        </w:rPr>
      </w:pPr>
    </w:p>
    <w:p w14:paraId="059E4DE0" w14:textId="77777777" w:rsidR="005F4C53" w:rsidRDefault="005F4C53" w:rsidP="00DE1829">
      <w:pPr>
        <w:pStyle w:val="BodyText"/>
        <w:rPr>
          <w:rFonts w:eastAsiaTheme="minorEastAsia"/>
          <w:b/>
        </w:rPr>
      </w:pPr>
    </w:p>
    <w:p w14:paraId="251E2D72" w14:textId="77777777" w:rsidR="005F4C53" w:rsidRDefault="005F4C53" w:rsidP="00DE1829">
      <w:pPr>
        <w:pStyle w:val="BodyText"/>
        <w:rPr>
          <w:rFonts w:eastAsiaTheme="minorEastAsia"/>
          <w:b/>
        </w:rPr>
      </w:pPr>
    </w:p>
    <w:p w14:paraId="11C22231" w14:textId="77777777" w:rsidR="005F4C53" w:rsidRDefault="005F4C53" w:rsidP="00DE1829">
      <w:pPr>
        <w:pStyle w:val="BodyText"/>
        <w:rPr>
          <w:rFonts w:eastAsiaTheme="minorEastAsia"/>
          <w:b/>
        </w:rPr>
      </w:pPr>
    </w:p>
    <w:p w14:paraId="5FA678FB" w14:textId="77777777" w:rsidR="005F4C53" w:rsidRDefault="005F4C53" w:rsidP="00DE1829">
      <w:pPr>
        <w:pStyle w:val="BodyText"/>
        <w:rPr>
          <w:rFonts w:eastAsiaTheme="minorEastAsia"/>
          <w:b/>
        </w:rPr>
      </w:pPr>
    </w:p>
    <w:p w14:paraId="107C2475" w14:textId="77777777" w:rsidR="005F4C53" w:rsidRDefault="005F4C53" w:rsidP="00DE1829">
      <w:pPr>
        <w:pStyle w:val="BodyText"/>
        <w:rPr>
          <w:rFonts w:eastAsiaTheme="minorEastAsia"/>
          <w:b/>
        </w:rPr>
      </w:pPr>
    </w:p>
    <w:p w14:paraId="058F45DE" w14:textId="77777777" w:rsidR="005F4C53" w:rsidRDefault="005F4C53" w:rsidP="00DE1829">
      <w:pPr>
        <w:pStyle w:val="BodyText"/>
        <w:rPr>
          <w:rFonts w:eastAsiaTheme="minorEastAsia"/>
          <w:b/>
        </w:rPr>
      </w:pPr>
    </w:p>
    <w:p w14:paraId="64781350" w14:textId="77777777" w:rsidR="005F4C53" w:rsidRDefault="005F4C53" w:rsidP="00DE1829">
      <w:pPr>
        <w:pStyle w:val="BodyText"/>
        <w:rPr>
          <w:rFonts w:eastAsiaTheme="minorEastAsia"/>
          <w:b/>
        </w:rPr>
      </w:pPr>
    </w:p>
    <w:p w14:paraId="6D89D0B5" w14:textId="77777777" w:rsidR="005F4C53" w:rsidRDefault="005F4C53" w:rsidP="00DE1829">
      <w:pPr>
        <w:pStyle w:val="BodyText"/>
        <w:rPr>
          <w:rFonts w:eastAsiaTheme="minorEastAsia"/>
          <w:b/>
        </w:rPr>
      </w:pPr>
    </w:p>
    <w:p w14:paraId="5B189821" w14:textId="77777777" w:rsidR="005F4C53" w:rsidRDefault="005F4C53" w:rsidP="00DE1829">
      <w:pPr>
        <w:pStyle w:val="BodyText"/>
        <w:rPr>
          <w:rFonts w:eastAsiaTheme="minorEastAsia"/>
          <w:b/>
        </w:rPr>
      </w:pPr>
    </w:p>
    <w:p w14:paraId="599104E0" w14:textId="77777777" w:rsidR="005F4C53" w:rsidRDefault="005F4C53" w:rsidP="00DE1829">
      <w:pPr>
        <w:pStyle w:val="BodyText"/>
        <w:rPr>
          <w:rFonts w:eastAsiaTheme="minorEastAsia"/>
          <w:b/>
        </w:rPr>
      </w:pPr>
    </w:p>
    <w:p w14:paraId="2B74EBE1" w14:textId="77777777" w:rsidR="005F4C53" w:rsidRDefault="005F4C53" w:rsidP="00DE1829">
      <w:pPr>
        <w:pStyle w:val="BodyText"/>
        <w:rPr>
          <w:rFonts w:eastAsiaTheme="minorEastAsia"/>
          <w:b/>
        </w:rPr>
      </w:pPr>
    </w:p>
    <w:p w14:paraId="3F89DCCC" w14:textId="77777777" w:rsidR="005F4C53" w:rsidRDefault="005F4C53" w:rsidP="00DE1829">
      <w:pPr>
        <w:pStyle w:val="BodyText"/>
        <w:rPr>
          <w:rFonts w:eastAsiaTheme="minorEastAsia"/>
          <w:b/>
        </w:rPr>
      </w:pPr>
    </w:p>
    <w:p w14:paraId="26E85195" w14:textId="77777777" w:rsidR="005F4C53" w:rsidRDefault="005F4C53" w:rsidP="00DE1829">
      <w:pPr>
        <w:pStyle w:val="BodyText"/>
        <w:rPr>
          <w:rFonts w:eastAsiaTheme="minorEastAsia"/>
          <w:b/>
        </w:rPr>
      </w:pPr>
    </w:p>
    <w:p w14:paraId="398E81F1" w14:textId="77777777" w:rsidR="005F4C53" w:rsidRDefault="005F4C53" w:rsidP="00DE1829">
      <w:pPr>
        <w:pStyle w:val="BodyText"/>
        <w:rPr>
          <w:rFonts w:eastAsiaTheme="minorEastAsia"/>
          <w:b/>
        </w:rPr>
      </w:pPr>
    </w:p>
    <w:p w14:paraId="2B1BD8F6" w14:textId="77777777" w:rsidR="005F4C53" w:rsidRDefault="005F4C53" w:rsidP="00DE1829">
      <w:pPr>
        <w:pStyle w:val="BodyText"/>
        <w:rPr>
          <w:rFonts w:eastAsiaTheme="minorEastAsia"/>
          <w:b/>
        </w:rPr>
      </w:pPr>
    </w:p>
    <w:p w14:paraId="665F2A1C" w14:textId="77777777" w:rsidR="005F4C53" w:rsidRDefault="005F4C53" w:rsidP="00DE1829">
      <w:pPr>
        <w:pStyle w:val="BodyText"/>
        <w:rPr>
          <w:rFonts w:eastAsiaTheme="minorEastAsia"/>
          <w:b/>
        </w:rPr>
      </w:pPr>
    </w:p>
    <w:p w14:paraId="6BDF5EB8" w14:textId="77777777" w:rsidR="005F4C53" w:rsidRDefault="005F4C53" w:rsidP="00DE1829">
      <w:pPr>
        <w:pStyle w:val="BodyText"/>
        <w:rPr>
          <w:rFonts w:eastAsiaTheme="minorEastAsia"/>
          <w:b/>
        </w:rPr>
      </w:pPr>
    </w:p>
    <w:p w14:paraId="73419DEB" w14:textId="77777777" w:rsidR="005F4C53" w:rsidRDefault="005F4C53" w:rsidP="00DE1829">
      <w:pPr>
        <w:pStyle w:val="BodyText"/>
        <w:rPr>
          <w:rFonts w:eastAsiaTheme="minorEastAsia"/>
          <w:b/>
        </w:rPr>
      </w:pPr>
    </w:p>
    <w:p w14:paraId="375441EC" w14:textId="77777777" w:rsidR="005F4C53" w:rsidRDefault="005F4C53" w:rsidP="00DE1829">
      <w:pPr>
        <w:pStyle w:val="BodyText"/>
        <w:rPr>
          <w:rFonts w:eastAsiaTheme="minorEastAsia"/>
          <w:b/>
        </w:rPr>
      </w:pPr>
    </w:p>
    <w:p w14:paraId="3671D6D2" w14:textId="77777777" w:rsidR="005F4C53" w:rsidRDefault="005F4C53" w:rsidP="00DE1829">
      <w:pPr>
        <w:pStyle w:val="BodyText"/>
        <w:rPr>
          <w:rFonts w:eastAsiaTheme="minorEastAsia"/>
          <w:b/>
        </w:rPr>
      </w:pPr>
    </w:p>
    <w:p w14:paraId="484B1932" w14:textId="77777777" w:rsidR="005F4C53" w:rsidRDefault="005F4C53" w:rsidP="00DE1829">
      <w:pPr>
        <w:pStyle w:val="BodyText"/>
        <w:rPr>
          <w:rFonts w:eastAsiaTheme="minorEastAsia"/>
          <w:b/>
        </w:rPr>
      </w:pPr>
    </w:p>
    <w:p w14:paraId="04126404" w14:textId="77777777" w:rsidR="005F4C53" w:rsidRDefault="005F4C53" w:rsidP="00DE1829">
      <w:pPr>
        <w:pStyle w:val="BodyText"/>
        <w:rPr>
          <w:rFonts w:eastAsiaTheme="minorEastAsia"/>
          <w:b/>
        </w:rPr>
      </w:pPr>
    </w:p>
    <w:p w14:paraId="5093A08E" w14:textId="77777777" w:rsidR="005F4C53" w:rsidRDefault="005F4C53" w:rsidP="00DE1829">
      <w:pPr>
        <w:pStyle w:val="BodyText"/>
        <w:rPr>
          <w:rFonts w:eastAsiaTheme="minorEastAsia"/>
          <w:b/>
        </w:rPr>
      </w:pPr>
    </w:p>
    <w:p w14:paraId="4A833CC7" w14:textId="77777777" w:rsidR="005F4C53" w:rsidRDefault="005F4C53" w:rsidP="00DE1829">
      <w:pPr>
        <w:pStyle w:val="BodyText"/>
        <w:rPr>
          <w:rFonts w:eastAsiaTheme="minorEastAsia"/>
          <w:b/>
        </w:rPr>
      </w:pPr>
    </w:p>
    <w:p w14:paraId="27BF8C4A" w14:textId="77777777" w:rsidR="005F4C53" w:rsidRDefault="005F4C53" w:rsidP="00DE1829">
      <w:pPr>
        <w:pStyle w:val="BodyText"/>
        <w:rPr>
          <w:rFonts w:eastAsiaTheme="minorEastAsia"/>
          <w:b/>
        </w:rPr>
      </w:pPr>
    </w:p>
    <w:p w14:paraId="7A75BF3B" w14:textId="77777777" w:rsidR="005F4C53" w:rsidRDefault="005F4C53" w:rsidP="00DE1829">
      <w:pPr>
        <w:pStyle w:val="BodyText"/>
        <w:rPr>
          <w:rFonts w:eastAsiaTheme="minorEastAsia"/>
          <w:b/>
        </w:rPr>
      </w:pPr>
    </w:p>
    <w:p w14:paraId="12363E29" w14:textId="77777777" w:rsidR="005F4C53" w:rsidRDefault="005F4C53" w:rsidP="00DE1829">
      <w:pPr>
        <w:pStyle w:val="BodyText"/>
        <w:rPr>
          <w:rFonts w:eastAsiaTheme="minorEastAsia"/>
          <w:b/>
        </w:rPr>
      </w:pPr>
    </w:p>
    <w:p w14:paraId="45FB6AF5" w14:textId="77777777" w:rsidR="005F4C53" w:rsidRDefault="005F4C53" w:rsidP="00DE1829">
      <w:pPr>
        <w:pStyle w:val="BodyText"/>
        <w:rPr>
          <w:rFonts w:eastAsiaTheme="minorEastAsia"/>
          <w:b/>
        </w:rPr>
      </w:pPr>
    </w:p>
    <w:p w14:paraId="59431E75" w14:textId="77777777" w:rsidR="005F4C53" w:rsidRDefault="005F4C53" w:rsidP="00DE1829">
      <w:pPr>
        <w:pStyle w:val="BodyText"/>
        <w:rPr>
          <w:rFonts w:eastAsiaTheme="minorEastAsia"/>
          <w:b/>
        </w:rPr>
      </w:pPr>
    </w:p>
    <w:p w14:paraId="7EF44617" w14:textId="77777777" w:rsidR="005F4C53" w:rsidRDefault="005F4C53" w:rsidP="00DE1829">
      <w:pPr>
        <w:pStyle w:val="BodyText"/>
        <w:rPr>
          <w:rFonts w:eastAsiaTheme="minorEastAsia"/>
          <w:b/>
        </w:rPr>
      </w:pPr>
    </w:p>
    <w:p w14:paraId="7C31ED84" w14:textId="77777777" w:rsidR="005F4C53" w:rsidRDefault="005F4C53" w:rsidP="00DE1829">
      <w:pPr>
        <w:pStyle w:val="BodyText"/>
        <w:rPr>
          <w:rFonts w:eastAsiaTheme="minorEastAsia"/>
          <w:b/>
        </w:rPr>
      </w:pPr>
    </w:p>
    <w:p w14:paraId="2271E940" w14:textId="77777777" w:rsidR="005F4C53" w:rsidRDefault="005F4C53" w:rsidP="00DE1829">
      <w:pPr>
        <w:pStyle w:val="BodyText"/>
        <w:rPr>
          <w:rFonts w:eastAsiaTheme="minorEastAsia"/>
          <w:b/>
        </w:rPr>
      </w:pPr>
    </w:p>
    <w:p w14:paraId="070DFF51" w14:textId="77777777" w:rsidR="005F4C53" w:rsidRDefault="005F4C53" w:rsidP="00DE1829">
      <w:pPr>
        <w:pStyle w:val="BodyText"/>
        <w:rPr>
          <w:rFonts w:eastAsiaTheme="minorEastAsia"/>
          <w:b/>
        </w:rPr>
      </w:pPr>
    </w:p>
    <w:p w14:paraId="3F086958" w14:textId="77777777" w:rsidR="00DD022D" w:rsidRDefault="00DD022D" w:rsidP="00DE1829">
      <w:pPr>
        <w:pStyle w:val="BodyText"/>
        <w:rPr>
          <w:rFonts w:eastAsiaTheme="minorEastAsia"/>
          <w:b/>
        </w:rPr>
        <w:sectPr w:rsidR="00DD022D" w:rsidSect="00B638E8">
          <w:pgSz w:w="11907" w:h="16840" w:code="9"/>
          <w:pgMar w:top="794" w:right="794" w:bottom="794" w:left="794" w:header="567" w:footer="340" w:gutter="0"/>
          <w:cols w:num="2" w:space="284"/>
          <w:docGrid w:linePitch="360"/>
          <w15:footnoteColumns w:val="1"/>
        </w:sectPr>
      </w:pPr>
    </w:p>
    <w:p w14:paraId="40BE212C" w14:textId="77777777" w:rsidR="005F4C53" w:rsidRPr="00E1788C" w:rsidRDefault="00DD022D" w:rsidP="00DD022D">
      <w:pPr>
        <w:pStyle w:val="BodyText"/>
        <w:rPr>
          <w:rFonts w:eastAsiaTheme="minorEastAsia"/>
          <w:b/>
        </w:rPr>
      </w:pPr>
      <w:r>
        <w:rPr>
          <w:noProof/>
        </w:rPr>
        <w:drawing>
          <wp:anchor distT="0" distB="0" distL="114300" distR="114300" simplePos="0" relativeHeight="251659264" behindDoc="0" locked="1" layoutInCell="1" allowOverlap="1" wp14:anchorId="0B56F563" wp14:editId="5E042D83">
            <wp:simplePos x="0" y="0"/>
            <wp:positionH relativeFrom="page">
              <wp:posOffset>-1270</wp:posOffset>
            </wp:positionH>
            <wp:positionV relativeFrom="page">
              <wp:align>top</wp:align>
            </wp:positionV>
            <wp:extent cx="7557135" cy="10690860"/>
            <wp:effectExtent l="0" t="0" r="5715" b="0"/>
            <wp:wrapNone/>
            <wp:docPr id="99" name="Picture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a:extLst>
                        <a:ext uri="{C183D7F6-B498-43B3-948B-1728B52AA6E4}">
                          <adec:decorative xmlns:adec="http://schemas.microsoft.com/office/drawing/2017/decorative" val="1"/>
                        </a:ext>
                      </a:extLst>
                    </pic:cNvPr>
                    <pic:cNvPicPr/>
                  </pic:nvPicPr>
                  <pic:blipFill>
                    <a:blip r:embed="rId27"/>
                    <a:stretch>
                      <a:fillRect/>
                    </a:stretch>
                  </pic:blipFill>
                  <pic:spPr>
                    <a:xfrm>
                      <a:off x="0" y="0"/>
                      <a:ext cx="7557655" cy="10691442"/>
                    </a:xfrm>
                    <a:prstGeom prst="rect">
                      <a:avLst/>
                    </a:prstGeom>
                  </pic:spPr>
                </pic:pic>
              </a:graphicData>
            </a:graphic>
            <wp14:sizeRelH relativeFrom="margin">
              <wp14:pctWidth>0</wp14:pctWidth>
            </wp14:sizeRelH>
            <wp14:sizeRelV relativeFrom="margin">
              <wp14:pctHeight>0</wp14:pctHeight>
            </wp14:sizeRelV>
          </wp:anchor>
        </w:drawing>
      </w:r>
    </w:p>
    <w:sectPr w:rsidR="005F4C53" w:rsidRPr="00E1788C" w:rsidSect="00DD022D">
      <w:type w:val="continuous"/>
      <w:pgSz w:w="11907" w:h="16840" w:code="9"/>
      <w:pgMar w:top="794" w:right="794" w:bottom="794" w:left="794" w:header="567" w:footer="340" w:gutter="0"/>
      <w:cols w:space="284"/>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C805B" w14:textId="77777777" w:rsidR="00740BEC" w:rsidRDefault="00740BEC" w:rsidP="00CE604F">
      <w:r>
        <w:separator/>
      </w:r>
    </w:p>
    <w:p w14:paraId="5184C4A0" w14:textId="77777777" w:rsidR="00740BEC" w:rsidRDefault="00740BEC" w:rsidP="00CE604F"/>
    <w:p w14:paraId="6D781659" w14:textId="77777777" w:rsidR="00740BEC" w:rsidRDefault="00740BEC" w:rsidP="00CE604F"/>
    <w:p w14:paraId="32FE4793" w14:textId="77777777" w:rsidR="00740BEC" w:rsidRDefault="00740BEC" w:rsidP="00CE604F"/>
  </w:endnote>
  <w:endnote w:type="continuationSeparator" w:id="0">
    <w:p w14:paraId="5D954218" w14:textId="77777777" w:rsidR="00740BEC" w:rsidRDefault="00740BEC" w:rsidP="00CE604F">
      <w:r>
        <w:continuationSeparator/>
      </w:r>
    </w:p>
    <w:p w14:paraId="42158AFB" w14:textId="77777777" w:rsidR="00740BEC" w:rsidRDefault="00740BEC" w:rsidP="00CE604F"/>
    <w:p w14:paraId="4F81871D" w14:textId="77777777" w:rsidR="00740BEC" w:rsidRDefault="00740BEC" w:rsidP="00CE604F"/>
    <w:p w14:paraId="37294BC3" w14:textId="77777777" w:rsidR="00740BEC" w:rsidRDefault="00740BEC"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ircular Std Book">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randon Grotesque Bold">
    <w:altName w:val="Calibri"/>
    <w:panose1 w:val="00000000000000000000"/>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226C" w14:textId="77777777" w:rsidR="0099324A" w:rsidRPr="00034A7D" w:rsidRDefault="0099324A"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DE1829">
      <w:rPr>
        <w:rStyle w:val="PageNumber"/>
        <w:noProof/>
      </w:rPr>
      <w:t>4</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F87C" w14:textId="77777777" w:rsidR="0099324A" w:rsidRPr="00034A7D" w:rsidRDefault="0099324A" w:rsidP="00E3052C">
    <w:pPr>
      <w:pStyle w:val="Foote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DE1829">
      <w:rPr>
        <w:rStyle w:val="PageNumber"/>
        <w:noProof/>
      </w:rPr>
      <w:t>3</w:t>
    </w:r>
    <w:r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560522"/>
      <w:docPartObj>
        <w:docPartGallery w:val="Page Numbers (Bottom of Page)"/>
        <w:docPartUnique/>
      </w:docPartObj>
    </w:sdtPr>
    <w:sdtEndPr>
      <w:rPr>
        <w:noProof/>
      </w:rPr>
    </w:sdtEndPr>
    <w:sdtContent>
      <w:p w14:paraId="67D88E83" w14:textId="2933BF25" w:rsidR="008F6E26" w:rsidRDefault="008F6E26">
        <w:pPr>
          <w:pStyle w:val="Footer"/>
        </w:pPr>
        <w:r>
          <w:fldChar w:fldCharType="begin"/>
        </w:r>
        <w:r>
          <w:instrText xml:space="preserve"> PAGE   \* MERGEFORMAT </w:instrText>
        </w:r>
        <w:r>
          <w:fldChar w:fldCharType="separate"/>
        </w:r>
        <w:r>
          <w:rPr>
            <w:noProof/>
          </w:rPr>
          <w:t>2</w:t>
        </w:r>
        <w:r>
          <w:rPr>
            <w:noProof/>
          </w:rPr>
          <w:fldChar w:fldCharType="end"/>
        </w:r>
      </w:p>
    </w:sdtContent>
  </w:sdt>
  <w:p w14:paraId="7238F505" w14:textId="47465750" w:rsidR="00B638E8" w:rsidRPr="00034A7D" w:rsidRDefault="00B638E8" w:rsidP="002E7A5A">
    <w:pPr>
      <w:pStyle w:val="FooterEv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3D6E" w14:textId="77777777" w:rsidR="00B638E8" w:rsidRPr="00034A7D" w:rsidRDefault="00B638E8" w:rsidP="002E7A5A">
    <w:pPr>
      <w:pStyle w:val="Foote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rPr>
      <w:t>0</w:t>
    </w:r>
    <w:r w:rsidRPr="00034A7D">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4761" w14:textId="77777777" w:rsidR="00B638E8" w:rsidRDefault="00B638E8" w:rsidP="002E7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20BF9" w14:textId="77777777" w:rsidR="00740BEC" w:rsidRDefault="00740BEC" w:rsidP="00CE604F">
      <w:r>
        <w:separator/>
      </w:r>
    </w:p>
  </w:footnote>
  <w:footnote w:type="continuationSeparator" w:id="0">
    <w:p w14:paraId="3EA05D88" w14:textId="77777777" w:rsidR="00740BEC" w:rsidRDefault="00740BEC" w:rsidP="00CE604F">
      <w:r>
        <w:continuationSeparator/>
      </w:r>
    </w:p>
    <w:p w14:paraId="2930FE67" w14:textId="77777777" w:rsidR="00740BEC" w:rsidRDefault="00740BEC" w:rsidP="00CE604F"/>
    <w:p w14:paraId="579C80A5" w14:textId="77777777" w:rsidR="00740BEC" w:rsidRDefault="00740BEC" w:rsidP="00CE604F"/>
    <w:p w14:paraId="2A0021DE" w14:textId="77777777" w:rsidR="00740BEC" w:rsidRDefault="00740BEC"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E327" w14:textId="77777777" w:rsidR="0099324A" w:rsidRDefault="0099324A" w:rsidP="005F39EC">
    <w:pPr>
      <w:pStyle w:val="HeaderSpacer"/>
    </w:pPr>
  </w:p>
  <w:p w14:paraId="5E18537D" w14:textId="77777777" w:rsidR="0099324A" w:rsidRDefault="00993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8130" w14:textId="77777777" w:rsidR="0099324A" w:rsidRPr="005F39EC" w:rsidRDefault="0099324A" w:rsidP="005F39EC">
    <w:pPr>
      <w:pStyle w:val="HeaderSpacer"/>
    </w:pPr>
  </w:p>
  <w:p w14:paraId="1BE80F64" w14:textId="77777777" w:rsidR="0099324A" w:rsidRDefault="00993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26CC" w14:textId="77777777" w:rsidR="0099324A" w:rsidRDefault="0099324A" w:rsidP="005F39EC">
    <w:pPr>
      <w:pStyle w:val="Header"/>
    </w:pPr>
    <w:r>
      <w:rPr>
        <w:noProof/>
      </w:rPr>
      <w:drawing>
        <wp:anchor distT="0" distB="0" distL="114300" distR="114300" simplePos="0" relativeHeight="251658239" behindDoc="0" locked="1" layoutInCell="1" allowOverlap="1" wp14:anchorId="18925AE4" wp14:editId="33C9EF37">
          <wp:simplePos x="504825" y="361950"/>
          <wp:positionH relativeFrom="page">
            <wp:align>left</wp:align>
          </wp:positionH>
          <wp:positionV relativeFrom="page">
            <wp:align>top</wp:align>
          </wp:positionV>
          <wp:extent cx="7560000" cy="10692000"/>
          <wp:effectExtent l="0" t="0" r="317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67EF" w14:textId="77777777" w:rsidR="00B638E8" w:rsidRDefault="00B638E8" w:rsidP="002E7A5A">
    <w:pPr>
      <w:pStyle w:val="HeaderSpacer"/>
    </w:pPr>
  </w:p>
  <w:p w14:paraId="40B4252C" w14:textId="77777777" w:rsidR="00B638E8" w:rsidRDefault="00B638E8" w:rsidP="002E7A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B0B8" w14:textId="77777777" w:rsidR="00B638E8" w:rsidRPr="005F39EC" w:rsidRDefault="00B638E8" w:rsidP="002E7A5A">
    <w:pPr>
      <w:pStyle w:val="HeaderSpacer"/>
    </w:pPr>
  </w:p>
  <w:p w14:paraId="487151E5" w14:textId="77777777" w:rsidR="00B638E8" w:rsidRDefault="00B638E8" w:rsidP="002E7A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2F3F" w14:textId="77777777" w:rsidR="00B638E8" w:rsidRDefault="00B638E8" w:rsidP="002E7A5A">
    <w:pPr>
      <w:pStyle w:val="Header"/>
    </w:pPr>
    <w:r>
      <w:rPr>
        <w:noProof/>
      </w:rPr>
      <w:drawing>
        <wp:anchor distT="0" distB="0" distL="114300" distR="114300" simplePos="0" relativeHeight="251660287" behindDoc="0" locked="1" layoutInCell="1" allowOverlap="1" wp14:anchorId="4F66E956" wp14:editId="203FCE7E">
          <wp:simplePos x="504825" y="361950"/>
          <wp:positionH relativeFrom="page">
            <wp:align>left</wp:align>
          </wp:positionH>
          <wp:positionV relativeFrom="page">
            <wp:align>top</wp:align>
          </wp:positionV>
          <wp:extent cx="7560000" cy="10692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5"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8ACED7"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8" w15:restartNumberingAfterBreak="0">
    <w:nsid w:val="45CC6384"/>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0"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1"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2"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abstractNumId w:val="3"/>
  </w:num>
  <w:num w:numId="2">
    <w:abstractNumId w:val="7"/>
  </w:num>
  <w:num w:numId="3">
    <w:abstractNumId w:val="11"/>
  </w:num>
  <w:num w:numId="4">
    <w:abstractNumId w:val="4"/>
  </w:num>
  <w:num w:numId="5">
    <w:abstractNumId w:val="9"/>
  </w:num>
  <w:num w:numId="6">
    <w:abstractNumId w:val="10"/>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E8"/>
    <w:rsid w:val="000048A1"/>
    <w:rsid w:val="0000578C"/>
    <w:rsid w:val="00010362"/>
    <w:rsid w:val="00012493"/>
    <w:rsid w:val="00015395"/>
    <w:rsid w:val="00015489"/>
    <w:rsid w:val="00021629"/>
    <w:rsid w:val="0002770F"/>
    <w:rsid w:val="00030518"/>
    <w:rsid w:val="000340A9"/>
    <w:rsid w:val="00034A7D"/>
    <w:rsid w:val="00035765"/>
    <w:rsid w:val="00035E23"/>
    <w:rsid w:val="00041675"/>
    <w:rsid w:val="00051849"/>
    <w:rsid w:val="00056673"/>
    <w:rsid w:val="0006184F"/>
    <w:rsid w:val="000645EC"/>
    <w:rsid w:val="00072C00"/>
    <w:rsid w:val="00075801"/>
    <w:rsid w:val="000767E6"/>
    <w:rsid w:val="0008298C"/>
    <w:rsid w:val="000830C8"/>
    <w:rsid w:val="000846FE"/>
    <w:rsid w:val="000873E7"/>
    <w:rsid w:val="0009559C"/>
    <w:rsid w:val="00095E19"/>
    <w:rsid w:val="000A0633"/>
    <w:rsid w:val="000A4BF6"/>
    <w:rsid w:val="000A73E8"/>
    <w:rsid w:val="000B5463"/>
    <w:rsid w:val="000C2502"/>
    <w:rsid w:val="000C73FC"/>
    <w:rsid w:val="000C7DD4"/>
    <w:rsid w:val="000D1087"/>
    <w:rsid w:val="000D6EA5"/>
    <w:rsid w:val="000E22A7"/>
    <w:rsid w:val="000E46A7"/>
    <w:rsid w:val="000F52FE"/>
    <w:rsid w:val="000F71C6"/>
    <w:rsid w:val="000F7DF2"/>
    <w:rsid w:val="00103137"/>
    <w:rsid w:val="00104560"/>
    <w:rsid w:val="00113B8E"/>
    <w:rsid w:val="00114534"/>
    <w:rsid w:val="0011699E"/>
    <w:rsid w:val="00116F56"/>
    <w:rsid w:val="00120088"/>
    <w:rsid w:val="001207DA"/>
    <w:rsid w:val="00121968"/>
    <w:rsid w:val="00122E8B"/>
    <w:rsid w:val="0012303F"/>
    <w:rsid w:val="0012356D"/>
    <w:rsid w:val="00126586"/>
    <w:rsid w:val="001357B8"/>
    <w:rsid w:val="001359F2"/>
    <w:rsid w:val="0013729F"/>
    <w:rsid w:val="00146E27"/>
    <w:rsid w:val="0015135C"/>
    <w:rsid w:val="00152D85"/>
    <w:rsid w:val="00153248"/>
    <w:rsid w:val="00153A83"/>
    <w:rsid w:val="001546E5"/>
    <w:rsid w:val="0015593C"/>
    <w:rsid w:val="001626E3"/>
    <w:rsid w:val="00162A63"/>
    <w:rsid w:val="0016404D"/>
    <w:rsid w:val="0016753C"/>
    <w:rsid w:val="00171B11"/>
    <w:rsid w:val="001739ED"/>
    <w:rsid w:val="001864B5"/>
    <w:rsid w:val="00187E3B"/>
    <w:rsid w:val="00191177"/>
    <w:rsid w:val="0019445B"/>
    <w:rsid w:val="001946CF"/>
    <w:rsid w:val="00194A12"/>
    <w:rsid w:val="00196728"/>
    <w:rsid w:val="001976D9"/>
    <w:rsid w:val="001A3E10"/>
    <w:rsid w:val="001A7878"/>
    <w:rsid w:val="001B0978"/>
    <w:rsid w:val="001B0E1A"/>
    <w:rsid w:val="001B1BE4"/>
    <w:rsid w:val="001B3939"/>
    <w:rsid w:val="001B547E"/>
    <w:rsid w:val="001C5632"/>
    <w:rsid w:val="001C6741"/>
    <w:rsid w:val="001C6D0A"/>
    <w:rsid w:val="001C6D36"/>
    <w:rsid w:val="001D2E15"/>
    <w:rsid w:val="001E444C"/>
    <w:rsid w:val="001E5696"/>
    <w:rsid w:val="001F09FA"/>
    <w:rsid w:val="001F2179"/>
    <w:rsid w:val="001F2A2A"/>
    <w:rsid w:val="001F427B"/>
    <w:rsid w:val="001F48C9"/>
    <w:rsid w:val="001F5141"/>
    <w:rsid w:val="001F6962"/>
    <w:rsid w:val="00206A5B"/>
    <w:rsid w:val="002108F8"/>
    <w:rsid w:val="00210D17"/>
    <w:rsid w:val="00214DB3"/>
    <w:rsid w:val="00215F5E"/>
    <w:rsid w:val="00217331"/>
    <w:rsid w:val="00220CCC"/>
    <w:rsid w:val="00221F39"/>
    <w:rsid w:val="00230CF5"/>
    <w:rsid w:val="002345A8"/>
    <w:rsid w:val="00236CCB"/>
    <w:rsid w:val="00240500"/>
    <w:rsid w:val="002417C3"/>
    <w:rsid w:val="002435F7"/>
    <w:rsid w:val="00250A74"/>
    <w:rsid w:val="00250D31"/>
    <w:rsid w:val="00260B9B"/>
    <w:rsid w:val="00270D05"/>
    <w:rsid w:val="00271541"/>
    <w:rsid w:val="0027230C"/>
    <w:rsid w:val="00275B0E"/>
    <w:rsid w:val="0027603E"/>
    <w:rsid w:val="00283B16"/>
    <w:rsid w:val="00284A44"/>
    <w:rsid w:val="002862A5"/>
    <w:rsid w:val="002900A6"/>
    <w:rsid w:val="002914EA"/>
    <w:rsid w:val="002922E2"/>
    <w:rsid w:val="00294100"/>
    <w:rsid w:val="002A29EE"/>
    <w:rsid w:val="002A5BE4"/>
    <w:rsid w:val="002A7D53"/>
    <w:rsid w:val="002B3442"/>
    <w:rsid w:val="002C3604"/>
    <w:rsid w:val="002C3D86"/>
    <w:rsid w:val="002C720A"/>
    <w:rsid w:val="002D1C35"/>
    <w:rsid w:val="002D2753"/>
    <w:rsid w:val="002D627C"/>
    <w:rsid w:val="002E0EFD"/>
    <w:rsid w:val="002E1732"/>
    <w:rsid w:val="002E2D7B"/>
    <w:rsid w:val="002F2790"/>
    <w:rsid w:val="002F61B9"/>
    <w:rsid w:val="003007A4"/>
    <w:rsid w:val="00303DD9"/>
    <w:rsid w:val="00306FD8"/>
    <w:rsid w:val="00307A5C"/>
    <w:rsid w:val="00307C95"/>
    <w:rsid w:val="00312DB3"/>
    <w:rsid w:val="003162EE"/>
    <w:rsid w:val="00316A00"/>
    <w:rsid w:val="0031759E"/>
    <w:rsid w:val="0032135D"/>
    <w:rsid w:val="0032261C"/>
    <w:rsid w:val="0033198A"/>
    <w:rsid w:val="0033295D"/>
    <w:rsid w:val="00334237"/>
    <w:rsid w:val="003357C3"/>
    <w:rsid w:val="00343F6C"/>
    <w:rsid w:val="003525BB"/>
    <w:rsid w:val="003563BF"/>
    <w:rsid w:val="00361EB0"/>
    <w:rsid w:val="00363D19"/>
    <w:rsid w:val="00366F31"/>
    <w:rsid w:val="0037157C"/>
    <w:rsid w:val="00386225"/>
    <w:rsid w:val="003937FC"/>
    <w:rsid w:val="00395614"/>
    <w:rsid w:val="00395B75"/>
    <w:rsid w:val="003A1C7A"/>
    <w:rsid w:val="003A1DE6"/>
    <w:rsid w:val="003A2B8D"/>
    <w:rsid w:val="003A75BE"/>
    <w:rsid w:val="003B403F"/>
    <w:rsid w:val="003C5A9B"/>
    <w:rsid w:val="003C6348"/>
    <w:rsid w:val="003D00CA"/>
    <w:rsid w:val="003D282E"/>
    <w:rsid w:val="003D46FB"/>
    <w:rsid w:val="003D48DA"/>
    <w:rsid w:val="003D720C"/>
    <w:rsid w:val="003E1D58"/>
    <w:rsid w:val="003E4573"/>
    <w:rsid w:val="003F017A"/>
    <w:rsid w:val="003F3636"/>
    <w:rsid w:val="004004EE"/>
    <w:rsid w:val="004041BC"/>
    <w:rsid w:val="00406F2C"/>
    <w:rsid w:val="0041053A"/>
    <w:rsid w:val="004107B6"/>
    <w:rsid w:val="00411F2C"/>
    <w:rsid w:val="0041214E"/>
    <w:rsid w:val="004203CD"/>
    <w:rsid w:val="0042172C"/>
    <w:rsid w:val="00421F96"/>
    <w:rsid w:val="00423980"/>
    <w:rsid w:val="00426496"/>
    <w:rsid w:val="004324FC"/>
    <w:rsid w:val="00436650"/>
    <w:rsid w:val="00444914"/>
    <w:rsid w:val="00444C5F"/>
    <w:rsid w:val="004470FA"/>
    <w:rsid w:val="00447B04"/>
    <w:rsid w:val="00456338"/>
    <w:rsid w:val="004568F3"/>
    <w:rsid w:val="00461C05"/>
    <w:rsid w:val="00462820"/>
    <w:rsid w:val="004629AA"/>
    <w:rsid w:val="00466A5F"/>
    <w:rsid w:val="0047146C"/>
    <w:rsid w:val="00471B94"/>
    <w:rsid w:val="004735CE"/>
    <w:rsid w:val="0048346E"/>
    <w:rsid w:val="00484C6E"/>
    <w:rsid w:val="004853D9"/>
    <w:rsid w:val="0048747B"/>
    <w:rsid w:val="00487805"/>
    <w:rsid w:val="00490898"/>
    <w:rsid w:val="0049166C"/>
    <w:rsid w:val="0049315B"/>
    <w:rsid w:val="00494757"/>
    <w:rsid w:val="00494CBB"/>
    <w:rsid w:val="00495432"/>
    <w:rsid w:val="004A1855"/>
    <w:rsid w:val="004A1ADD"/>
    <w:rsid w:val="004A1F23"/>
    <w:rsid w:val="004A4AE1"/>
    <w:rsid w:val="004A7082"/>
    <w:rsid w:val="004B497A"/>
    <w:rsid w:val="004B545B"/>
    <w:rsid w:val="004B6B3F"/>
    <w:rsid w:val="004C130A"/>
    <w:rsid w:val="004C34A2"/>
    <w:rsid w:val="004C49F7"/>
    <w:rsid w:val="004C5421"/>
    <w:rsid w:val="004D13DC"/>
    <w:rsid w:val="004D2DEE"/>
    <w:rsid w:val="004D392B"/>
    <w:rsid w:val="004D51B9"/>
    <w:rsid w:val="004E0DF1"/>
    <w:rsid w:val="004E1E84"/>
    <w:rsid w:val="004E3189"/>
    <w:rsid w:val="004E4D30"/>
    <w:rsid w:val="004E57CE"/>
    <w:rsid w:val="004E67BC"/>
    <w:rsid w:val="004E735A"/>
    <w:rsid w:val="004F46FF"/>
    <w:rsid w:val="004F52AC"/>
    <w:rsid w:val="004F6746"/>
    <w:rsid w:val="005129D9"/>
    <w:rsid w:val="00512BC7"/>
    <w:rsid w:val="0051345A"/>
    <w:rsid w:val="0052080A"/>
    <w:rsid w:val="005223B0"/>
    <w:rsid w:val="00523A60"/>
    <w:rsid w:val="00531BEE"/>
    <w:rsid w:val="00533CE6"/>
    <w:rsid w:val="005353AA"/>
    <w:rsid w:val="00552ED1"/>
    <w:rsid w:val="00555916"/>
    <w:rsid w:val="005562F1"/>
    <w:rsid w:val="005567C3"/>
    <w:rsid w:val="00556887"/>
    <w:rsid w:val="00557B84"/>
    <w:rsid w:val="00561C65"/>
    <w:rsid w:val="00563121"/>
    <w:rsid w:val="00585605"/>
    <w:rsid w:val="00586EEB"/>
    <w:rsid w:val="00590D39"/>
    <w:rsid w:val="00593B93"/>
    <w:rsid w:val="00593EDF"/>
    <w:rsid w:val="00595150"/>
    <w:rsid w:val="00595475"/>
    <w:rsid w:val="00595895"/>
    <w:rsid w:val="00595B05"/>
    <w:rsid w:val="005A3B5E"/>
    <w:rsid w:val="005B3023"/>
    <w:rsid w:val="005B374E"/>
    <w:rsid w:val="005B4482"/>
    <w:rsid w:val="005B6137"/>
    <w:rsid w:val="005B7F2F"/>
    <w:rsid w:val="005C11CA"/>
    <w:rsid w:val="005C428F"/>
    <w:rsid w:val="005D35B0"/>
    <w:rsid w:val="005D47B0"/>
    <w:rsid w:val="005D4B4A"/>
    <w:rsid w:val="005D6E29"/>
    <w:rsid w:val="005E5955"/>
    <w:rsid w:val="005F39EC"/>
    <w:rsid w:val="005F4472"/>
    <w:rsid w:val="005F4C53"/>
    <w:rsid w:val="005F5864"/>
    <w:rsid w:val="00607FD8"/>
    <w:rsid w:val="00610552"/>
    <w:rsid w:val="0061505F"/>
    <w:rsid w:val="00617178"/>
    <w:rsid w:val="0061751B"/>
    <w:rsid w:val="0062297D"/>
    <w:rsid w:val="006251CD"/>
    <w:rsid w:val="006338FE"/>
    <w:rsid w:val="00634604"/>
    <w:rsid w:val="00645D96"/>
    <w:rsid w:val="00653A59"/>
    <w:rsid w:val="00653F5C"/>
    <w:rsid w:val="00654462"/>
    <w:rsid w:val="006545E3"/>
    <w:rsid w:val="0065589F"/>
    <w:rsid w:val="006608C0"/>
    <w:rsid w:val="00662EC6"/>
    <w:rsid w:val="00666355"/>
    <w:rsid w:val="0067249B"/>
    <w:rsid w:val="00676B87"/>
    <w:rsid w:val="00677EE0"/>
    <w:rsid w:val="00680DFB"/>
    <w:rsid w:val="0068456E"/>
    <w:rsid w:val="0068762B"/>
    <w:rsid w:val="00692792"/>
    <w:rsid w:val="006A0287"/>
    <w:rsid w:val="006A1C58"/>
    <w:rsid w:val="006A2BF7"/>
    <w:rsid w:val="006B5921"/>
    <w:rsid w:val="006B5B56"/>
    <w:rsid w:val="006C059A"/>
    <w:rsid w:val="006C194E"/>
    <w:rsid w:val="006C596B"/>
    <w:rsid w:val="006D39B9"/>
    <w:rsid w:val="006D676F"/>
    <w:rsid w:val="006E58AA"/>
    <w:rsid w:val="006E6E31"/>
    <w:rsid w:val="006F0469"/>
    <w:rsid w:val="006F2C20"/>
    <w:rsid w:val="007003CF"/>
    <w:rsid w:val="00701A83"/>
    <w:rsid w:val="00702575"/>
    <w:rsid w:val="00703498"/>
    <w:rsid w:val="00705479"/>
    <w:rsid w:val="00705838"/>
    <w:rsid w:val="0070694E"/>
    <w:rsid w:val="00706BE0"/>
    <w:rsid w:val="00706FD3"/>
    <w:rsid w:val="00710616"/>
    <w:rsid w:val="00712AFE"/>
    <w:rsid w:val="00712E1C"/>
    <w:rsid w:val="00713A1A"/>
    <w:rsid w:val="00717673"/>
    <w:rsid w:val="007207EC"/>
    <w:rsid w:val="007262A0"/>
    <w:rsid w:val="00727DA4"/>
    <w:rsid w:val="00730BC4"/>
    <w:rsid w:val="00735058"/>
    <w:rsid w:val="00740BE0"/>
    <w:rsid w:val="00740BEC"/>
    <w:rsid w:val="00742416"/>
    <w:rsid w:val="00743140"/>
    <w:rsid w:val="00746CAB"/>
    <w:rsid w:val="007539A2"/>
    <w:rsid w:val="00754905"/>
    <w:rsid w:val="007641F5"/>
    <w:rsid w:val="00765E2C"/>
    <w:rsid w:val="00766030"/>
    <w:rsid w:val="00773F6E"/>
    <w:rsid w:val="0077461F"/>
    <w:rsid w:val="00774933"/>
    <w:rsid w:val="0077640A"/>
    <w:rsid w:val="00781A61"/>
    <w:rsid w:val="00783165"/>
    <w:rsid w:val="007861DF"/>
    <w:rsid w:val="00787A5E"/>
    <w:rsid w:val="00790D82"/>
    <w:rsid w:val="007A1CDE"/>
    <w:rsid w:val="007A4A19"/>
    <w:rsid w:val="007A7DD9"/>
    <w:rsid w:val="007B12C6"/>
    <w:rsid w:val="007C0A4C"/>
    <w:rsid w:val="007C1EB3"/>
    <w:rsid w:val="007C5426"/>
    <w:rsid w:val="007C5AF5"/>
    <w:rsid w:val="007C5D2E"/>
    <w:rsid w:val="007C5E26"/>
    <w:rsid w:val="007D5312"/>
    <w:rsid w:val="007D788F"/>
    <w:rsid w:val="007D7ACF"/>
    <w:rsid w:val="007E0193"/>
    <w:rsid w:val="007E23B9"/>
    <w:rsid w:val="007E34EA"/>
    <w:rsid w:val="007E5819"/>
    <w:rsid w:val="007F05D2"/>
    <w:rsid w:val="00803AC3"/>
    <w:rsid w:val="008046A0"/>
    <w:rsid w:val="008066AA"/>
    <w:rsid w:val="008115C3"/>
    <w:rsid w:val="008147A0"/>
    <w:rsid w:val="00815628"/>
    <w:rsid w:val="008169A6"/>
    <w:rsid w:val="00830EAA"/>
    <w:rsid w:val="0083162B"/>
    <w:rsid w:val="00836EC9"/>
    <w:rsid w:val="00841D8C"/>
    <w:rsid w:val="008428C4"/>
    <w:rsid w:val="008429D4"/>
    <w:rsid w:val="00847025"/>
    <w:rsid w:val="00847D90"/>
    <w:rsid w:val="00854CEA"/>
    <w:rsid w:val="00857B15"/>
    <w:rsid w:val="00860935"/>
    <w:rsid w:val="008616F3"/>
    <w:rsid w:val="00862661"/>
    <w:rsid w:val="00864767"/>
    <w:rsid w:val="00872F39"/>
    <w:rsid w:val="0087344F"/>
    <w:rsid w:val="008832AA"/>
    <w:rsid w:val="00894262"/>
    <w:rsid w:val="008B12C3"/>
    <w:rsid w:val="008B1448"/>
    <w:rsid w:val="008B2A9A"/>
    <w:rsid w:val="008D000C"/>
    <w:rsid w:val="008D5F8A"/>
    <w:rsid w:val="008E13E8"/>
    <w:rsid w:val="008E31E1"/>
    <w:rsid w:val="008E735C"/>
    <w:rsid w:val="008F3B94"/>
    <w:rsid w:val="008F5002"/>
    <w:rsid w:val="008F52F5"/>
    <w:rsid w:val="008F6661"/>
    <w:rsid w:val="008F6E26"/>
    <w:rsid w:val="00903687"/>
    <w:rsid w:val="00910D31"/>
    <w:rsid w:val="009115AB"/>
    <w:rsid w:val="00912336"/>
    <w:rsid w:val="009172F6"/>
    <w:rsid w:val="00922F59"/>
    <w:rsid w:val="00930869"/>
    <w:rsid w:val="0093235E"/>
    <w:rsid w:val="00937703"/>
    <w:rsid w:val="0093771A"/>
    <w:rsid w:val="00944E6B"/>
    <w:rsid w:val="0094605E"/>
    <w:rsid w:val="00953ABE"/>
    <w:rsid w:val="00954C94"/>
    <w:rsid w:val="00961A30"/>
    <w:rsid w:val="00962D65"/>
    <w:rsid w:val="00963ABA"/>
    <w:rsid w:val="00966C88"/>
    <w:rsid w:val="00970733"/>
    <w:rsid w:val="00971677"/>
    <w:rsid w:val="00972889"/>
    <w:rsid w:val="00981378"/>
    <w:rsid w:val="0098415F"/>
    <w:rsid w:val="00984A8A"/>
    <w:rsid w:val="00985876"/>
    <w:rsid w:val="009869B8"/>
    <w:rsid w:val="00986C85"/>
    <w:rsid w:val="0099324A"/>
    <w:rsid w:val="00994CB7"/>
    <w:rsid w:val="00995A1B"/>
    <w:rsid w:val="009976E0"/>
    <w:rsid w:val="009A2615"/>
    <w:rsid w:val="009A2FBA"/>
    <w:rsid w:val="009A38C0"/>
    <w:rsid w:val="009B5D92"/>
    <w:rsid w:val="009C5C32"/>
    <w:rsid w:val="009D6278"/>
    <w:rsid w:val="009E0153"/>
    <w:rsid w:val="009E3888"/>
    <w:rsid w:val="009E4906"/>
    <w:rsid w:val="009F184B"/>
    <w:rsid w:val="009F25EE"/>
    <w:rsid w:val="009F44CD"/>
    <w:rsid w:val="00A01D7D"/>
    <w:rsid w:val="00A02A49"/>
    <w:rsid w:val="00A02F5D"/>
    <w:rsid w:val="00A05092"/>
    <w:rsid w:val="00A12C87"/>
    <w:rsid w:val="00A15A05"/>
    <w:rsid w:val="00A15D80"/>
    <w:rsid w:val="00A15EF9"/>
    <w:rsid w:val="00A17099"/>
    <w:rsid w:val="00A21F56"/>
    <w:rsid w:val="00A24C55"/>
    <w:rsid w:val="00A26D88"/>
    <w:rsid w:val="00A27EBF"/>
    <w:rsid w:val="00A33B33"/>
    <w:rsid w:val="00A36198"/>
    <w:rsid w:val="00A377BC"/>
    <w:rsid w:val="00A37A85"/>
    <w:rsid w:val="00A37C70"/>
    <w:rsid w:val="00A41F86"/>
    <w:rsid w:val="00A4340C"/>
    <w:rsid w:val="00A4776F"/>
    <w:rsid w:val="00A529E9"/>
    <w:rsid w:val="00A54310"/>
    <w:rsid w:val="00A61E23"/>
    <w:rsid w:val="00A75C29"/>
    <w:rsid w:val="00A82BB2"/>
    <w:rsid w:val="00A83926"/>
    <w:rsid w:val="00A855D3"/>
    <w:rsid w:val="00A85A4C"/>
    <w:rsid w:val="00A93988"/>
    <w:rsid w:val="00A93C0B"/>
    <w:rsid w:val="00A94C7E"/>
    <w:rsid w:val="00A97124"/>
    <w:rsid w:val="00AA751F"/>
    <w:rsid w:val="00AB458A"/>
    <w:rsid w:val="00AB4A85"/>
    <w:rsid w:val="00AB5839"/>
    <w:rsid w:val="00AC0510"/>
    <w:rsid w:val="00AC1E0E"/>
    <w:rsid w:val="00AC3F19"/>
    <w:rsid w:val="00AD38E4"/>
    <w:rsid w:val="00AD440A"/>
    <w:rsid w:val="00AD45EE"/>
    <w:rsid w:val="00AD4E4D"/>
    <w:rsid w:val="00AD6EF9"/>
    <w:rsid w:val="00AE5FC8"/>
    <w:rsid w:val="00AE76BF"/>
    <w:rsid w:val="00AF214F"/>
    <w:rsid w:val="00AF386C"/>
    <w:rsid w:val="00AF72F6"/>
    <w:rsid w:val="00B03C9D"/>
    <w:rsid w:val="00B04F66"/>
    <w:rsid w:val="00B118A3"/>
    <w:rsid w:val="00B14589"/>
    <w:rsid w:val="00B15409"/>
    <w:rsid w:val="00B21E43"/>
    <w:rsid w:val="00B21E88"/>
    <w:rsid w:val="00B21F67"/>
    <w:rsid w:val="00B21F6A"/>
    <w:rsid w:val="00B2654D"/>
    <w:rsid w:val="00B32E22"/>
    <w:rsid w:val="00B33137"/>
    <w:rsid w:val="00B47952"/>
    <w:rsid w:val="00B50EB7"/>
    <w:rsid w:val="00B5359B"/>
    <w:rsid w:val="00B60586"/>
    <w:rsid w:val="00B60F65"/>
    <w:rsid w:val="00B638E8"/>
    <w:rsid w:val="00B67069"/>
    <w:rsid w:val="00B670B4"/>
    <w:rsid w:val="00B67D19"/>
    <w:rsid w:val="00B71B67"/>
    <w:rsid w:val="00B72E76"/>
    <w:rsid w:val="00B7301C"/>
    <w:rsid w:val="00B734A1"/>
    <w:rsid w:val="00B85B84"/>
    <w:rsid w:val="00B87928"/>
    <w:rsid w:val="00B95649"/>
    <w:rsid w:val="00B9575B"/>
    <w:rsid w:val="00B97711"/>
    <w:rsid w:val="00BA0346"/>
    <w:rsid w:val="00BA0A5C"/>
    <w:rsid w:val="00BA1870"/>
    <w:rsid w:val="00BA3AD2"/>
    <w:rsid w:val="00BA540D"/>
    <w:rsid w:val="00BB105F"/>
    <w:rsid w:val="00BB17CB"/>
    <w:rsid w:val="00BB1ADB"/>
    <w:rsid w:val="00BB4393"/>
    <w:rsid w:val="00BB4966"/>
    <w:rsid w:val="00BD2821"/>
    <w:rsid w:val="00BE1CD2"/>
    <w:rsid w:val="00BF3A65"/>
    <w:rsid w:val="00BF3F49"/>
    <w:rsid w:val="00C04A64"/>
    <w:rsid w:val="00C04F80"/>
    <w:rsid w:val="00C05C35"/>
    <w:rsid w:val="00C065E2"/>
    <w:rsid w:val="00C07297"/>
    <w:rsid w:val="00C1594A"/>
    <w:rsid w:val="00C162F8"/>
    <w:rsid w:val="00C21EBD"/>
    <w:rsid w:val="00C223F7"/>
    <w:rsid w:val="00C25111"/>
    <w:rsid w:val="00C25162"/>
    <w:rsid w:val="00C303C2"/>
    <w:rsid w:val="00C309F6"/>
    <w:rsid w:val="00C34ACD"/>
    <w:rsid w:val="00C34DD9"/>
    <w:rsid w:val="00C424D2"/>
    <w:rsid w:val="00C46957"/>
    <w:rsid w:val="00C5027F"/>
    <w:rsid w:val="00C513DF"/>
    <w:rsid w:val="00C559D8"/>
    <w:rsid w:val="00C609EC"/>
    <w:rsid w:val="00C61D51"/>
    <w:rsid w:val="00C6312A"/>
    <w:rsid w:val="00C6586E"/>
    <w:rsid w:val="00C65B68"/>
    <w:rsid w:val="00C65F7E"/>
    <w:rsid w:val="00C67CA4"/>
    <w:rsid w:val="00C73186"/>
    <w:rsid w:val="00C73616"/>
    <w:rsid w:val="00C7497D"/>
    <w:rsid w:val="00C76782"/>
    <w:rsid w:val="00C7698C"/>
    <w:rsid w:val="00C807A8"/>
    <w:rsid w:val="00C815F2"/>
    <w:rsid w:val="00C83561"/>
    <w:rsid w:val="00C851C0"/>
    <w:rsid w:val="00C85B0C"/>
    <w:rsid w:val="00C86E4D"/>
    <w:rsid w:val="00C877ED"/>
    <w:rsid w:val="00C9089B"/>
    <w:rsid w:val="00C90D19"/>
    <w:rsid w:val="00C911BB"/>
    <w:rsid w:val="00C92BE5"/>
    <w:rsid w:val="00C951CF"/>
    <w:rsid w:val="00C9527A"/>
    <w:rsid w:val="00CA3449"/>
    <w:rsid w:val="00CA7121"/>
    <w:rsid w:val="00CA7859"/>
    <w:rsid w:val="00CB1160"/>
    <w:rsid w:val="00CB5A5B"/>
    <w:rsid w:val="00CB6F87"/>
    <w:rsid w:val="00CB6F8E"/>
    <w:rsid w:val="00CC3035"/>
    <w:rsid w:val="00CC3849"/>
    <w:rsid w:val="00CD4B89"/>
    <w:rsid w:val="00CE0BDC"/>
    <w:rsid w:val="00CE2047"/>
    <w:rsid w:val="00CE25D0"/>
    <w:rsid w:val="00CE2F73"/>
    <w:rsid w:val="00CE3F4B"/>
    <w:rsid w:val="00CE604F"/>
    <w:rsid w:val="00CE6C8C"/>
    <w:rsid w:val="00CF0500"/>
    <w:rsid w:val="00CF2B50"/>
    <w:rsid w:val="00CF3059"/>
    <w:rsid w:val="00CF54C2"/>
    <w:rsid w:val="00D0030F"/>
    <w:rsid w:val="00D02339"/>
    <w:rsid w:val="00D034A7"/>
    <w:rsid w:val="00D04820"/>
    <w:rsid w:val="00D06AD4"/>
    <w:rsid w:val="00D10B3F"/>
    <w:rsid w:val="00D1705C"/>
    <w:rsid w:val="00D17B78"/>
    <w:rsid w:val="00D20815"/>
    <w:rsid w:val="00D24945"/>
    <w:rsid w:val="00D26389"/>
    <w:rsid w:val="00D2719A"/>
    <w:rsid w:val="00D30873"/>
    <w:rsid w:val="00D3557F"/>
    <w:rsid w:val="00D37654"/>
    <w:rsid w:val="00D42E0F"/>
    <w:rsid w:val="00D42FA1"/>
    <w:rsid w:val="00D46BB0"/>
    <w:rsid w:val="00D51C03"/>
    <w:rsid w:val="00D52465"/>
    <w:rsid w:val="00D57D8B"/>
    <w:rsid w:val="00D64540"/>
    <w:rsid w:val="00D6642E"/>
    <w:rsid w:val="00D72DB9"/>
    <w:rsid w:val="00D7569B"/>
    <w:rsid w:val="00D766AE"/>
    <w:rsid w:val="00D82A04"/>
    <w:rsid w:val="00D90123"/>
    <w:rsid w:val="00D90273"/>
    <w:rsid w:val="00D914F2"/>
    <w:rsid w:val="00D918DE"/>
    <w:rsid w:val="00D91CAC"/>
    <w:rsid w:val="00D9361E"/>
    <w:rsid w:val="00D93B10"/>
    <w:rsid w:val="00D94981"/>
    <w:rsid w:val="00DA1A48"/>
    <w:rsid w:val="00DB0119"/>
    <w:rsid w:val="00DB03DC"/>
    <w:rsid w:val="00DB0D4E"/>
    <w:rsid w:val="00DB2401"/>
    <w:rsid w:val="00DB329F"/>
    <w:rsid w:val="00DB5D80"/>
    <w:rsid w:val="00DB6164"/>
    <w:rsid w:val="00DB63C0"/>
    <w:rsid w:val="00DC4CB5"/>
    <w:rsid w:val="00DC6238"/>
    <w:rsid w:val="00DC6D0B"/>
    <w:rsid w:val="00DC6E85"/>
    <w:rsid w:val="00DC7FF7"/>
    <w:rsid w:val="00DD022D"/>
    <w:rsid w:val="00DD27FD"/>
    <w:rsid w:val="00DD493D"/>
    <w:rsid w:val="00DD5283"/>
    <w:rsid w:val="00DD5FD9"/>
    <w:rsid w:val="00DD765B"/>
    <w:rsid w:val="00DE0466"/>
    <w:rsid w:val="00DE0904"/>
    <w:rsid w:val="00DE1829"/>
    <w:rsid w:val="00DE20AE"/>
    <w:rsid w:val="00DE671C"/>
    <w:rsid w:val="00DF1357"/>
    <w:rsid w:val="00DF43C8"/>
    <w:rsid w:val="00DF5912"/>
    <w:rsid w:val="00DF59B9"/>
    <w:rsid w:val="00DF6574"/>
    <w:rsid w:val="00DF669F"/>
    <w:rsid w:val="00E002F7"/>
    <w:rsid w:val="00E071B7"/>
    <w:rsid w:val="00E1112D"/>
    <w:rsid w:val="00E1361A"/>
    <w:rsid w:val="00E20F8F"/>
    <w:rsid w:val="00E23E90"/>
    <w:rsid w:val="00E26469"/>
    <w:rsid w:val="00E26BAA"/>
    <w:rsid w:val="00E2747E"/>
    <w:rsid w:val="00E3052C"/>
    <w:rsid w:val="00E30C03"/>
    <w:rsid w:val="00E32337"/>
    <w:rsid w:val="00E33C5A"/>
    <w:rsid w:val="00E35F60"/>
    <w:rsid w:val="00E3775C"/>
    <w:rsid w:val="00E4067B"/>
    <w:rsid w:val="00E46529"/>
    <w:rsid w:val="00E46C48"/>
    <w:rsid w:val="00E51F76"/>
    <w:rsid w:val="00E52EEE"/>
    <w:rsid w:val="00E55580"/>
    <w:rsid w:val="00E55CBD"/>
    <w:rsid w:val="00E64E5A"/>
    <w:rsid w:val="00E64FA8"/>
    <w:rsid w:val="00E75FD9"/>
    <w:rsid w:val="00E7768B"/>
    <w:rsid w:val="00E8179E"/>
    <w:rsid w:val="00E85B22"/>
    <w:rsid w:val="00E95F23"/>
    <w:rsid w:val="00E95FAC"/>
    <w:rsid w:val="00E96E92"/>
    <w:rsid w:val="00E970F9"/>
    <w:rsid w:val="00EA1085"/>
    <w:rsid w:val="00EA40AC"/>
    <w:rsid w:val="00EB082E"/>
    <w:rsid w:val="00EB134B"/>
    <w:rsid w:val="00EB4577"/>
    <w:rsid w:val="00EB7290"/>
    <w:rsid w:val="00EC0639"/>
    <w:rsid w:val="00EC1D8C"/>
    <w:rsid w:val="00EC42AC"/>
    <w:rsid w:val="00ED0909"/>
    <w:rsid w:val="00ED14CD"/>
    <w:rsid w:val="00ED47A9"/>
    <w:rsid w:val="00EE7207"/>
    <w:rsid w:val="00EF226C"/>
    <w:rsid w:val="00EF31D4"/>
    <w:rsid w:val="00EF6258"/>
    <w:rsid w:val="00EF6E8B"/>
    <w:rsid w:val="00EF7C07"/>
    <w:rsid w:val="00F023C8"/>
    <w:rsid w:val="00F04026"/>
    <w:rsid w:val="00F04DED"/>
    <w:rsid w:val="00F14500"/>
    <w:rsid w:val="00F20E6E"/>
    <w:rsid w:val="00F21594"/>
    <w:rsid w:val="00F219C5"/>
    <w:rsid w:val="00F232F4"/>
    <w:rsid w:val="00F32305"/>
    <w:rsid w:val="00F33B65"/>
    <w:rsid w:val="00F344F5"/>
    <w:rsid w:val="00F3703C"/>
    <w:rsid w:val="00F375CF"/>
    <w:rsid w:val="00F41D06"/>
    <w:rsid w:val="00F503F3"/>
    <w:rsid w:val="00F51B2F"/>
    <w:rsid w:val="00F538E1"/>
    <w:rsid w:val="00F53D12"/>
    <w:rsid w:val="00F53EC4"/>
    <w:rsid w:val="00F60A8F"/>
    <w:rsid w:val="00F60DB9"/>
    <w:rsid w:val="00F60F4E"/>
    <w:rsid w:val="00F65C1E"/>
    <w:rsid w:val="00F65F0D"/>
    <w:rsid w:val="00F70426"/>
    <w:rsid w:val="00F731A4"/>
    <w:rsid w:val="00F73718"/>
    <w:rsid w:val="00F74686"/>
    <w:rsid w:val="00F757B1"/>
    <w:rsid w:val="00F80344"/>
    <w:rsid w:val="00F8171D"/>
    <w:rsid w:val="00F85E5B"/>
    <w:rsid w:val="00F9166C"/>
    <w:rsid w:val="00F926CF"/>
    <w:rsid w:val="00F926E9"/>
    <w:rsid w:val="00F9280E"/>
    <w:rsid w:val="00F938C2"/>
    <w:rsid w:val="00F93C8D"/>
    <w:rsid w:val="00F942E8"/>
    <w:rsid w:val="00F947F4"/>
    <w:rsid w:val="00F96D62"/>
    <w:rsid w:val="00FA3EEC"/>
    <w:rsid w:val="00FA77C1"/>
    <w:rsid w:val="00FB175A"/>
    <w:rsid w:val="00FB61A9"/>
    <w:rsid w:val="00FC0043"/>
    <w:rsid w:val="00FC1D54"/>
    <w:rsid w:val="00FC4BBB"/>
    <w:rsid w:val="00FC6B22"/>
    <w:rsid w:val="00FD1ED4"/>
    <w:rsid w:val="00FD2407"/>
    <w:rsid w:val="00FD306A"/>
    <w:rsid w:val="00FD36D9"/>
    <w:rsid w:val="00FD4320"/>
    <w:rsid w:val="00FD57F5"/>
    <w:rsid w:val="00FD7DC7"/>
    <w:rsid w:val="00FD7E58"/>
    <w:rsid w:val="00FE0A31"/>
    <w:rsid w:val="00FE0DB5"/>
    <w:rsid w:val="00FE1E37"/>
    <w:rsid w:val="00FE3774"/>
    <w:rsid w:val="00FE3EEB"/>
    <w:rsid w:val="00FE446D"/>
    <w:rsid w:val="00FE621C"/>
    <w:rsid w:val="00FE697B"/>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63C17A"/>
  <w15:docId w15:val="{FF9783D0-CAE2-45B7-809A-64B4F553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9"/>
        <w:szCs w:val="19"/>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3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3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39" w:unhideWhenUsed="1"/>
    <w:lsdException w:name="Plain Text" w:semiHidden="1" w:uiPriority="3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themeColor="accent1"/>
        <w:bottom w:val="single" w:sz="12" w:space="8" w:color="8ACED7" w:themeColor="accent1"/>
      </w:pBdr>
      <w:spacing w:before="0" w:after="0" w:line="560" w:lineRule="exact"/>
      <w:outlineLvl w:val="0"/>
    </w:pPr>
    <w:rPr>
      <w:rFonts w:asciiTheme="majorHAnsi" w:hAnsiTheme="majorHAnsi"/>
      <w:b/>
      <w:color w:val="8ACED7" w:themeColor="accent1"/>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Theme="majorHAnsi" w:hAnsiTheme="majorHAnsi"/>
      <w:b/>
      <w:caps/>
      <w:color w:val="003263" w:themeColor="text2"/>
      <w:spacing w:val="6"/>
      <w:sz w:val="24"/>
    </w:rPr>
  </w:style>
  <w:style w:type="paragraph" w:styleId="Heading3">
    <w:name w:val="heading 3"/>
    <w:basedOn w:val="AppendixHeading3"/>
    <w:next w:val="BodyText"/>
    <w:link w:val="Heading3Char"/>
    <w:qFormat/>
    <w:rsid w:val="004C130A"/>
    <w:pPr>
      <w:outlineLvl w:val="2"/>
    </w:pPr>
  </w:style>
  <w:style w:type="paragraph" w:styleId="Heading4">
    <w:name w:val="heading 4"/>
    <w:basedOn w:val="Normal"/>
    <w:next w:val="BodyText"/>
    <w:link w:val="Heading4Char"/>
    <w:qFormat/>
    <w:rsid w:val="004C130A"/>
    <w:pPr>
      <w:keepNext/>
      <w:spacing w:before="240" w:after="120" w:line="240" w:lineRule="auto"/>
      <w:outlineLvl w:val="3"/>
    </w:pPr>
    <w:rPr>
      <w:bCs/>
      <w:color w:val="003263" w:themeColor="text2"/>
      <w:sz w:val="20"/>
      <w:szCs w:val="28"/>
    </w:rPr>
  </w:style>
  <w:style w:type="paragraph" w:styleId="Heading5">
    <w:name w:val="heading 5"/>
    <w:basedOn w:val="Normal"/>
    <w:next w:val="Normal"/>
    <w:link w:val="Heading5Char"/>
    <w:qFormat/>
    <w:rsid w:val="004C130A"/>
    <w:pPr>
      <w:spacing w:before="240" w:after="60" w:line="240" w:lineRule="auto"/>
      <w:outlineLvl w:val="4"/>
    </w:pPr>
    <w:rPr>
      <w:b/>
      <w:bCs/>
      <w:iCs/>
      <w:color w:val="231F20" w:themeColor="text1"/>
      <w:szCs w:val="26"/>
    </w:rPr>
  </w:style>
  <w:style w:type="paragraph" w:styleId="Heading6">
    <w:name w:val="heading 6"/>
    <w:basedOn w:val="Normal"/>
    <w:next w:val="Normal"/>
    <w:link w:val="Heading6Char"/>
    <w:qFormat/>
    <w:rsid w:val="004C130A"/>
    <w:pPr>
      <w:spacing w:before="240" w:after="120" w:line="240" w:lineRule="auto"/>
      <w:outlineLvl w:val="5"/>
    </w:pPr>
    <w:rPr>
      <w:b/>
      <w:bCs/>
      <w:i/>
      <w:color w:val="231F20" w:themeColor="text1"/>
    </w:rPr>
  </w:style>
  <w:style w:type="paragraph" w:styleId="Heading7">
    <w:name w:val="heading 7"/>
    <w:basedOn w:val="Normal"/>
    <w:next w:val="Normal"/>
    <w:link w:val="Heading7Char"/>
    <w:qFormat/>
    <w:rsid w:val="00BF3A65"/>
    <w:pPr>
      <w:spacing w:before="240" w:after="60"/>
      <w:outlineLvl w:val="6"/>
    </w:pPr>
    <w:rPr>
      <w:sz w:val="24"/>
      <w:szCs w:val="24"/>
    </w:rPr>
  </w:style>
  <w:style w:type="paragraph" w:styleId="Heading8">
    <w:name w:val="heading 8"/>
    <w:basedOn w:val="Normal"/>
    <w:next w:val="Normal"/>
    <w:link w:val="Heading8Char"/>
    <w:semiHidden/>
    <w:rsid w:val="00BF3A65"/>
    <w:pPr>
      <w:spacing w:before="240" w:after="60"/>
      <w:outlineLvl w:val="7"/>
    </w:pPr>
    <w:rPr>
      <w:i/>
      <w:iCs/>
      <w:sz w:val="24"/>
      <w:szCs w:val="24"/>
    </w:rPr>
  </w:style>
  <w:style w:type="paragraph" w:styleId="Heading9">
    <w:name w:val="heading 9"/>
    <w:basedOn w:val="Normal"/>
    <w:next w:val="Normal"/>
    <w:link w:val="Heading9Char"/>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link w:val="BalloonTextChar"/>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uiPriority w:val="39"/>
    <w:rsid w:val="00C9527A"/>
    <w:pPr>
      <w:spacing w:before="40" w:after="80"/>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B2654D"/>
    <w:pPr>
      <w:spacing w:before="120" w:after="120"/>
    </w:pPr>
  </w:style>
  <w:style w:type="character" w:customStyle="1" w:styleId="BodyTextChar">
    <w:name w:val="Body Text Char"/>
    <w:basedOn w:val="DefaultParagraphFont"/>
    <w:link w:val="BodyText"/>
    <w:rsid w:val="00B2654D"/>
    <w:rPr>
      <w:spacing w:val="2"/>
    </w:rPr>
  </w:style>
  <w:style w:type="paragraph" w:styleId="ListBullet">
    <w:name w:val="List Bullet"/>
    <w:basedOn w:val="BodyText"/>
    <w:qFormat/>
    <w:rsid w:val="00B2654D"/>
    <w:pPr>
      <w:numPr>
        <w:numId w:val="2"/>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1"/>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3"/>
      </w:numPr>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32135D"/>
    <w:pPr>
      <w:spacing w:line="192" w:lineRule="auto"/>
    </w:pPr>
    <w:rPr>
      <w:rFonts w:asciiTheme="majorHAnsi" w:eastAsiaTheme="majorEastAsia" w:hAnsiTheme="majorHAnsi" w:cstheme="majorBidi"/>
      <w:b/>
      <w:caps/>
      <w:color w:val="003263" w:themeColor="text2"/>
      <w:spacing w:val="0"/>
      <w:kern w:val="28"/>
      <w:sz w:val="84"/>
      <w:szCs w:val="56"/>
    </w:rPr>
  </w:style>
  <w:style w:type="character" w:customStyle="1" w:styleId="TitleChar">
    <w:name w:val="Title Char"/>
    <w:basedOn w:val="DefaultParagraphFont"/>
    <w:link w:val="Title"/>
    <w:rsid w:val="0032135D"/>
    <w:rPr>
      <w:rFonts w:asciiTheme="majorHAnsi" w:eastAsiaTheme="majorEastAsia" w:hAnsiTheme="majorHAnsi" w:cstheme="majorBidi"/>
      <w:b/>
      <w:caps/>
      <w:color w:val="003263" w:themeColor="text2"/>
      <w:kern w:val="28"/>
      <w:sz w:val="84"/>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themeColor="text1"/>
      <w:sz w:val="16"/>
    </w:rPr>
  </w:style>
  <w:style w:type="paragraph" w:styleId="IntenseQuote">
    <w:name w:val="Intense Quote"/>
    <w:basedOn w:val="Normal"/>
    <w:next w:val="Normal"/>
    <w:link w:val="IntenseQuoteChar"/>
    <w:uiPriority w:val="30"/>
    <w:qFormat/>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qFormat/>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line="260" w:lineRule="atLeast"/>
      <w:contextualSpacing/>
    </w:pPr>
    <w:rPr>
      <w:b/>
      <w:caps/>
      <w:color w:val="003263" w:themeColor="text2"/>
    </w:rPr>
  </w:style>
  <w:style w:type="paragraph" w:styleId="TOCHeading">
    <w:name w:val="TOC Heading"/>
    <w:basedOn w:val="Heading1"/>
    <w:next w:val="Normal"/>
    <w:uiPriority w:val="39"/>
    <w:unhideWhenUsed/>
    <w:rsid w:val="0016753C"/>
    <w:pPr>
      <w:keepLines/>
      <w:framePr w:wrap="around"/>
      <w:outlineLvl w:val="9"/>
    </w:pPr>
    <w:rPr>
      <w:rFonts w:eastAsiaTheme="majorEastAsia" w:cstheme="majorBidi"/>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themeColor="text2"/>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themeColor="text2"/>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semiHidden/>
    <w:unhideWhenUsed/>
    <w:rsid w:val="00E55580"/>
    <w:pPr>
      <w:numPr>
        <w:ilvl w:val="3"/>
        <w:numId w:val="2"/>
      </w:numPr>
      <w:contextualSpacing/>
    </w:pPr>
  </w:style>
  <w:style w:type="paragraph" w:styleId="ListBullet5">
    <w:name w:val="List Bullet 5"/>
    <w:basedOn w:val="Normal"/>
    <w:semiHidden/>
    <w:unhideWhenUsed/>
    <w:rsid w:val="00E55580"/>
    <w:pPr>
      <w:numPr>
        <w:ilvl w:val="4"/>
        <w:numId w:val="2"/>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4"/>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5"/>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6"/>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themeColor="text2"/>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Theme="majorHAnsi" w:hAnsiTheme="majorHAnsi"/>
      <w:b/>
      <w:color w:val="003263" w:themeColor="text2"/>
      <w:spacing w:val="0"/>
      <w:sz w:val="22"/>
      <w:szCs w:val="21"/>
    </w:rPr>
  </w:style>
  <w:style w:type="character" w:customStyle="1" w:styleId="Heading1Char">
    <w:name w:val="Heading 1 Char"/>
    <w:basedOn w:val="DefaultParagraphFont"/>
    <w:link w:val="Heading1"/>
    <w:rsid w:val="00DE1829"/>
    <w:rPr>
      <w:rFonts w:asciiTheme="majorHAnsi" w:hAnsiTheme="majorHAnsi"/>
      <w:b/>
      <w:color w:val="8ACED7" w:themeColor="accent1"/>
      <w:spacing w:val="6"/>
      <w:sz w:val="56"/>
    </w:rPr>
  </w:style>
  <w:style w:type="character" w:customStyle="1" w:styleId="Heading2Char">
    <w:name w:val="Heading 2 Char"/>
    <w:basedOn w:val="DefaultParagraphFont"/>
    <w:link w:val="Heading2"/>
    <w:rsid w:val="00DE1829"/>
    <w:rPr>
      <w:rFonts w:asciiTheme="majorHAnsi" w:hAnsiTheme="majorHAnsi"/>
      <w:b/>
      <w:caps/>
      <w:color w:val="003263" w:themeColor="text2"/>
      <w:spacing w:val="6"/>
      <w:sz w:val="24"/>
    </w:rPr>
  </w:style>
  <w:style w:type="paragraph" w:styleId="ListParagraph">
    <w:name w:val="List Paragraph"/>
    <w:basedOn w:val="Normal"/>
    <w:uiPriority w:val="1"/>
    <w:qFormat/>
    <w:rsid w:val="00DE1829"/>
    <w:pPr>
      <w:spacing w:line="240" w:lineRule="atLeast"/>
      <w:ind w:left="720"/>
      <w:contextualSpacing/>
    </w:pPr>
    <w:rPr>
      <w:rFonts w:ascii="Calibri" w:hAnsi="Calibri"/>
      <w:spacing w:val="0"/>
      <w:sz w:val="18"/>
      <w:szCs w:val="18"/>
    </w:rPr>
  </w:style>
  <w:style w:type="character" w:customStyle="1" w:styleId="Heading3Char">
    <w:name w:val="Heading 3 Char"/>
    <w:basedOn w:val="DefaultParagraphFont"/>
    <w:link w:val="Heading3"/>
    <w:rsid w:val="00B638E8"/>
    <w:rPr>
      <w:rFonts w:asciiTheme="majorHAnsi" w:hAnsiTheme="majorHAnsi"/>
      <w:b/>
      <w:color w:val="003263" w:themeColor="text2"/>
      <w:sz w:val="22"/>
    </w:rPr>
  </w:style>
  <w:style w:type="character" w:customStyle="1" w:styleId="Heading4Char">
    <w:name w:val="Heading 4 Char"/>
    <w:basedOn w:val="DefaultParagraphFont"/>
    <w:link w:val="Heading4"/>
    <w:rsid w:val="00B638E8"/>
    <w:rPr>
      <w:bCs/>
      <w:color w:val="003263" w:themeColor="text2"/>
      <w:spacing w:val="2"/>
      <w:sz w:val="20"/>
      <w:szCs w:val="28"/>
    </w:rPr>
  </w:style>
  <w:style w:type="character" w:customStyle="1" w:styleId="Heading5Char">
    <w:name w:val="Heading 5 Char"/>
    <w:basedOn w:val="DefaultParagraphFont"/>
    <w:link w:val="Heading5"/>
    <w:rsid w:val="00B638E8"/>
    <w:rPr>
      <w:b/>
      <w:bCs/>
      <w:iCs/>
      <w:color w:val="231F20" w:themeColor="text1"/>
      <w:spacing w:val="2"/>
      <w:szCs w:val="26"/>
    </w:rPr>
  </w:style>
  <w:style w:type="character" w:customStyle="1" w:styleId="Heading6Char">
    <w:name w:val="Heading 6 Char"/>
    <w:basedOn w:val="DefaultParagraphFont"/>
    <w:link w:val="Heading6"/>
    <w:rsid w:val="00B638E8"/>
    <w:rPr>
      <w:b/>
      <w:bCs/>
      <w:i/>
      <w:color w:val="231F20" w:themeColor="text1"/>
      <w:spacing w:val="2"/>
    </w:rPr>
  </w:style>
  <w:style w:type="character" w:customStyle="1" w:styleId="Heading7Char">
    <w:name w:val="Heading 7 Char"/>
    <w:basedOn w:val="DefaultParagraphFont"/>
    <w:link w:val="Heading7"/>
    <w:rsid w:val="00B638E8"/>
    <w:rPr>
      <w:spacing w:val="2"/>
      <w:sz w:val="24"/>
      <w:szCs w:val="24"/>
    </w:rPr>
  </w:style>
  <w:style w:type="character" w:customStyle="1" w:styleId="Heading8Char">
    <w:name w:val="Heading 8 Char"/>
    <w:basedOn w:val="DefaultParagraphFont"/>
    <w:link w:val="Heading8"/>
    <w:semiHidden/>
    <w:rsid w:val="00B638E8"/>
    <w:rPr>
      <w:i/>
      <w:iCs/>
      <w:spacing w:val="2"/>
      <w:sz w:val="24"/>
      <w:szCs w:val="24"/>
    </w:rPr>
  </w:style>
  <w:style w:type="character" w:customStyle="1" w:styleId="Heading9Char">
    <w:name w:val="Heading 9 Char"/>
    <w:basedOn w:val="DefaultParagraphFont"/>
    <w:link w:val="Heading9"/>
    <w:semiHidden/>
    <w:rsid w:val="00B638E8"/>
    <w:rPr>
      <w:rFonts w:cs="Arial"/>
      <w:spacing w:val="2"/>
    </w:rPr>
  </w:style>
  <w:style w:type="character" w:customStyle="1" w:styleId="BalloonTextChar">
    <w:name w:val="Balloon Text Char"/>
    <w:basedOn w:val="DefaultParagraphFont"/>
    <w:link w:val="BalloonText"/>
    <w:semiHidden/>
    <w:rsid w:val="00B638E8"/>
    <w:rPr>
      <w:rFonts w:ascii="Tahoma" w:hAnsi="Tahoma" w:cs="Tahoma"/>
      <w:spacing w:val="2"/>
      <w:sz w:val="16"/>
      <w:szCs w:val="16"/>
    </w:rPr>
  </w:style>
  <w:style w:type="paragraph" w:styleId="ListNumber4">
    <w:name w:val="List Number 4"/>
    <w:basedOn w:val="Normal"/>
    <w:semiHidden/>
    <w:unhideWhenUsed/>
    <w:rsid w:val="00B638E8"/>
    <w:pPr>
      <w:tabs>
        <w:tab w:val="num" w:pos="1209"/>
      </w:tabs>
      <w:ind w:left="1209" w:hanging="360"/>
      <w:contextualSpacing/>
    </w:pPr>
  </w:style>
  <w:style w:type="paragraph" w:styleId="ListNumber5">
    <w:name w:val="List Number 5"/>
    <w:basedOn w:val="Normal"/>
    <w:semiHidden/>
    <w:unhideWhenUsed/>
    <w:rsid w:val="00B638E8"/>
    <w:pPr>
      <w:tabs>
        <w:tab w:val="num" w:pos="1492"/>
      </w:tabs>
      <w:ind w:left="1492" w:hanging="360"/>
      <w:contextualSpacing/>
    </w:pPr>
  </w:style>
  <w:style w:type="paragraph" w:styleId="TOC4">
    <w:name w:val="toc 4"/>
    <w:basedOn w:val="Normal"/>
    <w:next w:val="Normal"/>
    <w:autoRedefine/>
    <w:semiHidden/>
    <w:unhideWhenUsed/>
    <w:rsid w:val="00B638E8"/>
    <w:pPr>
      <w:spacing w:after="100"/>
      <w:ind w:left="570"/>
    </w:pPr>
  </w:style>
  <w:style w:type="paragraph" w:styleId="TOC5">
    <w:name w:val="toc 5"/>
    <w:basedOn w:val="Normal"/>
    <w:next w:val="Normal"/>
    <w:autoRedefine/>
    <w:semiHidden/>
    <w:unhideWhenUsed/>
    <w:rsid w:val="00B638E8"/>
    <w:pPr>
      <w:spacing w:after="100"/>
      <w:ind w:left="760"/>
    </w:pPr>
  </w:style>
  <w:style w:type="paragraph" w:styleId="CommentText">
    <w:name w:val="annotation text"/>
    <w:basedOn w:val="Normal"/>
    <w:link w:val="CommentTextChar"/>
    <w:uiPriority w:val="39"/>
    <w:semiHidden/>
    <w:unhideWhenUsed/>
    <w:rsid w:val="00B638E8"/>
    <w:pPr>
      <w:spacing w:line="240" w:lineRule="auto"/>
    </w:pPr>
    <w:rPr>
      <w:sz w:val="20"/>
      <w:szCs w:val="20"/>
    </w:rPr>
  </w:style>
  <w:style w:type="character" w:customStyle="1" w:styleId="CommentTextChar">
    <w:name w:val="Comment Text Char"/>
    <w:basedOn w:val="DefaultParagraphFont"/>
    <w:link w:val="CommentText"/>
    <w:uiPriority w:val="39"/>
    <w:semiHidden/>
    <w:rsid w:val="00B638E8"/>
    <w:rPr>
      <w:spacing w:val="2"/>
      <w:sz w:val="20"/>
      <w:szCs w:val="20"/>
    </w:rPr>
  </w:style>
  <w:style w:type="paragraph" w:styleId="CommentSubject">
    <w:name w:val="annotation subject"/>
    <w:basedOn w:val="CommentText"/>
    <w:next w:val="CommentText"/>
    <w:link w:val="CommentSubjectChar"/>
    <w:uiPriority w:val="39"/>
    <w:semiHidden/>
    <w:unhideWhenUsed/>
    <w:rsid w:val="00B638E8"/>
    <w:rPr>
      <w:b/>
      <w:bCs/>
    </w:rPr>
  </w:style>
  <w:style w:type="character" w:customStyle="1" w:styleId="CommentSubjectChar">
    <w:name w:val="Comment Subject Char"/>
    <w:basedOn w:val="CommentTextChar"/>
    <w:link w:val="CommentSubject"/>
    <w:uiPriority w:val="39"/>
    <w:semiHidden/>
    <w:rsid w:val="00B638E8"/>
    <w:rPr>
      <w:b/>
      <w:bCs/>
      <w:spacing w:val="2"/>
      <w:sz w:val="20"/>
      <w:szCs w:val="20"/>
    </w:rPr>
  </w:style>
  <w:style w:type="character" w:styleId="CommentReference">
    <w:name w:val="annotation reference"/>
    <w:basedOn w:val="DefaultParagraphFont"/>
    <w:uiPriority w:val="39"/>
    <w:semiHidden/>
    <w:unhideWhenUsed/>
    <w:rsid w:val="00B638E8"/>
    <w:rPr>
      <w:sz w:val="16"/>
      <w:szCs w:val="16"/>
    </w:rPr>
  </w:style>
  <w:style w:type="paragraph" w:styleId="DocumentMap">
    <w:name w:val="Document Map"/>
    <w:basedOn w:val="Normal"/>
    <w:link w:val="DocumentMapChar"/>
    <w:uiPriority w:val="39"/>
    <w:semiHidden/>
    <w:unhideWhenUsed/>
    <w:rsid w:val="00B638E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39"/>
    <w:semiHidden/>
    <w:rsid w:val="00B638E8"/>
    <w:rPr>
      <w:rFonts w:ascii="Segoe UI" w:hAnsi="Segoe UI" w:cs="Segoe UI"/>
      <w:spacing w:val="2"/>
      <w:sz w:val="16"/>
      <w:szCs w:val="16"/>
    </w:rPr>
  </w:style>
  <w:style w:type="paragraph" w:styleId="Index1">
    <w:name w:val="index 1"/>
    <w:basedOn w:val="Normal"/>
    <w:next w:val="Normal"/>
    <w:autoRedefine/>
    <w:semiHidden/>
    <w:unhideWhenUsed/>
    <w:rsid w:val="00B638E8"/>
    <w:pPr>
      <w:spacing w:line="240" w:lineRule="auto"/>
      <w:ind w:left="190" w:hanging="190"/>
    </w:pPr>
  </w:style>
  <w:style w:type="table" w:styleId="Table3Deffects1">
    <w:name w:val="Table 3D effects 1"/>
    <w:basedOn w:val="TableNormal"/>
    <w:semiHidden/>
    <w:unhideWhenUsed/>
    <w:rsid w:val="00B638E8"/>
    <w:pPr>
      <w:spacing w:line="27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B638E8"/>
    <w:pPr>
      <w:spacing w:line="27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B638E8"/>
    <w:pPr>
      <w:spacing w:line="27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B638E8"/>
    <w:pPr>
      <w:spacing w:line="27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B638E8"/>
    <w:pPr>
      <w:spacing w:line="27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B638E8"/>
    <w:pPr>
      <w:spacing w:line="27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B638E8"/>
    <w:pPr>
      <w:spacing w:line="27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B638E8"/>
    <w:pPr>
      <w:spacing w:line="27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B638E8"/>
    <w:pPr>
      <w:spacing w:line="27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B638E8"/>
    <w:pPr>
      <w:spacing w:line="27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B638E8"/>
    <w:pPr>
      <w:spacing w:line="27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B638E8"/>
    <w:pPr>
      <w:spacing w:line="27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B638E8"/>
    <w:pPr>
      <w:spacing w:line="27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B638E8"/>
    <w:pPr>
      <w:spacing w:line="27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B638E8"/>
    <w:pPr>
      <w:spacing w:line="27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B638E8"/>
    <w:pPr>
      <w:spacing w:line="27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B638E8"/>
    <w:pPr>
      <w:spacing w:line="27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B638E8"/>
    <w:pPr>
      <w:spacing w:line="27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B638E8"/>
    <w:pPr>
      <w:spacing w:line="27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B638E8"/>
    <w:pPr>
      <w:spacing w:line="27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B638E8"/>
    <w:pPr>
      <w:spacing w:line="27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B638E8"/>
    <w:pPr>
      <w:spacing w:line="27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B638E8"/>
    <w:pPr>
      <w:spacing w:line="27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B638E8"/>
    <w:pPr>
      <w:spacing w:line="27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B638E8"/>
    <w:pPr>
      <w:spacing w:line="27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B638E8"/>
    <w:pPr>
      <w:spacing w:line="27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B638E8"/>
    <w:pPr>
      <w:spacing w:line="27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B638E8"/>
    <w:pPr>
      <w:spacing w:line="27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B638E8"/>
    <w:pPr>
      <w:spacing w:line="27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B638E8"/>
    <w:pPr>
      <w:spacing w:line="27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B638E8"/>
    <w:pPr>
      <w:spacing w:line="27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B638E8"/>
    <w:pPr>
      <w:spacing w:line="27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B638E8"/>
    <w:pPr>
      <w:spacing w:line="27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B638E8"/>
    <w:pPr>
      <w:ind w:left="190" w:hanging="190"/>
    </w:pPr>
  </w:style>
  <w:style w:type="table" w:styleId="TableProfessional">
    <w:name w:val="Table Professional"/>
    <w:basedOn w:val="TableNormal"/>
    <w:semiHidden/>
    <w:unhideWhenUsed/>
    <w:rsid w:val="00B638E8"/>
    <w:pPr>
      <w:spacing w:line="27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B638E8"/>
    <w:pPr>
      <w:spacing w:line="27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B638E8"/>
    <w:pPr>
      <w:spacing w:line="27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B638E8"/>
    <w:pPr>
      <w:spacing w:line="27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B638E8"/>
    <w:pPr>
      <w:spacing w:line="27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B638E8"/>
    <w:pPr>
      <w:spacing w:line="27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B638E8"/>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B638E8"/>
    <w:pPr>
      <w:spacing w:line="27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B638E8"/>
    <w:pPr>
      <w:spacing w:line="27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B638E8"/>
    <w:pPr>
      <w:spacing w:line="27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39"/>
    <w:semiHidden/>
    <w:unhideWhenUsed/>
    <w:rsid w:val="00B638E8"/>
    <w:pPr>
      <w:spacing w:line="240" w:lineRule="auto"/>
    </w:pPr>
    <w:rPr>
      <w:rFonts w:ascii="Consolas" w:hAnsi="Consolas"/>
      <w:sz w:val="21"/>
      <w:szCs w:val="21"/>
    </w:rPr>
  </w:style>
  <w:style w:type="character" w:customStyle="1" w:styleId="PlainTextChar">
    <w:name w:val="Plain Text Char"/>
    <w:basedOn w:val="DefaultParagraphFont"/>
    <w:link w:val="PlainText"/>
    <w:uiPriority w:val="39"/>
    <w:semiHidden/>
    <w:rsid w:val="00B638E8"/>
    <w:rPr>
      <w:rFonts w:ascii="Consolas" w:hAnsi="Consolas"/>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8.jpe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4.png"/><Relationship Id="rId27" Type="http://schemas.openxmlformats.org/officeDocument/2006/relationships/image" Target="media/image9.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05050\AppData\Roaming\Microsoft\Templates\TRIM\Corporate%20Templates\COGG%20Report%20Template.DOTM"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1086517-9CD4-490B-BDA7-2BEE6FAD5521}">
  <ds:schemaRefs>
    <ds:schemaRef ds:uri="http://schemas.openxmlformats.org/officeDocument/2006/bibliography"/>
  </ds:schemaRefs>
</ds:datastoreItem>
</file>

<file path=customXml/itemProps2.xml><?xml version="1.0" encoding="utf-8"?>
<ds:datastoreItem xmlns:ds="http://schemas.openxmlformats.org/officeDocument/2006/customXml" ds:itemID="{203BC05E-E53C-4EEA-912F-B3947959885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Report Template.DOTM</Template>
  <TotalTime>1</TotalTime>
  <Pages>36</Pages>
  <Words>10266</Words>
  <Characters>63646</Characters>
  <Application>Microsoft Office Word</Application>
  <DocSecurity>0</DocSecurity>
  <Lines>530</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Breen</dc:creator>
  <cp:lastModifiedBy>Jo-anne Duffield</cp:lastModifiedBy>
  <cp:revision>2</cp:revision>
  <cp:lastPrinted>2017-07-24T14:17:00Z</cp:lastPrinted>
  <dcterms:created xsi:type="dcterms:W3CDTF">2022-12-13T03:58:00Z</dcterms:created>
  <dcterms:modified xsi:type="dcterms:W3CDTF">2022-12-13T03:58:00Z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ies>
</file>